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96134250" w:displacedByCustomXml="next"/>
    <w:bookmarkEnd w:id="0" w:displacedByCustomXml="next"/>
    <w:bookmarkStart w:id="1" w:name="_Toc35007942" w:displacedByCustomXml="next"/>
    <w:sdt>
      <w:sdtPr>
        <w:rPr>
          <w:rFonts w:eastAsiaTheme="minorEastAsia" w:cs="Arial"/>
          <w:color w:val="5B9BD5" w:themeColor="accent1"/>
          <w:spacing w:val="0"/>
          <w:kern w:val="0"/>
          <w:sz w:val="24"/>
          <w:szCs w:val="24"/>
        </w:rPr>
        <w:id w:val="145950418"/>
        <w:docPartObj>
          <w:docPartGallery w:val="Cover Pages"/>
          <w:docPartUnique/>
        </w:docPartObj>
      </w:sdtPr>
      <w:sdtEndPr>
        <w:rPr>
          <w:color w:val="auto"/>
          <w:lang w:val="en"/>
        </w:rPr>
      </w:sdtEndPr>
      <w:sdtContent>
        <w:p w14:paraId="4E376B92" w14:textId="6F989370" w:rsidR="00DB1BD4" w:rsidRPr="0063199F" w:rsidRDefault="00DB1BD4" w:rsidP="00C75C69">
          <w:pPr>
            <w:pStyle w:val="Title"/>
            <w:spacing w:before="2040" w:after="480"/>
            <w:jc w:val="center"/>
            <w:rPr>
              <w:rFonts w:eastAsiaTheme="minorHAnsi" w:cs="Arial"/>
              <w:color w:val="5B9BD5" w:themeColor="accent1"/>
              <w:spacing w:val="0"/>
              <w:kern w:val="0"/>
              <w:sz w:val="24"/>
              <w:szCs w:val="22"/>
            </w:rPr>
          </w:pPr>
          <w:r w:rsidRPr="0063199F">
            <w:rPr>
              <w:rFonts w:cs="Arial"/>
              <w:noProof/>
            </w:rPr>
            <w:drawing>
              <wp:inline distT="0" distB="0" distL="0" distR="0" wp14:anchorId="21AE9591" wp14:editId="117E0BF5">
                <wp:extent cx="1360968" cy="1360968"/>
                <wp:effectExtent l="0" t="0" r="0" b="0"/>
                <wp:docPr id="708273889" name="Graphic 4" descr="Book icon">
                  <a:extLst xmlns:a="http://schemas.openxmlformats.org/drawingml/2006/main">
                    <a:ext uri="{FF2B5EF4-FFF2-40B4-BE49-F238E27FC236}">
                      <a16:creationId xmlns:a16="http://schemas.microsoft.com/office/drawing/2014/main" id="{4E230A42-AA33-4005-86ED-73A7D66A88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Storytelling">
                          <a:extLst>
                            <a:ext uri="{FF2B5EF4-FFF2-40B4-BE49-F238E27FC236}">
                              <a16:creationId xmlns:a16="http://schemas.microsoft.com/office/drawing/2014/main" id="{4E230A42-AA33-4005-86ED-73A7D66A88E7}"/>
                            </a:ext>
                          </a:extLst>
                        </pic:cNvPr>
                        <pic:cNvPicPr>
                          <a:picLocks noChangeAspect="1"/>
                        </pic:cNvPicPr>
                      </pic:nvPicPr>
                      <pic:blipFill>
                        <a:blip r:embed="rId8">
                          <a:duotone>
                            <a:schemeClr val="accent4">
                              <a:shade val="45000"/>
                              <a:satMod val="135000"/>
                            </a:schemeClr>
                            <a:prstClr val="white"/>
                          </a:duotone>
                          <a:extLst>
                            <a:ext uri="{96DAC541-7B7A-43D3-8B79-37D633B846F1}">
                              <asvg:svgBlip xmlns:asvg="http://schemas.microsoft.com/office/drawing/2016/SVG/main" r:embed="rId9"/>
                            </a:ext>
                          </a:extLst>
                        </a:blip>
                        <a:stretch>
                          <a:fillRect/>
                        </a:stretch>
                      </pic:blipFill>
                      <pic:spPr>
                        <a:xfrm>
                          <a:off x="0" y="0"/>
                          <a:ext cx="1369199" cy="1369199"/>
                        </a:xfrm>
                        <a:prstGeom prst="rect">
                          <a:avLst/>
                        </a:prstGeom>
                      </pic:spPr>
                    </pic:pic>
                  </a:graphicData>
                </a:graphic>
              </wp:inline>
            </w:drawing>
          </w:r>
        </w:p>
        <w:p w14:paraId="14D3DB9E" w14:textId="4834F7D0" w:rsidR="002530CC" w:rsidRPr="0063199F" w:rsidRDefault="003709D2" w:rsidP="00FE070C">
          <w:pPr>
            <w:pStyle w:val="Heading1"/>
            <w:spacing w:before="0"/>
            <w:rPr>
              <w:rFonts w:cs="Arial"/>
            </w:rPr>
          </w:pPr>
          <w:bookmarkStart w:id="2" w:name="_Toc69378615"/>
          <w:bookmarkStart w:id="3" w:name="_Toc191565498"/>
          <w:bookmarkStart w:id="4" w:name="_Toc195967183"/>
          <w:r>
            <w:rPr>
              <w:rFonts w:cs="Arial"/>
            </w:rPr>
            <w:t xml:space="preserve">Draft </w:t>
          </w:r>
          <w:r w:rsidR="007C2B41">
            <w:rPr>
              <w:rFonts w:cs="Arial"/>
            </w:rPr>
            <w:t>California</w:t>
          </w:r>
          <w:r w:rsidR="002530CC" w:rsidRPr="0063199F">
            <w:rPr>
              <w:rFonts w:cs="Arial"/>
            </w:rPr>
            <w:t xml:space="preserve"> Comprehensive State Literacy Plan</w:t>
          </w:r>
          <w:bookmarkEnd w:id="2"/>
          <w:bookmarkEnd w:id="3"/>
          <w:bookmarkEnd w:id="4"/>
        </w:p>
        <w:p w14:paraId="140A3F84" w14:textId="25379B55" w:rsidR="002530CC" w:rsidRPr="0063199F" w:rsidRDefault="001417C5" w:rsidP="00FF6B82">
          <w:pPr>
            <w:jc w:val="center"/>
            <w:rPr>
              <w:rFonts w:cs="Arial"/>
              <w:color w:val="1F3864" w:themeColor="accent5" w:themeShade="80"/>
            </w:rPr>
          </w:pPr>
          <w:r w:rsidRPr="0063199F">
            <w:rPr>
              <w:rFonts w:cs="Arial"/>
              <w:color w:val="1F3864" w:themeColor="accent5" w:themeShade="80"/>
            </w:rPr>
            <w:t xml:space="preserve">Revised </w:t>
          </w:r>
          <w:r w:rsidR="063935AF" w:rsidRPr="0063199F">
            <w:rPr>
              <w:rFonts w:cs="Arial"/>
              <w:color w:val="1F3864" w:themeColor="accent5" w:themeShade="80"/>
            </w:rPr>
            <w:t>May 2025</w:t>
          </w:r>
        </w:p>
        <w:p w14:paraId="10783EDB" w14:textId="0F3DD99A" w:rsidR="002530CC" w:rsidRPr="0063199F" w:rsidRDefault="002530CC" w:rsidP="005E1D4A">
          <w:pPr>
            <w:spacing w:after="600"/>
            <w:jc w:val="center"/>
            <w:rPr>
              <w:rFonts w:cs="Arial"/>
              <w:color w:val="1F3864" w:themeColor="accent5" w:themeShade="80"/>
            </w:rPr>
          </w:pPr>
          <w:r w:rsidRPr="0063199F">
            <w:rPr>
              <w:rFonts w:cs="Arial"/>
              <w:color w:val="1F3864" w:themeColor="accent5" w:themeShade="80"/>
            </w:rPr>
            <w:t>California Department of Education</w:t>
          </w:r>
        </w:p>
        <w:p w14:paraId="5D20AE88" w14:textId="040C5F60" w:rsidR="00DB1BD4" w:rsidRPr="0063199F" w:rsidRDefault="51FCD52B" w:rsidP="00FF6B82">
          <w:pPr>
            <w:jc w:val="center"/>
            <w:rPr>
              <w:rFonts w:cs="Arial"/>
            </w:rPr>
          </w:pPr>
          <w:r w:rsidRPr="0063199F">
            <w:rPr>
              <w:rFonts w:cs="Arial"/>
              <w:noProof/>
            </w:rPr>
            <w:drawing>
              <wp:inline distT="0" distB="0" distL="0" distR="0" wp14:anchorId="69B3A4AA" wp14:editId="27062C35">
                <wp:extent cx="1573619" cy="1573619"/>
                <wp:effectExtent l="0" t="0" r="7620" b="7620"/>
                <wp:docPr id="231249537" name="Picture 11" descr="Official 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73619" cy="1573619"/>
                        </a:xfrm>
                        <a:prstGeom prst="rect">
                          <a:avLst/>
                        </a:prstGeom>
                      </pic:spPr>
                    </pic:pic>
                  </a:graphicData>
                </a:graphic>
              </wp:inline>
            </w:drawing>
          </w:r>
        </w:p>
        <w:p w14:paraId="739F2B53" w14:textId="4764F856" w:rsidR="002530CC" w:rsidRPr="0063199F" w:rsidRDefault="002530CC">
          <w:pPr>
            <w:spacing w:after="160" w:line="259" w:lineRule="auto"/>
            <w:rPr>
              <w:rFonts w:cs="Arial"/>
              <w:lang w:val="en"/>
            </w:rPr>
          </w:pPr>
          <w:r w:rsidRPr="0063199F">
            <w:rPr>
              <w:rFonts w:cs="Arial"/>
              <w:lang w:val="en"/>
            </w:rPr>
            <w:br w:type="page"/>
          </w:r>
        </w:p>
      </w:sdtContent>
    </w:sdt>
    <w:bookmarkEnd w:id="1" w:displacedByCustomXml="next"/>
    <w:bookmarkStart w:id="5" w:name="_Toc191565499" w:displacedByCustomXml="next"/>
    <w:bookmarkStart w:id="6" w:name="_Toc69378616" w:displacedByCustomXml="next"/>
    <w:bookmarkStart w:id="7" w:name="_Toc49782028" w:displacedByCustomXml="next"/>
    <w:bookmarkStart w:id="8" w:name="_Toc45194802" w:displacedByCustomXml="next"/>
    <w:bookmarkStart w:id="9" w:name="_Toc44592968" w:displacedByCustomXml="next"/>
    <w:bookmarkStart w:id="10" w:name="_Toc35268150" w:displacedByCustomXml="next"/>
    <w:bookmarkStart w:id="11" w:name="_Toc44334981" w:displacedByCustomXml="next"/>
    <w:bookmarkStart w:id="12" w:name="_Toc46671426" w:displacedByCustomXml="next"/>
    <w:bookmarkStart w:id="13" w:name="_Toc49520787" w:displacedByCustomXml="next"/>
    <w:bookmarkStart w:id="14" w:name="_Toc50019857" w:displacedByCustomXml="next"/>
    <w:bookmarkStart w:id="15" w:name="_Toc50020062" w:displacedByCustomXml="next"/>
    <w:bookmarkStart w:id="16" w:name="_Toc58326428" w:displacedByCustomXml="next"/>
    <w:sdt>
      <w:sdtPr>
        <w:rPr>
          <w:rFonts w:eastAsiaTheme="minorEastAsia" w:cs="Arial"/>
        </w:rPr>
        <w:id w:val="817072241"/>
        <w:docPartObj>
          <w:docPartGallery w:val="Table of Contents"/>
          <w:docPartUnique/>
        </w:docPartObj>
      </w:sdtPr>
      <w:sdtContent>
        <w:p w14:paraId="12620808" w14:textId="2BB2E88C" w:rsidR="00F90C62" w:rsidRPr="0063199F" w:rsidRDefault="00443007">
          <w:pPr>
            <w:pStyle w:val="TOC1"/>
            <w:rPr>
              <w:rStyle w:val="Heading2Char"/>
              <w:rFonts w:cs="Arial"/>
            </w:rPr>
          </w:pPr>
          <w:r>
            <w:rPr>
              <w:rStyle w:val="Heading2Char"/>
              <w:rFonts w:cs="Arial"/>
            </w:rPr>
            <w:t>Table of C</w:t>
          </w:r>
          <w:r w:rsidR="0045410B" w:rsidRPr="0063199F">
            <w:rPr>
              <w:rStyle w:val="Heading2Char"/>
              <w:rFonts w:cs="Arial"/>
            </w:rPr>
            <w:t>ontents</w:t>
          </w:r>
          <w:bookmarkEnd w:id="16"/>
          <w:bookmarkEnd w:id="15"/>
          <w:bookmarkEnd w:id="14"/>
          <w:bookmarkEnd w:id="13"/>
          <w:bookmarkEnd w:id="12"/>
          <w:bookmarkEnd w:id="11"/>
          <w:bookmarkEnd w:id="10"/>
          <w:bookmarkEnd w:id="9"/>
          <w:bookmarkEnd w:id="8"/>
          <w:bookmarkEnd w:id="7"/>
          <w:bookmarkEnd w:id="6"/>
          <w:bookmarkEnd w:id="5"/>
        </w:p>
        <w:p w14:paraId="3E391865" w14:textId="130CDA52" w:rsidR="00337C0C" w:rsidRDefault="00425B4D">
          <w:pPr>
            <w:pStyle w:val="TOC1"/>
            <w:rPr>
              <w:rFonts w:asciiTheme="minorHAnsi" w:eastAsiaTheme="minorEastAsia" w:hAnsiTheme="minorHAnsi"/>
              <w:noProof/>
              <w:kern w:val="2"/>
              <w:szCs w:val="24"/>
              <w14:ligatures w14:val="standardContextual"/>
            </w:rPr>
          </w:pPr>
          <w:r w:rsidRPr="008E339C">
            <w:rPr>
              <w:rFonts w:cs="Arial"/>
            </w:rPr>
            <w:fldChar w:fldCharType="begin"/>
          </w:r>
          <w:r w:rsidRPr="008E339C">
            <w:rPr>
              <w:rFonts w:cs="Arial"/>
            </w:rPr>
            <w:instrText xml:space="preserve"> TOC \o "1-2" \h \z \u </w:instrText>
          </w:r>
          <w:r w:rsidRPr="008E339C">
            <w:rPr>
              <w:rFonts w:cs="Arial"/>
            </w:rPr>
            <w:fldChar w:fldCharType="separate"/>
          </w:r>
          <w:hyperlink w:anchor="_Toc195967183" w:history="1">
            <w:r w:rsidR="00337C0C" w:rsidRPr="00802C4C">
              <w:rPr>
                <w:rStyle w:val="Hyperlink"/>
                <w:rFonts w:cs="Arial"/>
                <w:noProof/>
              </w:rPr>
              <w:t>California Comprehensive State Literacy Plan</w:t>
            </w:r>
            <w:r w:rsidR="00337C0C">
              <w:rPr>
                <w:noProof/>
                <w:webHidden/>
              </w:rPr>
              <w:tab/>
            </w:r>
            <w:r w:rsidR="00337C0C">
              <w:rPr>
                <w:noProof/>
                <w:webHidden/>
              </w:rPr>
              <w:fldChar w:fldCharType="begin"/>
            </w:r>
            <w:r w:rsidR="00337C0C">
              <w:rPr>
                <w:noProof/>
                <w:webHidden/>
              </w:rPr>
              <w:instrText xml:space="preserve"> PAGEREF _Toc195967183 \h </w:instrText>
            </w:r>
            <w:r w:rsidR="00337C0C">
              <w:rPr>
                <w:noProof/>
                <w:webHidden/>
              </w:rPr>
            </w:r>
            <w:r w:rsidR="00337C0C">
              <w:rPr>
                <w:noProof/>
                <w:webHidden/>
              </w:rPr>
              <w:fldChar w:fldCharType="separate"/>
            </w:r>
            <w:r w:rsidR="008B45CD">
              <w:rPr>
                <w:noProof/>
                <w:webHidden/>
              </w:rPr>
              <w:t>1</w:t>
            </w:r>
            <w:r w:rsidR="00337C0C">
              <w:rPr>
                <w:noProof/>
                <w:webHidden/>
              </w:rPr>
              <w:fldChar w:fldCharType="end"/>
            </w:r>
          </w:hyperlink>
        </w:p>
        <w:p w14:paraId="2F69B7D4" w14:textId="57B818EC" w:rsidR="00337C0C" w:rsidRDefault="00337C0C">
          <w:pPr>
            <w:pStyle w:val="TOC2"/>
            <w:rPr>
              <w:rFonts w:asciiTheme="minorHAnsi" w:eastAsiaTheme="minorEastAsia" w:hAnsiTheme="minorHAnsi"/>
              <w:noProof/>
              <w:kern w:val="2"/>
              <w:szCs w:val="24"/>
              <w14:ligatures w14:val="standardContextual"/>
            </w:rPr>
          </w:pPr>
          <w:hyperlink w:anchor="_Toc195967184" w:history="1">
            <w:r w:rsidRPr="00802C4C">
              <w:rPr>
                <w:rStyle w:val="Hyperlink"/>
                <w:rFonts w:cs="Arial"/>
                <w:noProof/>
              </w:rPr>
              <w:t>Acknowledgments</w:t>
            </w:r>
            <w:r>
              <w:rPr>
                <w:noProof/>
                <w:webHidden/>
              </w:rPr>
              <w:tab/>
            </w:r>
            <w:r>
              <w:rPr>
                <w:noProof/>
                <w:webHidden/>
              </w:rPr>
              <w:fldChar w:fldCharType="begin"/>
            </w:r>
            <w:r>
              <w:rPr>
                <w:noProof/>
                <w:webHidden/>
              </w:rPr>
              <w:instrText xml:space="preserve"> PAGEREF _Toc195967184 \h </w:instrText>
            </w:r>
            <w:r>
              <w:rPr>
                <w:noProof/>
                <w:webHidden/>
              </w:rPr>
            </w:r>
            <w:r>
              <w:rPr>
                <w:noProof/>
                <w:webHidden/>
              </w:rPr>
              <w:fldChar w:fldCharType="separate"/>
            </w:r>
            <w:r w:rsidR="008B45CD">
              <w:rPr>
                <w:noProof/>
                <w:webHidden/>
              </w:rPr>
              <w:t>3</w:t>
            </w:r>
            <w:r>
              <w:rPr>
                <w:noProof/>
                <w:webHidden/>
              </w:rPr>
              <w:fldChar w:fldCharType="end"/>
            </w:r>
          </w:hyperlink>
        </w:p>
        <w:p w14:paraId="05BE1164" w14:textId="39A20DAD" w:rsidR="00337C0C" w:rsidRDefault="00337C0C">
          <w:pPr>
            <w:pStyle w:val="TOC2"/>
            <w:rPr>
              <w:rFonts w:asciiTheme="minorHAnsi" w:eastAsiaTheme="minorEastAsia" w:hAnsiTheme="minorHAnsi"/>
              <w:noProof/>
              <w:kern w:val="2"/>
              <w:szCs w:val="24"/>
              <w14:ligatures w14:val="standardContextual"/>
            </w:rPr>
          </w:pPr>
          <w:hyperlink w:anchor="_Toc195967185" w:history="1">
            <w:r w:rsidRPr="00802C4C">
              <w:rPr>
                <w:rStyle w:val="Hyperlink"/>
                <w:rFonts w:cs="Arial"/>
                <w:noProof/>
              </w:rPr>
              <w:t>Executive Summary</w:t>
            </w:r>
            <w:r>
              <w:rPr>
                <w:noProof/>
                <w:webHidden/>
              </w:rPr>
              <w:tab/>
            </w:r>
            <w:r>
              <w:rPr>
                <w:noProof/>
                <w:webHidden/>
              </w:rPr>
              <w:fldChar w:fldCharType="begin"/>
            </w:r>
            <w:r>
              <w:rPr>
                <w:noProof/>
                <w:webHidden/>
              </w:rPr>
              <w:instrText xml:space="preserve"> PAGEREF _Toc195967185 \h </w:instrText>
            </w:r>
            <w:r>
              <w:rPr>
                <w:noProof/>
                <w:webHidden/>
              </w:rPr>
            </w:r>
            <w:r>
              <w:rPr>
                <w:noProof/>
                <w:webHidden/>
              </w:rPr>
              <w:fldChar w:fldCharType="separate"/>
            </w:r>
            <w:r w:rsidR="008B45CD">
              <w:rPr>
                <w:noProof/>
                <w:webHidden/>
              </w:rPr>
              <w:t>9</w:t>
            </w:r>
            <w:r>
              <w:rPr>
                <w:noProof/>
                <w:webHidden/>
              </w:rPr>
              <w:fldChar w:fldCharType="end"/>
            </w:r>
          </w:hyperlink>
        </w:p>
        <w:p w14:paraId="67ADE6D8" w14:textId="0CEB72B4" w:rsidR="00337C0C" w:rsidRDefault="00337C0C">
          <w:pPr>
            <w:pStyle w:val="TOC2"/>
            <w:rPr>
              <w:rFonts w:asciiTheme="minorHAnsi" w:eastAsiaTheme="minorEastAsia" w:hAnsiTheme="minorHAnsi"/>
              <w:noProof/>
              <w:kern w:val="2"/>
              <w:szCs w:val="24"/>
              <w14:ligatures w14:val="standardContextual"/>
            </w:rPr>
          </w:pPr>
          <w:hyperlink w:anchor="_Toc195967186" w:history="1">
            <w:r w:rsidRPr="00802C4C">
              <w:rPr>
                <w:rStyle w:val="Hyperlink"/>
                <w:rFonts w:cs="Arial"/>
                <w:noProof/>
              </w:rPr>
              <w:t>Introduction</w:t>
            </w:r>
            <w:r>
              <w:rPr>
                <w:noProof/>
                <w:webHidden/>
              </w:rPr>
              <w:tab/>
            </w:r>
            <w:r>
              <w:rPr>
                <w:noProof/>
                <w:webHidden/>
              </w:rPr>
              <w:fldChar w:fldCharType="begin"/>
            </w:r>
            <w:r>
              <w:rPr>
                <w:noProof/>
                <w:webHidden/>
              </w:rPr>
              <w:instrText xml:space="preserve"> PAGEREF _Toc195967186 \h </w:instrText>
            </w:r>
            <w:r>
              <w:rPr>
                <w:noProof/>
                <w:webHidden/>
              </w:rPr>
            </w:r>
            <w:r>
              <w:rPr>
                <w:noProof/>
                <w:webHidden/>
              </w:rPr>
              <w:fldChar w:fldCharType="separate"/>
            </w:r>
            <w:r w:rsidR="008B45CD">
              <w:rPr>
                <w:noProof/>
                <w:webHidden/>
              </w:rPr>
              <w:t>10</w:t>
            </w:r>
            <w:r>
              <w:rPr>
                <w:noProof/>
                <w:webHidden/>
              </w:rPr>
              <w:fldChar w:fldCharType="end"/>
            </w:r>
          </w:hyperlink>
        </w:p>
        <w:p w14:paraId="157DCB2E" w14:textId="306FEBC3" w:rsidR="00337C0C" w:rsidRDefault="00337C0C">
          <w:pPr>
            <w:pStyle w:val="TOC2"/>
            <w:rPr>
              <w:rFonts w:asciiTheme="minorHAnsi" w:eastAsiaTheme="minorEastAsia" w:hAnsiTheme="minorHAnsi"/>
              <w:noProof/>
              <w:kern w:val="2"/>
              <w:szCs w:val="24"/>
              <w14:ligatures w14:val="standardContextual"/>
            </w:rPr>
          </w:pPr>
          <w:hyperlink w:anchor="_Toc195967187" w:history="1">
            <w:r w:rsidRPr="00802C4C">
              <w:rPr>
                <w:rStyle w:val="Hyperlink"/>
                <w:rFonts w:cs="Arial"/>
                <w:bCs/>
                <w:noProof/>
              </w:rPr>
              <w:t>California's Approach to Literacy Instruction</w:t>
            </w:r>
            <w:r>
              <w:rPr>
                <w:noProof/>
                <w:webHidden/>
              </w:rPr>
              <w:tab/>
            </w:r>
            <w:r>
              <w:rPr>
                <w:noProof/>
                <w:webHidden/>
              </w:rPr>
              <w:fldChar w:fldCharType="begin"/>
            </w:r>
            <w:r>
              <w:rPr>
                <w:noProof/>
                <w:webHidden/>
              </w:rPr>
              <w:instrText xml:space="preserve"> PAGEREF _Toc195967187 \h </w:instrText>
            </w:r>
            <w:r>
              <w:rPr>
                <w:noProof/>
                <w:webHidden/>
              </w:rPr>
            </w:r>
            <w:r>
              <w:rPr>
                <w:noProof/>
                <w:webHidden/>
              </w:rPr>
              <w:fldChar w:fldCharType="separate"/>
            </w:r>
            <w:r w:rsidR="008B45CD">
              <w:rPr>
                <w:noProof/>
                <w:webHidden/>
              </w:rPr>
              <w:t>12</w:t>
            </w:r>
            <w:r>
              <w:rPr>
                <w:noProof/>
                <w:webHidden/>
              </w:rPr>
              <w:fldChar w:fldCharType="end"/>
            </w:r>
          </w:hyperlink>
        </w:p>
        <w:p w14:paraId="15E86DF8" w14:textId="7DA3383C" w:rsidR="00337C0C" w:rsidRDefault="00337C0C">
          <w:pPr>
            <w:pStyle w:val="TOC2"/>
            <w:rPr>
              <w:rFonts w:asciiTheme="minorHAnsi" w:eastAsiaTheme="minorEastAsia" w:hAnsiTheme="minorHAnsi"/>
              <w:noProof/>
              <w:kern w:val="2"/>
              <w:szCs w:val="24"/>
              <w14:ligatures w14:val="standardContextual"/>
            </w:rPr>
          </w:pPr>
          <w:hyperlink w:anchor="_Toc195967188" w:history="1">
            <w:r w:rsidRPr="00802C4C">
              <w:rPr>
                <w:rStyle w:val="Hyperlink"/>
                <w:rFonts w:cs="Arial"/>
                <w:noProof/>
              </w:rPr>
              <w:t>Plan Purpose and Logic Model</w:t>
            </w:r>
            <w:r>
              <w:rPr>
                <w:noProof/>
                <w:webHidden/>
              </w:rPr>
              <w:tab/>
            </w:r>
            <w:r>
              <w:rPr>
                <w:noProof/>
                <w:webHidden/>
              </w:rPr>
              <w:fldChar w:fldCharType="begin"/>
            </w:r>
            <w:r>
              <w:rPr>
                <w:noProof/>
                <w:webHidden/>
              </w:rPr>
              <w:instrText xml:space="preserve"> PAGEREF _Toc195967188 \h </w:instrText>
            </w:r>
            <w:r>
              <w:rPr>
                <w:noProof/>
                <w:webHidden/>
              </w:rPr>
            </w:r>
            <w:r>
              <w:rPr>
                <w:noProof/>
                <w:webHidden/>
              </w:rPr>
              <w:fldChar w:fldCharType="separate"/>
            </w:r>
            <w:r w:rsidR="008B45CD">
              <w:rPr>
                <w:noProof/>
                <w:webHidden/>
              </w:rPr>
              <w:t>18</w:t>
            </w:r>
            <w:r>
              <w:rPr>
                <w:noProof/>
                <w:webHidden/>
              </w:rPr>
              <w:fldChar w:fldCharType="end"/>
            </w:r>
          </w:hyperlink>
        </w:p>
        <w:p w14:paraId="10CF76CC" w14:textId="498E4EE6" w:rsidR="00337C0C" w:rsidRDefault="00337C0C">
          <w:pPr>
            <w:pStyle w:val="TOC2"/>
            <w:rPr>
              <w:rFonts w:asciiTheme="minorHAnsi" w:eastAsiaTheme="minorEastAsia" w:hAnsiTheme="minorHAnsi"/>
              <w:noProof/>
              <w:kern w:val="2"/>
              <w:szCs w:val="24"/>
              <w14:ligatures w14:val="standardContextual"/>
            </w:rPr>
          </w:pPr>
          <w:hyperlink w:anchor="_Toc195967189" w:history="1">
            <w:r w:rsidRPr="00802C4C">
              <w:rPr>
                <w:rStyle w:val="Hyperlink"/>
                <w:rFonts w:cs="Arial"/>
                <w:noProof/>
              </w:rPr>
              <w:t>Using the Continuous Improvement Process</w:t>
            </w:r>
            <w:r>
              <w:rPr>
                <w:noProof/>
                <w:webHidden/>
              </w:rPr>
              <w:tab/>
            </w:r>
            <w:r>
              <w:rPr>
                <w:noProof/>
                <w:webHidden/>
              </w:rPr>
              <w:fldChar w:fldCharType="begin"/>
            </w:r>
            <w:r>
              <w:rPr>
                <w:noProof/>
                <w:webHidden/>
              </w:rPr>
              <w:instrText xml:space="preserve"> PAGEREF _Toc195967189 \h </w:instrText>
            </w:r>
            <w:r>
              <w:rPr>
                <w:noProof/>
                <w:webHidden/>
              </w:rPr>
            </w:r>
            <w:r>
              <w:rPr>
                <w:noProof/>
                <w:webHidden/>
              </w:rPr>
              <w:fldChar w:fldCharType="separate"/>
            </w:r>
            <w:r w:rsidR="008B45CD">
              <w:rPr>
                <w:noProof/>
                <w:webHidden/>
              </w:rPr>
              <w:t>20</w:t>
            </w:r>
            <w:r>
              <w:rPr>
                <w:noProof/>
                <w:webHidden/>
              </w:rPr>
              <w:fldChar w:fldCharType="end"/>
            </w:r>
          </w:hyperlink>
        </w:p>
        <w:p w14:paraId="020D3054" w14:textId="5F2E21E6" w:rsidR="00337C0C" w:rsidRDefault="00337C0C">
          <w:pPr>
            <w:pStyle w:val="TOC2"/>
            <w:rPr>
              <w:rFonts w:asciiTheme="minorHAnsi" w:eastAsiaTheme="minorEastAsia" w:hAnsiTheme="minorHAnsi"/>
              <w:noProof/>
              <w:kern w:val="2"/>
              <w:szCs w:val="24"/>
              <w14:ligatures w14:val="standardContextual"/>
            </w:rPr>
          </w:pPr>
          <w:hyperlink w:anchor="_Toc195967190" w:history="1">
            <w:r w:rsidRPr="00802C4C">
              <w:rPr>
                <w:rStyle w:val="Hyperlink"/>
                <w:rFonts w:cs="Arial"/>
                <w:noProof/>
              </w:rPr>
              <w:t>Comprehensive and Integrated Literacy Model</w:t>
            </w:r>
            <w:r>
              <w:rPr>
                <w:noProof/>
                <w:webHidden/>
              </w:rPr>
              <w:tab/>
            </w:r>
            <w:r>
              <w:rPr>
                <w:noProof/>
                <w:webHidden/>
              </w:rPr>
              <w:fldChar w:fldCharType="begin"/>
            </w:r>
            <w:r>
              <w:rPr>
                <w:noProof/>
                <w:webHidden/>
              </w:rPr>
              <w:instrText xml:space="preserve"> PAGEREF _Toc195967190 \h </w:instrText>
            </w:r>
            <w:r>
              <w:rPr>
                <w:noProof/>
                <w:webHidden/>
              </w:rPr>
            </w:r>
            <w:r>
              <w:rPr>
                <w:noProof/>
                <w:webHidden/>
              </w:rPr>
              <w:fldChar w:fldCharType="separate"/>
            </w:r>
            <w:r w:rsidR="008B45CD">
              <w:rPr>
                <w:noProof/>
                <w:webHidden/>
              </w:rPr>
              <w:t>37</w:t>
            </w:r>
            <w:r>
              <w:rPr>
                <w:noProof/>
                <w:webHidden/>
              </w:rPr>
              <w:fldChar w:fldCharType="end"/>
            </w:r>
          </w:hyperlink>
        </w:p>
        <w:p w14:paraId="4F03AD2E" w14:textId="56EF6FBD" w:rsidR="00337C0C" w:rsidRDefault="00337C0C">
          <w:pPr>
            <w:pStyle w:val="TOC2"/>
            <w:rPr>
              <w:rFonts w:asciiTheme="minorHAnsi" w:eastAsiaTheme="minorEastAsia" w:hAnsiTheme="minorHAnsi"/>
              <w:noProof/>
              <w:kern w:val="2"/>
              <w:szCs w:val="24"/>
              <w14:ligatures w14:val="standardContextual"/>
            </w:rPr>
          </w:pPr>
          <w:hyperlink w:anchor="_Toc195967191" w:history="1">
            <w:r w:rsidRPr="00802C4C">
              <w:rPr>
                <w:rStyle w:val="Hyperlink"/>
                <w:rFonts w:cs="Arial"/>
                <w:noProof/>
              </w:rPr>
              <w:t>Conclusion</w:t>
            </w:r>
            <w:r>
              <w:rPr>
                <w:noProof/>
                <w:webHidden/>
              </w:rPr>
              <w:tab/>
            </w:r>
            <w:r>
              <w:rPr>
                <w:noProof/>
                <w:webHidden/>
              </w:rPr>
              <w:fldChar w:fldCharType="begin"/>
            </w:r>
            <w:r>
              <w:rPr>
                <w:noProof/>
                <w:webHidden/>
              </w:rPr>
              <w:instrText xml:space="preserve"> PAGEREF _Toc195967191 \h </w:instrText>
            </w:r>
            <w:r>
              <w:rPr>
                <w:noProof/>
                <w:webHidden/>
              </w:rPr>
            </w:r>
            <w:r>
              <w:rPr>
                <w:noProof/>
                <w:webHidden/>
              </w:rPr>
              <w:fldChar w:fldCharType="separate"/>
            </w:r>
            <w:r w:rsidR="008B45CD">
              <w:rPr>
                <w:noProof/>
                <w:webHidden/>
              </w:rPr>
              <w:t>47</w:t>
            </w:r>
            <w:r>
              <w:rPr>
                <w:noProof/>
                <w:webHidden/>
              </w:rPr>
              <w:fldChar w:fldCharType="end"/>
            </w:r>
          </w:hyperlink>
        </w:p>
        <w:p w14:paraId="5B178D10" w14:textId="06D1DA60" w:rsidR="00337C0C" w:rsidRDefault="00337C0C">
          <w:pPr>
            <w:pStyle w:val="TOC2"/>
            <w:rPr>
              <w:rFonts w:asciiTheme="minorHAnsi" w:eastAsiaTheme="minorEastAsia" w:hAnsiTheme="minorHAnsi"/>
              <w:noProof/>
              <w:kern w:val="2"/>
              <w:szCs w:val="24"/>
              <w14:ligatures w14:val="standardContextual"/>
            </w:rPr>
          </w:pPr>
          <w:hyperlink w:anchor="_Toc195967192" w:history="1">
            <w:r w:rsidRPr="00802C4C">
              <w:rPr>
                <w:rStyle w:val="Hyperlink"/>
                <w:rFonts w:cs="Arial"/>
                <w:noProof/>
              </w:rPr>
              <w:t>Appendix A: Glossary</w:t>
            </w:r>
            <w:r>
              <w:rPr>
                <w:noProof/>
                <w:webHidden/>
              </w:rPr>
              <w:tab/>
            </w:r>
            <w:r>
              <w:rPr>
                <w:noProof/>
                <w:webHidden/>
              </w:rPr>
              <w:fldChar w:fldCharType="begin"/>
            </w:r>
            <w:r>
              <w:rPr>
                <w:noProof/>
                <w:webHidden/>
              </w:rPr>
              <w:instrText xml:space="preserve"> PAGEREF _Toc195967192 \h </w:instrText>
            </w:r>
            <w:r>
              <w:rPr>
                <w:noProof/>
                <w:webHidden/>
              </w:rPr>
            </w:r>
            <w:r>
              <w:rPr>
                <w:noProof/>
                <w:webHidden/>
              </w:rPr>
              <w:fldChar w:fldCharType="separate"/>
            </w:r>
            <w:r w:rsidR="008B45CD">
              <w:rPr>
                <w:noProof/>
                <w:webHidden/>
              </w:rPr>
              <w:t>48</w:t>
            </w:r>
            <w:r>
              <w:rPr>
                <w:noProof/>
                <w:webHidden/>
              </w:rPr>
              <w:fldChar w:fldCharType="end"/>
            </w:r>
          </w:hyperlink>
        </w:p>
        <w:p w14:paraId="318B7701" w14:textId="122A4739" w:rsidR="00337C0C" w:rsidRDefault="00337C0C">
          <w:pPr>
            <w:pStyle w:val="TOC2"/>
            <w:rPr>
              <w:rFonts w:asciiTheme="minorHAnsi" w:eastAsiaTheme="minorEastAsia" w:hAnsiTheme="minorHAnsi"/>
              <w:noProof/>
              <w:kern w:val="2"/>
              <w:szCs w:val="24"/>
              <w14:ligatures w14:val="standardContextual"/>
            </w:rPr>
          </w:pPr>
          <w:hyperlink w:anchor="_Toc195967193" w:history="1">
            <w:r w:rsidRPr="00802C4C">
              <w:rPr>
                <w:rStyle w:val="Hyperlink"/>
                <w:rFonts w:cs="Arial"/>
                <w:noProof/>
              </w:rPr>
              <w:t>Appendix B: Using the Continuous Improvement Process</w:t>
            </w:r>
            <w:r>
              <w:rPr>
                <w:noProof/>
                <w:webHidden/>
              </w:rPr>
              <w:tab/>
            </w:r>
            <w:r>
              <w:rPr>
                <w:noProof/>
                <w:webHidden/>
              </w:rPr>
              <w:fldChar w:fldCharType="begin"/>
            </w:r>
            <w:r>
              <w:rPr>
                <w:noProof/>
                <w:webHidden/>
              </w:rPr>
              <w:instrText xml:space="preserve"> PAGEREF _Toc195967193 \h </w:instrText>
            </w:r>
            <w:r>
              <w:rPr>
                <w:noProof/>
                <w:webHidden/>
              </w:rPr>
            </w:r>
            <w:r>
              <w:rPr>
                <w:noProof/>
                <w:webHidden/>
              </w:rPr>
              <w:fldChar w:fldCharType="separate"/>
            </w:r>
            <w:r w:rsidR="008B45CD">
              <w:rPr>
                <w:noProof/>
                <w:webHidden/>
              </w:rPr>
              <w:t>61</w:t>
            </w:r>
            <w:r>
              <w:rPr>
                <w:noProof/>
                <w:webHidden/>
              </w:rPr>
              <w:fldChar w:fldCharType="end"/>
            </w:r>
          </w:hyperlink>
        </w:p>
        <w:p w14:paraId="4E61332F" w14:textId="213590D2" w:rsidR="00337C0C" w:rsidRDefault="00337C0C">
          <w:pPr>
            <w:pStyle w:val="TOC2"/>
            <w:rPr>
              <w:rFonts w:asciiTheme="minorHAnsi" w:eastAsiaTheme="minorEastAsia" w:hAnsiTheme="minorHAnsi"/>
              <w:noProof/>
              <w:kern w:val="2"/>
              <w:szCs w:val="24"/>
              <w14:ligatures w14:val="standardContextual"/>
            </w:rPr>
          </w:pPr>
          <w:hyperlink w:anchor="_Toc195967194" w:history="1">
            <w:r w:rsidRPr="00802C4C">
              <w:rPr>
                <w:rStyle w:val="Hyperlink"/>
                <w:rFonts w:cs="Arial"/>
                <w:noProof/>
              </w:rPr>
              <w:t>Appendix C: Comprehensive and Integrated Literacy Model Resources</w:t>
            </w:r>
            <w:r>
              <w:rPr>
                <w:noProof/>
                <w:webHidden/>
              </w:rPr>
              <w:tab/>
            </w:r>
            <w:r>
              <w:rPr>
                <w:noProof/>
                <w:webHidden/>
              </w:rPr>
              <w:fldChar w:fldCharType="begin"/>
            </w:r>
            <w:r>
              <w:rPr>
                <w:noProof/>
                <w:webHidden/>
              </w:rPr>
              <w:instrText xml:space="preserve"> PAGEREF _Toc195967194 \h </w:instrText>
            </w:r>
            <w:r>
              <w:rPr>
                <w:noProof/>
                <w:webHidden/>
              </w:rPr>
            </w:r>
            <w:r>
              <w:rPr>
                <w:noProof/>
                <w:webHidden/>
              </w:rPr>
              <w:fldChar w:fldCharType="separate"/>
            </w:r>
            <w:r w:rsidR="008B45CD">
              <w:rPr>
                <w:noProof/>
                <w:webHidden/>
              </w:rPr>
              <w:t>66</w:t>
            </w:r>
            <w:r>
              <w:rPr>
                <w:noProof/>
                <w:webHidden/>
              </w:rPr>
              <w:fldChar w:fldCharType="end"/>
            </w:r>
          </w:hyperlink>
        </w:p>
        <w:p w14:paraId="01F57968" w14:textId="41C16540" w:rsidR="00337C0C" w:rsidRDefault="00337C0C">
          <w:pPr>
            <w:pStyle w:val="TOC2"/>
            <w:rPr>
              <w:rFonts w:asciiTheme="minorHAnsi" w:eastAsiaTheme="minorEastAsia" w:hAnsiTheme="minorHAnsi"/>
              <w:noProof/>
              <w:kern w:val="2"/>
              <w:szCs w:val="24"/>
              <w14:ligatures w14:val="standardContextual"/>
            </w:rPr>
          </w:pPr>
          <w:hyperlink w:anchor="_Toc195967195" w:history="1">
            <w:r w:rsidRPr="00802C4C">
              <w:rPr>
                <w:rStyle w:val="Hyperlink"/>
                <w:rFonts w:cs="Arial"/>
                <w:noProof/>
              </w:rPr>
              <w:t>Appendix D: Long Descriptions</w:t>
            </w:r>
            <w:r>
              <w:rPr>
                <w:noProof/>
                <w:webHidden/>
              </w:rPr>
              <w:tab/>
            </w:r>
            <w:r>
              <w:rPr>
                <w:noProof/>
                <w:webHidden/>
              </w:rPr>
              <w:fldChar w:fldCharType="begin"/>
            </w:r>
            <w:r>
              <w:rPr>
                <w:noProof/>
                <w:webHidden/>
              </w:rPr>
              <w:instrText xml:space="preserve"> PAGEREF _Toc195967195 \h </w:instrText>
            </w:r>
            <w:r>
              <w:rPr>
                <w:noProof/>
                <w:webHidden/>
              </w:rPr>
            </w:r>
            <w:r>
              <w:rPr>
                <w:noProof/>
                <w:webHidden/>
              </w:rPr>
              <w:fldChar w:fldCharType="separate"/>
            </w:r>
            <w:r w:rsidR="008B45CD">
              <w:rPr>
                <w:noProof/>
                <w:webHidden/>
              </w:rPr>
              <w:t>124</w:t>
            </w:r>
            <w:r>
              <w:rPr>
                <w:noProof/>
                <w:webHidden/>
              </w:rPr>
              <w:fldChar w:fldCharType="end"/>
            </w:r>
          </w:hyperlink>
        </w:p>
        <w:p w14:paraId="413F2A67" w14:textId="318F7CCC" w:rsidR="00337C0C" w:rsidRDefault="00337C0C">
          <w:pPr>
            <w:pStyle w:val="TOC2"/>
            <w:rPr>
              <w:rFonts w:asciiTheme="minorHAnsi" w:eastAsiaTheme="minorEastAsia" w:hAnsiTheme="minorHAnsi"/>
              <w:noProof/>
              <w:kern w:val="2"/>
              <w:szCs w:val="24"/>
              <w14:ligatures w14:val="standardContextual"/>
            </w:rPr>
          </w:pPr>
          <w:hyperlink w:anchor="_Toc195967196" w:history="1">
            <w:r w:rsidRPr="00802C4C">
              <w:rPr>
                <w:rStyle w:val="Hyperlink"/>
                <w:rFonts w:cs="Arial"/>
                <w:noProof/>
              </w:rPr>
              <w:t>Appendix E: Data Tables</w:t>
            </w:r>
            <w:r>
              <w:rPr>
                <w:noProof/>
                <w:webHidden/>
              </w:rPr>
              <w:tab/>
            </w:r>
            <w:r>
              <w:rPr>
                <w:noProof/>
                <w:webHidden/>
              </w:rPr>
              <w:fldChar w:fldCharType="begin"/>
            </w:r>
            <w:r>
              <w:rPr>
                <w:noProof/>
                <w:webHidden/>
              </w:rPr>
              <w:instrText xml:space="preserve"> PAGEREF _Toc195967196 \h </w:instrText>
            </w:r>
            <w:r>
              <w:rPr>
                <w:noProof/>
                <w:webHidden/>
              </w:rPr>
            </w:r>
            <w:r>
              <w:rPr>
                <w:noProof/>
                <w:webHidden/>
              </w:rPr>
              <w:fldChar w:fldCharType="separate"/>
            </w:r>
            <w:r w:rsidR="008B45CD">
              <w:rPr>
                <w:noProof/>
                <w:webHidden/>
              </w:rPr>
              <w:t>136</w:t>
            </w:r>
            <w:r>
              <w:rPr>
                <w:noProof/>
                <w:webHidden/>
              </w:rPr>
              <w:fldChar w:fldCharType="end"/>
            </w:r>
          </w:hyperlink>
        </w:p>
        <w:p w14:paraId="2F4A7DEC" w14:textId="48FB4AE7" w:rsidR="00337C0C" w:rsidRDefault="00337C0C">
          <w:pPr>
            <w:pStyle w:val="TOC2"/>
            <w:rPr>
              <w:rFonts w:asciiTheme="minorHAnsi" w:eastAsiaTheme="minorEastAsia" w:hAnsiTheme="minorHAnsi"/>
              <w:noProof/>
              <w:kern w:val="2"/>
              <w:szCs w:val="24"/>
              <w14:ligatures w14:val="standardContextual"/>
            </w:rPr>
          </w:pPr>
          <w:hyperlink w:anchor="_Toc195967197" w:history="1">
            <w:r w:rsidRPr="00802C4C">
              <w:rPr>
                <w:rStyle w:val="Hyperlink"/>
                <w:rFonts w:cs="Arial"/>
                <w:noProof/>
              </w:rPr>
              <w:t>Appendix F: California’s Diversity</w:t>
            </w:r>
            <w:r>
              <w:rPr>
                <w:noProof/>
                <w:webHidden/>
              </w:rPr>
              <w:tab/>
            </w:r>
            <w:r>
              <w:rPr>
                <w:noProof/>
                <w:webHidden/>
              </w:rPr>
              <w:fldChar w:fldCharType="begin"/>
            </w:r>
            <w:r>
              <w:rPr>
                <w:noProof/>
                <w:webHidden/>
              </w:rPr>
              <w:instrText xml:space="preserve"> PAGEREF _Toc195967197 \h </w:instrText>
            </w:r>
            <w:r>
              <w:rPr>
                <w:noProof/>
                <w:webHidden/>
              </w:rPr>
            </w:r>
            <w:r>
              <w:rPr>
                <w:noProof/>
                <w:webHidden/>
              </w:rPr>
              <w:fldChar w:fldCharType="separate"/>
            </w:r>
            <w:r w:rsidR="008B45CD">
              <w:rPr>
                <w:noProof/>
                <w:webHidden/>
              </w:rPr>
              <w:t>163</w:t>
            </w:r>
            <w:r>
              <w:rPr>
                <w:noProof/>
                <w:webHidden/>
              </w:rPr>
              <w:fldChar w:fldCharType="end"/>
            </w:r>
          </w:hyperlink>
        </w:p>
        <w:p w14:paraId="57CDA2AC" w14:textId="4D66AD62" w:rsidR="00337C0C" w:rsidRDefault="00337C0C">
          <w:pPr>
            <w:pStyle w:val="TOC2"/>
            <w:rPr>
              <w:rFonts w:asciiTheme="minorHAnsi" w:eastAsiaTheme="minorEastAsia" w:hAnsiTheme="minorHAnsi"/>
              <w:noProof/>
              <w:kern w:val="2"/>
              <w:szCs w:val="24"/>
              <w14:ligatures w14:val="standardContextual"/>
            </w:rPr>
          </w:pPr>
          <w:hyperlink w:anchor="_Toc195967198" w:history="1">
            <w:r w:rsidRPr="00802C4C">
              <w:rPr>
                <w:rStyle w:val="Hyperlink"/>
                <w:rFonts w:cs="Arial"/>
                <w:noProof/>
              </w:rPr>
              <w:t xml:space="preserve">Appendix G: California Assessment of Student Performance </w:t>
            </w:r>
            <w:r>
              <w:rPr>
                <w:rStyle w:val="Hyperlink"/>
                <w:rFonts w:cs="Arial"/>
                <w:noProof/>
              </w:rPr>
              <w:t xml:space="preserve">                                  </w:t>
            </w:r>
            <w:r w:rsidRPr="00802C4C">
              <w:rPr>
                <w:rStyle w:val="Hyperlink"/>
                <w:rFonts w:cs="Arial"/>
                <w:noProof/>
              </w:rPr>
              <w:t>and Progress Trend and Cohort Results</w:t>
            </w:r>
            <w:r>
              <w:rPr>
                <w:noProof/>
                <w:webHidden/>
              </w:rPr>
              <w:tab/>
            </w:r>
            <w:r>
              <w:rPr>
                <w:noProof/>
                <w:webHidden/>
              </w:rPr>
              <w:fldChar w:fldCharType="begin"/>
            </w:r>
            <w:r>
              <w:rPr>
                <w:noProof/>
                <w:webHidden/>
              </w:rPr>
              <w:instrText xml:space="preserve"> PAGEREF _Toc195967198 \h </w:instrText>
            </w:r>
            <w:r>
              <w:rPr>
                <w:noProof/>
                <w:webHidden/>
              </w:rPr>
            </w:r>
            <w:r>
              <w:rPr>
                <w:noProof/>
                <w:webHidden/>
              </w:rPr>
              <w:fldChar w:fldCharType="separate"/>
            </w:r>
            <w:r w:rsidR="008B45CD">
              <w:rPr>
                <w:noProof/>
                <w:webHidden/>
              </w:rPr>
              <w:t>166</w:t>
            </w:r>
            <w:r>
              <w:rPr>
                <w:noProof/>
                <w:webHidden/>
              </w:rPr>
              <w:fldChar w:fldCharType="end"/>
            </w:r>
          </w:hyperlink>
        </w:p>
        <w:p w14:paraId="06E67575" w14:textId="7B1AB585" w:rsidR="00337C0C" w:rsidRDefault="00337C0C">
          <w:pPr>
            <w:pStyle w:val="TOC2"/>
            <w:rPr>
              <w:rFonts w:asciiTheme="minorHAnsi" w:eastAsiaTheme="minorEastAsia" w:hAnsiTheme="minorHAnsi"/>
              <w:noProof/>
              <w:kern w:val="2"/>
              <w:szCs w:val="24"/>
              <w14:ligatures w14:val="standardContextual"/>
            </w:rPr>
          </w:pPr>
          <w:hyperlink w:anchor="_Toc195967199" w:history="1">
            <w:r w:rsidRPr="00802C4C">
              <w:rPr>
                <w:rStyle w:val="Hyperlink"/>
                <w:rFonts w:cs="Arial"/>
                <w:noProof/>
              </w:rPr>
              <w:t>Works Cited</w:t>
            </w:r>
            <w:r>
              <w:rPr>
                <w:noProof/>
                <w:webHidden/>
              </w:rPr>
              <w:tab/>
            </w:r>
            <w:r>
              <w:rPr>
                <w:noProof/>
                <w:webHidden/>
              </w:rPr>
              <w:fldChar w:fldCharType="begin"/>
            </w:r>
            <w:r>
              <w:rPr>
                <w:noProof/>
                <w:webHidden/>
              </w:rPr>
              <w:instrText xml:space="preserve"> PAGEREF _Toc195967199 \h </w:instrText>
            </w:r>
            <w:r>
              <w:rPr>
                <w:noProof/>
                <w:webHidden/>
              </w:rPr>
            </w:r>
            <w:r>
              <w:rPr>
                <w:noProof/>
                <w:webHidden/>
              </w:rPr>
              <w:fldChar w:fldCharType="separate"/>
            </w:r>
            <w:r w:rsidR="008B45CD">
              <w:rPr>
                <w:noProof/>
                <w:webHidden/>
              </w:rPr>
              <w:t>175</w:t>
            </w:r>
            <w:r>
              <w:rPr>
                <w:noProof/>
                <w:webHidden/>
              </w:rPr>
              <w:fldChar w:fldCharType="end"/>
            </w:r>
          </w:hyperlink>
        </w:p>
        <w:p w14:paraId="65A315B4" w14:textId="5234BC3B" w:rsidR="00412BD1" w:rsidRPr="0063199F" w:rsidRDefault="00425B4D" w:rsidP="00113292">
          <w:pPr>
            <w:pStyle w:val="TOC1"/>
            <w:rPr>
              <w:rFonts w:cs="Arial"/>
              <w:noProof/>
            </w:rPr>
          </w:pPr>
          <w:r w:rsidRPr="008E339C">
            <w:rPr>
              <w:rFonts w:cs="Arial"/>
              <w:b/>
              <w:noProof/>
              <w:szCs w:val="24"/>
            </w:rPr>
            <w:fldChar w:fldCharType="end"/>
          </w:r>
        </w:p>
      </w:sdtContent>
    </w:sdt>
    <w:p w14:paraId="7C3D6DE2" w14:textId="77777777" w:rsidR="004B66CC" w:rsidRPr="0063199F" w:rsidRDefault="004B66CC" w:rsidP="00113292">
      <w:pPr>
        <w:pStyle w:val="TOC1"/>
        <w:rPr>
          <w:rFonts w:cs="Arial"/>
        </w:rPr>
      </w:pPr>
    </w:p>
    <w:p w14:paraId="361C8B6D" w14:textId="2FA9C0D3" w:rsidR="00FF6B82" w:rsidRPr="0063199F" w:rsidRDefault="00FF6B82" w:rsidP="00113292">
      <w:pPr>
        <w:pStyle w:val="TOC1"/>
        <w:rPr>
          <w:rFonts w:cs="Arial"/>
        </w:rPr>
      </w:pPr>
      <w:r w:rsidRPr="0063199F">
        <w:rPr>
          <w:rFonts w:cs="Arial"/>
        </w:rPr>
        <w:br w:type="page"/>
      </w:r>
    </w:p>
    <w:p w14:paraId="47048CE7" w14:textId="02CDEC95" w:rsidR="002466E6" w:rsidRPr="0063199F" w:rsidRDefault="002466E6" w:rsidP="00CC1957">
      <w:pPr>
        <w:pStyle w:val="Heading2"/>
        <w:rPr>
          <w:rFonts w:cs="Arial"/>
        </w:rPr>
      </w:pPr>
      <w:bookmarkStart w:id="17" w:name="_Toc58326429"/>
      <w:bookmarkStart w:id="18" w:name="_Toc69378617"/>
      <w:bookmarkStart w:id="19" w:name="_Toc195967184"/>
      <w:r w:rsidRPr="0063199F">
        <w:rPr>
          <w:rFonts w:cs="Arial"/>
        </w:rPr>
        <w:lastRenderedPageBreak/>
        <w:t>Acknowledgments</w:t>
      </w:r>
      <w:bookmarkEnd w:id="17"/>
      <w:bookmarkEnd w:id="18"/>
      <w:bookmarkEnd w:id="19"/>
    </w:p>
    <w:p w14:paraId="3895DFEC" w14:textId="7998A288" w:rsidR="009F4F7B" w:rsidRPr="0063199F" w:rsidRDefault="009F4F7B" w:rsidP="002466E6">
      <w:pPr>
        <w:rPr>
          <w:rFonts w:cs="Arial"/>
        </w:rPr>
      </w:pPr>
      <w:r w:rsidRPr="0063199F">
        <w:rPr>
          <w:rFonts w:cs="Arial"/>
        </w:rPr>
        <w:t xml:space="preserve">The California Department of Education </w:t>
      </w:r>
      <w:r w:rsidR="00D806AC" w:rsidRPr="0063199F">
        <w:rPr>
          <w:rFonts w:cs="Arial"/>
        </w:rPr>
        <w:t xml:space="preserve">(CDE) </w:t>
      </w:r>
      <w:r w:rsidRPr="0063199F">
        <w:rPr>
          <w:rFonts w:cs="Arial"/>
        </w:rPr>
        <w:t xml:space="preserve">wishes to thank members of the public for </w:t>
      </w:r>
      <w:r w:rsidR="00344D06" w:rsidRPr="0063199F">
        <w:rPr>
          <w:rFonts w:cs="Arial"/>
        </w:rPr>
        <w:t xml:space="preserve">their engagement and thoughtful feedback in the development of the </w:t>
      </w:r>
      <w:r w:rsidR="009E38DE" w:rsidRPr="0063199F">
        <w:rPr>
          <w:rFonts w:cs="Arial"/>
        </w:rPr>
        <w:t xml:space="preserve">2025 </w:t>
      </w:r>
      <w:r w:rsidR="00344D06" w:rsidRPr="0063199F">
        <w:rPr>
          <w:rFonts w:cs="Arial"/>
        </w:rPr>
        <w:t>Comprehensive State Literacy Plan (SLP).</w:t>
      </w:r>
      <w:r w:rsidR="009E38DE" w:rsidRPr="0063199F">
        <w:rPr>
          <w:rFonts w:cs="Arial"/>
        </w:rPr>
        <w:t xml:space="preserve"> </w:t>
      </w:r>
    </w:p>
    <w:p w14:paraId="3B18BC44" w14:textId="77777777" w:rsidR="003432B6" w:rsidRPr="008E339C" w:rsidRDefault="003432B6" w:rsidP="003432B6">
      <w:pPr>
        <w:rPr>
          <w:rFonts w:cs="Arial"/>
        </w:rPr>
      </w:pPr>
      <w:r w:rsidRPr="008E339C">
        <w:rPr>
          <w:rFonts w:cs="Arial"/>
        </w:rPr>
        <w:t>The SLP was developed with the support of the following members of the State Literacy Team (SLT). The CDE extends great appreciation for their efforts.</w:t>
      </w:r>
    </w:p>
    <w:p w14:paraId="3EFB3FC4" w14:textId="77777777" w:rsidR="003432B6" w:rsidRDefault="003432B6" w:rsidP="003432B6">
      <w:pPr>
        <w:spacing w:after="0"/>
        <w:ind w:left="180"/>
        <w:rPr>
          <w:rFonts w:eastAsia="Arial" w:cs="Arial"/>
        </w:rPr>
      </w:pPr>
      <w:r w:rsidRPr="44648F82">
        <w:rPr>
          <w:rFonts w:eastAsia="Arial" w:cs="Arial"/>
          <w:b/>
        </w:rPr>
        <w:t xml:space="preserve">Karrie </w:t>
      </w:r>
      <w:r w:rsidRPr="00B51838">
        <w:rPr>
          <w:rFonts w:eastAsia="Arial" w:cs="Arial"/>
          <w:b/>
        </w:rPr>
        <w:t>Amsler</w:t>
      </w:r>
      <w:r>
        <w:rPr>
          <w:rFonts w:eastAsia="Arial" w:cs="Arial"/>
          <w:b/>
        </w:rPr>
        <w:t>,</w:t>
      </w:r>
      <w:r w:rsidRPr="44648F82">
        <w:rPr>
          <w:rFonts w:eastAsia="Arial" w:cs="Arial"/>
        </w:rPr>
        <w:t xml:space="preserve"> </w:t>
      </w:r>
      <w:r>
        <w:rPr>
          <w:rFonts w:eastAsia="Arial" w:cs="Arial"/>
          <w:bCs/>
        </w:rPr>
        <w:t>Coordinator of Curriculum and Instruction, Portola Valley School District</w:t>
      </w:r>
    </w:p>
    <w:p w14:paraId="47CA0B7C" w14:textId="77777777" w:rsidR="003432B6" w:rsidRPr="00555BFB" w:rsidRDefault="003432B6" w:rsidP="003432B6">
      <w:pPr>
        <w:spacing w:after="0"/>
        <w:ind w:left="180"/>
        <w:rPr>
          <w:rFonts w:eastAsia="Arial" w:cs="Arial"/>
          <w:bCs/>
        </w:rPr>
      </w:pPr>
      <w:proofErr w:type="spellStart"/>
      <w:r w:rsidRPr="44648F82">
        <w:rPr>
          <w:rFonts w:eastAsia="Arial" w:cs="Arial"/>
          <w:b/>
        </w:rPr>
        <w:t>Shervaughnna</w:t>
      </w:r>
      <w:proofErr w:type="spellEnd"/>
      <w:r w:rsidRPr="44648F82">
        <w:rPr>
          <w:rFonts w:eastAsia="Arial" w:cs="Arial"/>
          <w:b/>
        </w:rPr>
        <w:t xml:space="preserve"> Anderson-Byrd</w:t>
      </w:r>
      <w:r w:rsidRPr="44648F82">
        <w:rPr>
          <w:rFonts w:eastAsia="Arial" w:cs="Arial"/>
          <w:b/>
          <w:bCs/>
        </w:rPr>
        <w:t>,</w:t>
      </w:r>
      <w:r w:rsidRPr="44648F82">
        <w:rPr>
          <w:rFonts w:eastAsia="Arial" w:cs="Arial"/>
        </w:rPr>
        <w:t xml:space="preserve"> Executive Director, California Reading and Literature Project</w:t>
      </w:r>
    </w:p>
    <w:p w14:paraId="2D276040" w14:textId="77777777" w:rsidR="003432B6" w:rsidRDefault="003432B6" w:rsidP="003432B6">
      <w:pPr>
        <w:spacing w:after="0"/>
        <w:ind w:left="180"/>
        <w:rPr>
          <w:rFonts w:eastAsia="Arial" w:cs="Arial"/>
        </w:rPr>
      </w:pPr>
      <w:r w:rsidRPr="44648F82">
        <w:rPr>
          <w:rFonts w:eastAsia="Arial" w:cs="Arial"/>
          <w:b/>
        </w:rPr>
        <w:t>Elizabeth Areiza,</w:t>
      </w:r>
      <w:r w:rsidRPr="44648F82">
        <w:rPr>
          <w:rFonts w:eastAsia="Arial" w:cs="Arial"/>
        </w:rPr>
        <w:t xml:space="preserve"> Teacher Librarian, Temecula Valley Unified School District</w:t>
      </w:r>
    </w:p>
    <w:p w14:paraId="5AA446AC" w14:textId="77777777" w:rsidR="003432B6" w:rsidRDefault="003432B6" w:rsidP="003432B6">
      <w:pPr>
        <w:spacing w:after="0"/>
        <w:ind w:left="180"/>
        <w:rPr>
          <w:rFonts w:eastAsia="Arial" w:cs="Arial"/>
        </w:rPr>
      </w:pPr>
      <w:r w:rsidRPr="44648F82">
        <w:rPr>
          <w:rFonts w:eastAsia="Arial" w:cs="Arial"/>
          <w:b/>
        </w:rPr>
        <w:t>Staci Block</w:t>
      </w:r>
      <w:r w:rsidRPr="44648F82">
        <w:rPr>
          <w:rFonts w:eastAsia="Arial" w:cs="Arial"/>
        </w:rPr>
        <w:t xml:space="preserve">, Executive Leadership Coach, California Indian Education for All and San Diego County Office of Education </w:t>
      </w:r>
    </w:p>
    <w:p w14:paraId="6B382300" w14:textId="77777777" w:rsidR="003432B6" w:rsidRDefault="003432B6" w:rsidP="003432B6">
      <w:pPr>
        <w:spacing w:after="0"/>
        <w:ind w:left="180"/>
        <w:rPr>
          <w:rFonts w:eastAsia="Arial" w:cs="Arial"/>
        </w:rPr>
      </w:pPr>
      <w:proofErr w:type="spellStart"/>
      <w:r w:rsidRPr="44648F82">
        <w:rPr>
          <w:rFonts w:eastAsia="Arial" w:cs="Arial"/>
          <w:b/>
        </w:rPr>
        <w:t>Kiaonno</w:t>
      </w:r>
      <w:proofErr w:type="spellEnd"/>
      <w:r w:rsidRPr="44648F82">
        <w:rPr>
          <w:rFonts w:eastAsia="Arial" w:cs="Arial"/>
          <w:b/>
        </w:rPr>
        <w:t xml:space="preserve"> Bradley</w:t>
      </w:r>
      <w:r w:rsidRPr="44648F82">
        <w:rPr>
          <w:rFonts w:eastAsia="Arial" w:cs="Arial"/>
        </w:rPr>
        <w:t>, Special Education Administrator, Sky Mountain Charter</w:t>
      </w:r>
    </w:p>
    <w:p w14:paraId="63A3B421" w14:textId="77777777" w:rsidR="003432B6" w:rsidRDefault="003432B6" w:rsidP="003432B6">
      <w:pPr>
        <w:spacing w:after="0"/>
        <w:ind w:left="180"/>
        <w:rPr>
          <w:rFonts w:eastAsia="Arial" w:cs="Arial"/>
        </w:rPr>
      </w:pPr>
      <w:r w:rsidRPr="44648F82">
        <w:rPr>
          <w:rFonts w:eastAsia="Arial" w:cs="Arial"/>
          <w:b/>
        </w:rPr>
        <w:t>Allison Briceno</w:t>
      </w:r>
      <w:r w:rsidRPr="44648F82">
        <w:rPr>
          <w:rFonts w:eastAsia="Arial" w:cs="Arial"/>
        </w:rPr>
        <w:t>, College/University Faculty, San José State University</w:t>
      </w:r>
    </w:p>
    <w:p w14:paraId="1A423D04" w14:textId="77777777" w:rsidR="003432B6" w:rsidRDefault="003432B6" w:rsidP="003432B6">
      <w:pPr>
        <w:spacing w:after="0"/>
        <w:ind w:left="180"/>
        <w:rPr>
          <w:rFonts w:eastAsia="Arial" w:cs="Arial"/>
        </w:rPr>
      </w:pPr>
      <w:r w:rsidRPr="44648F82">
        <w:rPr>
          <w:rFonts w:eastAsia="Arial" w:cs="Arial"/>
          <w:b/>
        </w:rPr>
        <w:t>Taliah Carter</w:t>
      </w:r>
      <w:r w:rsidRPr="44648F82">
        <w:rPr>
          <w:rFonts w:eastAsia="Arial" w:cs="Arial"/>
        </w:rPr>
        <w:t xml:space="preserve">, Principal, Belmont Redwood Shores School District </w:t>
      </w:r>
    </w:p>
    <w:p w14:paraId="7A2B92EC" w14:textId="77777777" w:rsidR="003432B6" w:rsidRPr="00302001" w:rsidRDefault="003432B6" w:rsidP="003432B6">
      <w:pPr>
        <w:spacing w:after="0"/>
        <w:ind w:left="180"/>
        <w:rPr>
          <w:rFonts w:eastAsia="Arial" w:cs="Arial"/>
        </w:rPr>
      </w:pPr>
      <w:r w:rsidRPr="44648F82">
        <w:rPr>
          <w:rFonts w:eastAsia="Arial" w:cs="Arial"/>
          <w:b/>
        </w:rPr>
        <w:t>Soomin Chao</w:t>
      </w:r>
      <w:r w:rsidRPr="00302001">
        <w:rPr>
          <w:rFonts w:eastAsia="Arial" w:cs="Arial"/>
        </w:rPr>
        <w:t xml:space="preserve">, College/University Faculty, California State University Fullerton </w:t>
      </w:r>
    </w:p>
    <w:p w14:paraId="74B06B15" w14:textId="77777777" w:rsidR="003432B6" w:rsidRPr="008E339C" w:rsidRDefault="003432B6" w:rsidP="003432B6">
      <w:pPr>
        <w:spacing w:after="0"/>
        <w:ind w:left="180"/>
        <w:rPr>
          <w:rFonts w:cs="Arial"/>
        </w:rPr>
      </w:pPr>
      <w:r w:rsidRPr="008E339C">
        <w:rPr>
          <w:rFonts w:cs="Arial"/>
          <w:b/>
        </w:rPr>
        <w:t>Tina Cheuk</w:t>
      </w:r>
      <w:r w:rsidRPr="008E339C">
        <w:rPr>
          <w:rFonts w:cs="Arial"/>
        </w:rPr>
        <w:t>, Assistant Professor in Elementary Science Education, California Polytechnic State University</w:t>
      </w:r>
    </w:p>
    <w:p w14:paraId="2F08EE81" w14:textId="77777777" w:rsidR="003432B6" w:rsidRDefault="003432B6" w:rsidP="003432B6">
      <w:pPr>
        <w:spacing w:after="0"/>
        <w:ind w:left="180"/>
        <w:rPr>
          <w:rFonts w:eastAsia="Arial" w:cs="Arial"/>
        </w:rPr>
      </w:pPr>
      <w:r w:rsidRPr="44648F82">
        <w:rPr>
          <w:rFonts w:eastAsia="Arial" w:cs="Arial"/>
          <w:b/>
          <w:bCs/>
        </w:rPr>
        <w:t xml:space="preserve">Chrissy </w:t>
      </w:r>
      <w:r w:rsidRPr="00302001">
        <w:rPr>
          <w:rFonts w:eastAsia="Arial" w:cs="Arial"/>
          <w:b/>
        </w:rPr>
        <w:t>Cotten</w:t>
      </w:r>
      <w:r w:rsidRPr="44648F82">
        <w:rPr>
          <w:rFonts w:eastAsia="Arial" w:cs="Arial"/>
        </w:rPr>
        <w:t>, Senior Program Manager, Napa</w:t>
      </w:r>
      <w:r w:rsidRPr="00302001">
        <w:rPr>
          <w:rFonts w:eastAsia="Arial" w:cs="Arial"/>
        </w:rPr>
        <w:t xml:space="preserve"> County Office of Education</w:t>
      </w:r>
    </w:p>
    <w:p w14:paraId="04B297AB" w14:textId="77777777" w:rsidR="003432B6" w:rsidRPr="008E339C" w:rsidRDefault="003432B6" w:rsidP="003432B6">
      <w:pPr>
        <w:spacing w:after="0"/>
        <w:ind w:left="180"/>
        <w:rPr>
          <w:rFonts w:cs="Arial"/>
        </w:rPr>
      </w:pPr>
      <w:r w:rsidRPr="44648F82">
        <w:rPr>
          <w:rFonts w:eastAsia="Arial" w:cs="Arial"/>
          <w:b/>
        </w:rPr>
        <w:t xml:space="preserve">Jorge Cuevas </w:t>
      </w:r>
      <w:r w:rsidRPr="00302001">
        <w:rPr>
          <w:rFonts w:eastAsia="Arial" w:cs="Arial"/>
          <w:b/>
        </w:rPr>
        <w:t>Antillon</w:t>
      </w:r>
      <w:r w:rsidRPr="44648F82">
        <w:rPr>
          <w:rFonts w:eastAsia="Arial" w:cs="Arial"/>
        </w:rPr>
        <w:t>, Curriculum Specialist, San</w:t>
      </w:r>
      <w:r w:rsidRPr="00302001">
        <w:rPr>
          <w:rFonts w:eastAsia="Arial" w:cs="Arial"/>
        </w:rPr>
        <w:t xml:space="preserve"> Diego County Office of Education &amp; San Diego State University</w:t>
      </w:r>
    </w:p>
    <w:p w14:paraId="52713590" w14:textId="77777777" w:rsidR="003432B6" w:rsidRDefault="003432B6" w:rsidP="003432B6">
      <w:pPr>
        <w:spacing w:after="0"/>
        <w:ind w:left="180"/>
        <w:rPr>
          <w:rFonts w:eastAsia="Arial" w:cs="Arial"/>
        </w:rPr>
      </w:pPr>
      <w:r w:rsidRPr="44648F82">
        <w:rPr>
          <w:rFonts w:eastAsia="Arial" w:cs="Arial"/>
          <w:b/>
        </w:rPr>
        <w:t xml:space="preserve">Brittany </w:t>
      </w:r>
      <w:proofErr w:type="spellStart"/>
      <w:r w:rsidRPr="44648F82">
        <w:rPr>
          <w:rFonts w:eastAsia="Arial" w:cs="Arial"/>
          <w:b/>
        </w:rPr>
        <w:t>Cufaude</w:t>
      </w:r>
      <w:proofErr w:type="spellEnd"/>
      <w:r w:rsidRPr="44648F82">
        <w:rPr>
          <w:rFonts w:eastAsia="Arial" w:cs="Arial"/>
          <w:b/>
        </w:rPr>
        <w:t>,</w:t>
      </w:r>
      <w:r w:rsidRPr="44648F82">
        <w:rPr>
          <w:rFonts w:eastAsia="Arial" w:cs="Arial"/>
        </w:rPr>
        <w:t xml:space="preserve"> Director of Literacy Content, CORE Learning, Inc.</w:t>
      </w:r>
    </w:p>
    <w:p w14:paraId="5C20C93A" w14:textId="77777777" w:rsidR="003432B6" w:rsidRPr="00302001" w:rsidRDefault="003432B6" w:rsidP="003432B6">
      <w:pPr>
        <w:spacing w:after="0"/>
        <w:ind w:left="180"/>
        <w:rPr>
          <w:rFonts w:eastAsia="Arial" w:cs="Arial"/>
        </w:rPr>
      </w:pPr>
      <w:r w:rsidRPr="00302001">
        <w:rPr>
          <w:rFonts w:eastAsia="Arial" w:cs="Arial"/>
          <w:b/>
        </w:rPr>
        <w:t xml:space="preserve">Glenn </w:t>
      </w:r>
      <w:proofErr w:type="spellStart"/>
      <w:r w:rsidRPr="00302001">
        <w:rPr>
          <w:rFonts w:eastAsia="Arial" w:cs="Arial"/>
          <w:b/>
        </w:rPr>
        <w:t>deVoogd</w:t>
      </w:r>
      <w:proofErr w:type="spellEnd"/>
      <w:r w:rsidRPr="00302001">
        <w:rPr>
          <w:rFonts w:eastAsia="Arial" w:cs="Arial"/>
          <w:b/>
        </w:rPr>
        <w:t>,</w:t>
      </w:r>
      <w:r w:rsidRPr="00302001">
        <w:rPr>
          <w:rFonts w:eastAsia="Arial" w:cs="Arial"/>
        </w:rPr>
        <w:t xml:space="preserve"> College/University Faculty, California State University, Dominguez Hills</w:t>
      </w:r>
    </w:p>
    <w:p w14:paraId="70D48FD5" w14:textId="77777777" w:rsidR="003432B6" w:rsidRDefault="003432B6" w:rsidP="003432B6">
      <w:pPr>
        <w:spacing w:after="0"/>
        <w:ind w:left="180"/>
        <w:rPr>
          <w:rFonts w:eastAsia="Arial" w:cs="Arial"/>
        </w:rPr>
      </w:pPr>
      <w:r w:rsidRPr="44648F82">
        <w:rPr>
          <w:rFonts w:eastAsia="Arial" w:cs="Arial"/>
          <w:b/>
        </w:rPr>
        <w:t>Linda Diamond</w:t>
      </w:r>
      <w:r w:rsidRPr="44648F82">
        <w:rPr>
          <w:rFonts w:eastAsia="Arial" w:cs="Arial"/>
        </w:rPr>
        <w:t>, Executive Director, Evidence Advocacy Center</w:t>
      </w:r>
    </w:p>
    <w:p w14:paraId="259ECF73" w14:textId="77777777" w:rsidR="003432B6" w:rsidRDefault="003432B6" w:rsidP="003432B6">
      <w:pPr>
        <w:spacing w:after="0"/>
        <w:ind w:left="180"/>
        <w:rPr>
          <w:rFonts w:eastAsia="Arial" w:cs="Arial"/>
        </w:rPr>
      </w:pPr>
      <w:r w:rsidRPr="44648F82">
        <w:rPr>
          <w:rFonts w:eastAsia="Arial" w:cs="Arial"/>
          <w:b/>
        </w:rPr>
        <w:t>Julie Dooley</w:t>
      </w:r>
      <w:r w:rsidRPr="44648F82">
        <w:rPr>
          <w:rFonts w:eastAsia="Arial" w:cs="Arial"/>
        </w:rPr>
        <w:t>, Director of Curriculum and Instruction, Contra Costa County Office of Education</w:t>
      </w:r>
    </w:p>
    <w:p w14:paraId="58892600" w14:textId="77777777" w:rsidR="003432B6" w:rsidRPr="00302001" w:rsidRDefault="003432B6" w:rsidP="003432B6">
      <w:pPr>
        <w:spacing w:after="0"/>
        <w:ind w:left="180"/>
        <w:rPr>
          <w:rFonts w:eastAsia="Arial" w:cs="Arial"/>
        </w:rPr>
      </w:pPr>
      <w:r w:rsidRPr="44648F82">
        <w:rPr>
          <w:rFonts w:eastAsia="Arial" w:cs="Arial"/>
          <w:b/>
        </w:rPr>
        <w:t>Tammy Duggan</w:t>
      </w:r>
      <w:r w:rsidRPr="44648F82">
        <w:rPr>
          <w:rFonts w:eastAsia="Arial" w:cs="Arial"/>
        </w:rPr>
        <w:t>, Principal</w:t>
      </w:r>
      <w:r w:rsidRPr="41F93782">
        <w:rPr>
          <w:rFonts w:eastAsia="Arial" w:cs="Arial"/>
        </w:rPr>
        <w:t>,</w:t>
      </w:r>
      <w:r w:rsidRPr="44648F82">
        <w:rPr>
          <w:rFonts w:eastAsia="Arial" w:cs="Arial"/>
        </w:rPr>
        <w:t xml:space="preserve"> </w:t>
      </w:r>
      <w:proofErr w:type="spellStart"/>
      <w:r w:rsidRPr="44648F82">
        <w:rPr>
          <w:rFonts w:eastAsia="Arial" w:cs="Arial"/>
        </w:rPr>
        <w:t>Thermalito</w:t>
      </w:r>
      <w:proofErr w:type="spellEnd"/>
      <w:r w:rsidRPr="44648F82">
        <w:rPr>
          <w:rFonts w:eastAsia="Arial" w:cs="Arial"/>
        </w:rPr>
        <w:t xml:space="preserve"> Union Elementary School District</w:t>
      </w:r>
    </w:p>
    <w:p w14:paraId="2083A2D2" w14:textId="77777777" w:rsidR="003432B6" w:rsidRPr="00302001" w:rsidRDefault="003432B6" w:rsidP="003432B6">
      <w:pPr>
        <w:spacing w:after="0"/>
        <w:ind w:left="180"/>
        <w:rPr>
          <w:rFonts w:eastAsia="Arial" w:cs="Arial"/>
        </w:rPr>
      </w:pPr>
      <w:r w:rsidRPr="44648F82">
        <w:rPr>
          <w:rFonts w:eastAsia="Arial" w:cs="Arial"/>
          <w:b/>
          <w:bCs/>
        </w:rPr>
        <w:t>Lucy</w:t>
      </w:r>
      <w:r w:rsidRPr="44648F82">
        <w:rPr>
          <w:rFonts w:eastAsia="Arial" w:cs="Arial"/>
          <w:b/>
        </w:rPr>
        <w:t xml:space="preserve"> </w:t>
      </w:r>
      <w:r w:rsidRPr="00302001">
        <w:rPr>
          <w:rFonts w:eastAsia="Arial" w:cs="Arial"/>
          <w:b/>
        </w:rPr>
        <w:t>Edwards</w:t>
      </w:r>
      <w:r w:rsidRPr="44648F82">
        <w:rPr>
          <w:rFonts w:eastAsia="Arial" w:cs="Arial"/>
        </w:rPr>
        <w:t>, Director of Continuous Improvement, Napa County Office of Education</w:t>
      </w:r>
      <w:r w:rsidRPr="7121D495">
        <w:rPr>
          <w:rFonts w:eastAsia="Arial" w:cs="Arial"/>
        </w:rPr>
        <w:t xml:space="preserve"> </w:t>
      </w:r>
      <w:r w:rsidRPr="1021350F">
        <w:rPr>
          <w:rFonts w:eastAsia="Arial" w:cs="Arial"/>
        </w:rPr>
        <w:t>and California Superintendents</w:t>
      </w:r>
      <w:r w:rsidRPr="660DF068">
        <w:rPr>
          <w:rFonts w:eastAsia="Arial" w:cs="Arial"/>
        </w:rPr>
        <w:t xml:space="preserve"> Association</w:t>
      </w:r>
    </w:p>
    <w:p w14:paraId="750A1D70" w14:textId="77777777" w:rsidR="003432B6" w:rsidRDefault="003432B6" w:rsidP="003432B6">
      <w:pPr>
        <w:spacing w:after="0"/>
        <w:ind w:left="180"/>
        <w:rPr>
          <w:rFonts w:eastAsia="Arial" w:cs="Arial"/>
        </w:rPr>
      </w:pPr>
      <w:r w:rsidRPr="44648F82">
        <w:rPr>
          <w:rFonts w:eastAsia="Arial" w:cs="Arial"/>
          <w:b/>
        </w:rPr>
        <w:t>Amber Fleming-</w:t>
      </w:r>
      <w:r w:rsidRPr="00302001">
        <w:rPr>
          <w:rFonts w:eastAsia="Arial" w:cs="Arial"/>
          <w:b/>
        </w:rPr>
        <w:t>Morales</w:t>
      </w:r>
      <w:r w:rsidRPr="44648F82">
        <w:rPr>
          <w:rFonts w:eastAsia="Arial" w:cs="Arial"/>
        </w:rPr>
        <w:t>, Coordinator of Language and Literacy, Orange County Department of Education</w:t>
      </w:r>
    </w:p>
    <w:p w14:paraId="20185903" w14:textId="77777777" w:rsidR="003432B6" w:rsidRDefault="003432B6" w:rsidP="003432B6">
      <w:pPr>
        <w:spacing w:after="0"/>
        <w:ind w:left="180"/>
        <w:rPr>
          <w:rFonts w:eastAsia="Arial" w:cs="Arial"/>
        </w:rPr>
      </w:pPr>
      <w:r w:rsidRPr="44648F82">
        <w:rPr>
          <w:rFonts w:eastAsia="Arial" w:cs="Arial"/>
          <w:b/>
        </w:rPr>
        <w:t xml:space="preserve">Tanya Renee </w:t>
      </w:r>
      <w:proofErr w:type="spellStart"/>
      <w:r w:rsidRPr="44648F82">
        <w:rPr>
          <w:rFonts w:eastAsia="Arial" w:cs="Arial"/>
          <w:b/>
        </w:rPr>
        <w:t>Flushman</w:t>
      </w:r>
      <w:proofErr w:type="spellEnd"/>
      <w:r w:rsidRPr="44648F82">
        <w:rPr>
          <w:rFonts w:eastAsia="Arial" w:cs="Arial"/>
          <w:b/>
        </w:rPr>
        <w:t>,</w:t>
      </w:r>
      <w:r w:rsidRPr="44648F82">
        <w:rPr>
          <w:rFonts w:eastAsia="Arial" w:cs="Arial"/>
        </w:rPr>
        <w:t xml:space="preserve"> Co-Director, Center for the Advancement of Reading and Writing, I Cal Poly State University</w:t>
      </w:r>
    </w:p>
    <w:p w14:paraId="611B7D5D" w14:textId="77777777" w:rsidR="003432B6" w:rsidRDefault="003432B6" w:rsidP="003432B6">
      <w:pPr>
        <w:spacing w:after="0"/>
        <w:ind w:left="180"/>
        <w:rPr>
          <w:rFonts w:eastAsia="Arial" w:cs="Arial"/>
        </w:rPr>
      </w:pPr>
      <w:r w:rsidRPr="44648F82">
        <w:rPr>
          <w:rFonts w:eastAsia="Arial" w:cs="Arial"/>
          <w:b/>
        </w:rPr>
        <w:t xml:space="preserve">Melissa </w:t>
      </w:r>
      <w:r w:rsidRPr="00302001">
        <w:rPr>
          <w:rFonts w:eastAsia="Arial" w:cs="Arial"/>
          <w:b/>
        </w:rPr>
        <w:t>Garcia</w:t>
      </w:r>
      <w:r w:rsidRPr="44648F82">
        <w:rPr>
          <w:rFonts w:eastAsia="Arial" w:cs="Arial"/>
        </w:rPr>
        <w:t>, Coordinator, Language Education Services, Santa Barbara County Office of Education</w:t>
      </w:r>
    </w:p>
    <w:p w14:paraId="76A5383E" w14:textId="77777777" w:rsidR="003432B6" w:rsidRDefault="003432B6" w:rsidP="003432B6">
      <w:pPr>
        <w:spacing w:after="0"/>
        <w:ind w:left="180"/>
        <w:rPr>
          <w:rFonts w:eastAsia="Arial" w:cs="Arial"/>
        </w:rPr>
      </w:pPr>
      <w:r w:rsidRPr="44648F82">
        <w:rPr>
          <w:rFonts w:eastAsia="Arial" w:cs="Arial"/>
          <w:b/>
        </w:rPr>
        <w:t xml:space="preserve">Rebecca </w:t>
      </w:r>
      <w:r w:rsidRPr="00302001">
        <w:rPr>
          <w:rFonts w:eastAsia="Arial" w:cs="Arial"/>
          <w:b/>
        </w:rPr>
        <w:t>Gottlieb</w:t>
      </w:r>
      <w:r w:rsidRPr="44648F82">
        <w:rPr>
          <w:rFonts w:eastAsia="Arial" w:cs="Arial"/>
        </w:rPr>
        <w:t xml:space="preserve">, UC/CSU Collaborative for Neuroscience, Diversity, and Learning, University of California, Los Angeles </w:t>
      </w:r>
    </w:p>
    <w:p w14:paraId="3B6B8C19" w14:textId="77777777" w:rsidR="003432B6" w:rsidRPr="00302001" w:rsidRDefault="003432B6" w:rsidP="003432B6">
      <w:pPr>
        <w:spacing w:after="0"/>
        <w:ind w:left="180"/>
        <w:rPr>
          <w:rFonts w:eastAsia="Arial" w:cs="Arial"/>
        </w:rPr>
      </w:pPr>
      <w:r w:rsidRPr="44648F82">
        <w:rPr>
          <w:rFonts w:eastAsia="Arial" w:cs="Arial"/>
          <w:b/>
        </w:rPr>
        <w:t>Jennie Grammer</w:t>
      </w:r>
      <w:r w:rsidRPr="44648F82">
        <w:rPr>
          <w:rFonts w:eastAsia="Arial" w:cs="Arial"/>
        </w:rPr>
        <w:t>, UC/CSU Collaborative for Neuroscience, Diversity, and Learning, University of California, Los Angeles</w:t>
      </w:r>
    </w:p>
    <w:p w14:paraId="27EA7260" w14:textId="77777777" w:rsidR="003432B6" w:rsidRDefault="003432B6" w:rsidP="003432B6">
      <w:pPr>
        <w:spacing w:after="0"/>
        <w:ind w:left="180"/>
        <w:rPr>
          <w:rFonts w:eastAsia="Arial" w:cs="Arial"/>
        </w:rPr>
      </w:pPr>
      <w:r w:rsidRPr="44648F82">
        <w:rPr>
          <w:rFonts w:eastAsia="Arial" w:cs="Arial"/>
          <w:b/>
        </w:rPr>
        <w:t>Dominic Grasso</w:t>
      </w:r>
      <w:r w:rsidRPr="44648F82" w:rsidDel="00545524">
        <w:rPr>
          <w:rFonts w:eastAsia="Arial" w:cs="Arial"/>
          <w:b/>
        </w:rPr>
        <w:t>,</w:t>
      </w:r>
      <w:r w:rsidRPr="44648F82">
        <w:rPr>
          <w:rFonts w:eastAsia="Arial" w:cs="Arial"/>
        </w:rPr>
        <w:t xml:space="preserve"> College/University Faculty, California State University, Northridge</w:t>
      </w:r>
    </w:p>
    <w:p w14:paraId="683297CD" w14:textId="77777777" w:rsidR="003432B6" w:rsidRPr="00907654" w:rsidRDefault="003432B6" w:rsidP="003432B6">
      <w:pPr>
        <w:spacing w:after="0"/>
        <w:ind w:left="180"/>
        <w:rPr>
          <w:rFonts w:eastAsia="Arial" w:cs="Arial"/>
        </w:rPr>
      </w:pPr>
      <w:r w:rsidRPr="44648F82">
        <w:rPr>
          <w:rFonts w:eastAsia="Arial" w:cs="Arial"/>
          <w:b/>
        </w:rPr>
        <w:t>Emily Green</w:t>
      </w:r>
      <w:r w:rsidRPr="00907654">
        <w:rPr>
          <w:rFonts w:eastAsia="Arial" w:cs="Arial"/>
        </w:rPr>
        <w:t>, Education Services Coordinator, Glenn County Office of Education</w:t>
      </w:r>
    </w:p>
    <w:p w14:paraId="77F685E3" w14:textId="77777777" w:rsidR="003432B6" w:rsidRDefault="003432B6" w:rsidP="003432B6">
      <w:pPr>
        <w:spacing w:after="0"/>
        <w:ind w:left="180"/>
        <w:rPr>
          <w:rFonts w:eastAsia="Arial" w:cs="Arial"/>
        </w:rPr>
      </w:pPr>
      <w:r w:rsidRPr="44648F82">
        <w:rPr>
          <w:rFonts w:eastAsia="Arial" w:cs="Arial"/>
          <w:b/>
        </w:rPr>
        <w:lastRenderedPageBreak/>
        <w:t>Yesenia Guerrero</w:t>
      </w:r>
      <w:r w:rsidRPr="44648F82">
        <w:rPr>
          <w:rFonts w:eastAsia="Arial" w:cs="Arial"/>
        </w:rPr>
        <w:t xml:space="preserve">, Teacher, Lennox School District and California Teachers Association </w:t>
      </w:r>
    </w:p>
    <w:p w14:paraId="477B3D51" w14:textId="77777777" w:rsidR="003432B6" w:rsidRDefault="003432B6" w:rsidP="003432B6">
      <w:pPr>
        <w:spacing w:after="0"/>
        <w:ind w:left="180"/>
        <w:rPr>
          <w:rFonts w:eastAsia="Arial" w:cs="Arial"/>
        </w:rPr>
      </w:pPr>
      <w:r w:rsidRPr="44648F82">
        <w:rPr>
          <w:rFonts w:eastAsia="Arial" w:cs="Arial"/>
          <w:b/>
        </w:rPr>
        <w:t>Sydney Gunlund</w:t>
      </w:r>
      <w:r w:rsidRPr="44648F82">
        <w:rPr>
          <w:rFonts w:eastAsia="Arial" w:cs="Arial"/>
        </w:rPr>
        <w:t xml:space="preserve">, </w:t>
      </w:r>
      <w:r w:rsidRPr="00FE6900">
        <w:rPr>
          <w:rFonts w:eastAsia="Arial" w:cs="Arial"/>
        </w:rPr>
        <w:t xml:space="preserve">Content Specialist, ELA/ELD/HSS, Fresno County Superintendent of Schools </w:t>
      </w:r>
    </w:p>
    <w:p w14:paraId="5DEC1CF9" w14:textId="77777777" w:rsidR="003432B6" w:rsidRDefault="003432B6" w:rsidP="003432B6">
      <w:pPr>
        <w:spacing w:after="0"/>
        <w:ind w:left="180"/>
        <w:rPr>
          <w:rFonts w:eastAsia="Arial" w:cs="Arial"/>
        </w:rPr>
      </w:pPr>
      <w:r w:rsidRPr="44648F82">
        <w:rPr>
          <w:rFonts w:eastAsia="Arial" w:cs="Arial"/>
          <w:b/>
        </w:rPr>
        <w:t>Jessica Hamman</w:t>
      </w:r>
      <w:r w:rsidRPr="44648F82">
        <w:rPr>
          <w:rFonts w:eastAsia="Arial" w:cs="Arial"/>
        </w:rPr>
        <w:t>, Founder and Chief Executive Officer, GLEAN Education</w:t>
      </w:r>
    </w:p>
    <w:p w14:paraId="46206069" w14:textId="77777777" w:rsidR="003432B6" w:rsidRDefault="003432B6" w:rsidP="003432B6">
      <w:pPr>
        <w:spacing w:after="0"/>
        <w:ind w:left="180"/>
        <w:rPr>
          <w:rFonts w:eastAsia="Arial" w:cs="Arial"/>
        </w:rPr>
      </w:pPr>
      <w:r w:rsidRPr="44648F82">
        <w:rPr>
          <w:rFonts w:eastAsia="Arial" w:cs="Arial"/>
          <w:b/>
        </w:rPr>
        <w:t>Jonathan Hunt</w:t>
      </w:r>
      <w:r w:rsidRPr="44648F82">
        <w:rPr>
          <w:rFonts w:eastAsia="Arial" w:cs="Arial"/>
        </w:rPr>
        <w:t>, Coordinator, Library Media Services, San Diego County Office of Education</w:t>
      </w:r>
    </w:p>
    <w:p w14:paraId="631F81D2" w14:textId="77777777" w:rsidR="003432B6" w:rsidRDefault="003432B6" w:rsidP="003432B6">
      <w:pPr>
        <w:spacing w:after="0"/>
        <w:ind w:left="180"/>
        <w:rPr>
          <w:rFonts w:eastAsia="Arial" w:cs="Arial"/>
        </w:rPr>
      </w:pPr>
      <w:r w:rsidRPr="44648F82">
        <w:rPr>
          <w:rFonts w:eastAsia="Arial" w:cs="Arial"/>
          <w:b/>
        </w:rPr>
        <w:t>Christa Kile</w:t>
      </w:r>
      <w:r w:rsidRPr="44648F82">
        <w:rPr>
          <w:rFonts w:eastAsia="Arial" w:cs="Arial"/>
        </w:rPr>
        <w:t>, Curriculum Specialist, Salinas Union High School District</w:t>
      </w:r>
    </w:p>
    <w:p w14:paraId="4AC441C9" w14:textId="77777777" w:rsidR="003432B6" w:rsidRPr="00907654" w:rsidRDefault="003432B6" w:rsidP="003432B6">
      <w:pPr>
        <w:spacing w:after="0"/>
        <w:ind w:left="180"/>
        <w:rPr>
          <w:rFonts w:eastAsia="Arial" w:cs="Arial"/>
        </w:rPr>
      </w:pPr>
      <w:r w:rsidRPr="008E339C">
        <w:rPr>
          <w:rFonts w:cs="Arial"/>
          <w:b/>
        </w:rPr>
        <w:t xml:space="preserve">Gwenn </w:t>
      </w:r>
      <w:r w:rsidRPr="00907654">
        <w:rPr>
          <w:rFonts w:eastAsia="Arial" w:cs="Arial"/>
          <w:b/>
        </w:rPr>
        <w:t>Lei</w:t>
      </w:r>
      <w:r w:rsidRPr="44648F82">
        <w:rPr>
          <w:rFonts w:eastAsia="Arial" w:cs="Arial"/>
        </w:rPr>
        <w:t>, Executive Director, Curriculum and Instruction Services, San Mateo County Office of Education</w:t>
      </w:r>
    </w:p>
    <w:p w14:paraId="661C9675" w14:textId="77777777" w:rsidR="003432B6" w:rsidRPr="00A264F9" w:rsidRDefault="003432B6" w:rsidP="003432B6">
      <w:pPr>
        <w:spacing w:after="0"/>
        <w:ind w:left="180"/>
        <w:rPr>
          <w:rFonts w:eastAsia="Arial" w:cs="Arial"/>
        </w:rPr>
      </w:pPr>
      <w:r w:rsidRPr="44648F82">
        <w:rPr>
          <w:rFonts w:eastAsia="Arial" w:cs="Arial"/>
          <w:b/>
        </w:rPr>
        <w:t xml:space="preserve">Molly </w:t>
      </w:r>
      <w:r w:rsidRPr="00907654">
        <w:rPr>
          <w:rFonts w:eastAsia="Arial" w:cs="Arial"/>
          <w:b/>
        </w:rPr>
        <w:t>McCabe</w:t>
      </w:r>
      <w:r w:rsidRPr="44648F82">
        <w:rPr>
          <w:rFonts w:eastAsia="Arial" w:cs="Arial"/>
        </w:rPr>
        <w:t>, Administrator of English Language Arts and English Language Development, Riverside County Office of Education</w:t>
      </w:r>
    </w:p>
    <w:p w14:paraId="71C4E98E" w14:textId="77777777" w:rsidR="003432B6" w:rsidRPr="00A264F9" w:rsidRDefault="003432B6" w:rsidP="003432B6">
      <w:pPr>
        <w:spacing w:after="0"/>
        <w:ind w:left="180"/>
        <w:rPr>
          <w:rFonts w:eastAsia="Arial" w:cs="Arial"/>
        </w:rPr>
      </w:pPr>
      <w:r w:rsidRPr="44648F82">
        <w:rPr>
          <w:rFonts w:eastAsia="Arial" w:cs="Arial"/>
          <w:b/>
          <w:bCs/>
        </w:rPr>
        <w:t xml:space="preserve">Annette </w:t>
      </w:r>
      <w:r w:rsidRPr="00907654">
        <w:rPr>
          <w:rFonts w:eastAsia="Arial" w:cs="Arial"/>
          <w:b/>
        </w:rPr>
        <w:t>McKinney</w:t>
      </w:r>
      <w:r w:rsidRPr="44648F82">
        <w:rPr>
          <w:rFonts w:eastAsia="Arial" w:cs="Arial"/>
        </w:rPr>
        <w:t>, Parent and Author, Independent</w:t>
      </w:r>
    </w:p>
    <w:p w14:paraId="2A40F1BC" w14:textId="77777777" w:rsidR="003432B6" w:rsidRPr="00907654" w:rsidRDefault="003432B6" w:rsidP="003432B6">
      <w:pPr>
        <w:spacing w:after="0"/>
        <w:ind w:left="180"/>
        <w:rPr>
          <w:rFonts w:eastAsia="Arial" w:cs="Arial"/>
        </w:rPr>
      </w:pPr>
      <w:r w:rsidRPr="44648F82">
        <w:rPr>
          <w:rFonts w:eastAsia="Arial" w:cs="Arial"/>
          <w:b/>
        </w:rPr>
        <w:t>Dana McVey</w:t>
      </w:r>
      <w:r w:rsidRPr="44648F82">
        <w:rPr>
          <w:rFonts w:eastAsia="Arial" w:cs="Arial"/>
        </w:rPr>
        <w:t xml:space="preserve">, Child Development Consultant, </w:t>
      </w:r>
      <w:proofErr w:type="gramStart"/>
      <w:r w:rsidRPr="44648F82">
        <w:rPr>
          <w:rFonts w:eastAsia="Arial" w:cs="Arial"/>
        </w:rPr>
        <w:t>First</w:t>
      </w:r>
      <w:proofErr w:type="gramEnd"/>
      <w:r w:rsidRPr="44648F82">
        <w:rPr>
          <w:rFonts w:eastAsia="Arial" w:cs="Arial"/>
        </w:rPr>
        <w:t xml:space="preserve"> 5 California</w:t>
      </w:r>
    </w:p>
    <w:p w14:paraId="18868A99" w14:textId="77777777" w:rsidR="003432B6" w:rsidRPr="00A264F9" w:rsidRDefault="003432B6" w:rsidP="003432B6">
      <w:pPr>
        <w:spacing w:after="0"/>
        <w:ind w:left="180"/>
        <w:rPr>
          <w:rFonts w:eastAsia="Arial" w:cs="Arial"/>
        </w:rPr>
      </w:pPr>
      <w:r w:rsidRPr="44648F82">
        <w:rPr>
          <w:rFonts w:eastAsia="Arial" w:cs="Arial"/>
          <w:b/>
        </w:rPr>
        <w:t xml:space="preserve">Mindy </w:t>
      </w:r>
      <w:r w:rsidRPr="00907654">
        <w:rPr>
          <w:rFonts w:eastAsia="Arial" w:cs="Arial"/>
          <w:b/>
        </w:rPr>
        <w:t>Montanio</w:t>
      </w:r>
      <w:r w:rsidRPr="44648F82">
        <w:rPr>
          <w:rFonts w:eastAsia="Arial" w:cs="Arial"/>
        </w:rPr>
        <w:t>, Title I Coordinator, Kern High School District</w:t>
      </w:r>
    </w:p>
    <w:p w14:paraId="7C7FC620" w14:textId="77777777" w:rsidR="003432B6" w:rsidRDefault="003432B6" w:rsidP="003432B6">
      <w:pPr>
        <w:spacing w:after="0"/>
        <w:ind w:left="180"/>
        <w:rPr>
          <w:rFonts w:eastAsia="Arial" w:cs="Arial"/>
        </w:rPr>
      </w:pPr>
      <w:r w:rsidRPr="00907654">
        <w:rPr>
          <w:rFonts w:eastAsia="Arial" w:cs="Arial"/>
          <w:b/>
        </w:rPr>
        <w:t>Cynthia Moseley</w:t>
      </w:r>
      <w:r w:rsidRPr="44648F82">
        <w:rPr>
          <w:rFonts w:eastAsia="Arial" w:cs="Arial"/>
        </w:rPr>
        <w:t>, Teacher, Paso Robles Unified School District and California Federation of Teachers</w:t>
      </w:r>
    </w:p>
    <w:p w14:paraId="4CE0C2D1" w14:textId="77777777" w:rsidR="003432B6" w:rsidRPr="00907654" w:rsidRDefault="003432B6" w:rsidP="003432B6">
      <w:pPr>
        <w:spacing w:after="0"/>
        <w:ind w:left="180"/>
        <w:rPr>
          <w:rFonts w:eastAsia="Arial" w:cs="Arial"/>
        </w:rPr>
      </w:pPr>
      <w:r w:rsidRPr="00907654">
        <w:rPr>
          <w:rFonts w:eastAsia="Arial" w:cs="Arial"/>
          <w:b/>
        </w:rPr>
        <w:t>Jessica Niessen,</w:t>
      </w:r>
      <w:r w:rsidRPr="44648F82">
        <w:rPr>
          <w:rFonts w:eastAsia="Arial" w:cs="Arial"/>
        </w:rPr>
        <w:t xml:space="preserve"> Coordinator, Literacy Intervention and Acceleration, Los Angeles Unified School District</w:t>
      </w:r>
    </w:p>
    <w:p w14:paraId="659EBC3E" w14:textId="77777777" w:rsidR="003432B6" w:rsidRPr="008E339C" w:rsidRDefault="003432B6" w:rsidP="003432B6">
      <w:pPr>
        <w:spacing w:after="0"/>
        <w:ind w:left="180"/>
        <w:rPr>
          <w:rFonts w:cs="Arial"/>
        </w:rPr>
      </w:pPr>
      <w:r w:rsidRPr="008E339C">
        <w:rPr>
          <w:rFonts w:cs="Arial"/>
          <w:b/>
        </w:rPr>
        <w:t>Michelle Nieto</w:t>
      </w:r>
      <w:r w:rsidRPr="008E339C">
        <w:rPr>
          <w:rFonts w:cs="Arial"/>
        </w:rPr>
        <w:t>, Teacher, San Diego Unified School District</w:t>
      </w:r>
    </w:p>
    <w:p w14:paraId="15A87B15" w14:textId="77777777" w:rsidR="003432B6" w:rsidRPr="00907654" w:rsidRDefault="003432B6" w:rsidP="003432B6">
      <w:pPr>
        <w:spacing w:after="0"/>
        <w:ind w:left="180"/>
        <w:rPr>
          <w:rFonts w:eastAsia="Arial" w:cs="Arial"/>
        </w:rPr>
      </w:pPr>
      <w:r w:rsidRPr="44648F82">
        <w:rPr>
          <w:rFonts w:eastAsia="Arial" w:cs="Arial"/>
          <w:b/>
        </w:rPr>
        <w:t>Darla O’Leary</w:t>
      </w:r>
      <w:r w:rsidRPr="44648F82">
        <w:rPr>
          <w:rFonts w:eastAsia="Arial" w:cs="Arial"/>
        </w:rPr>
        <w:t>, Teacher on Special Assignment, Capistrano Unified School District</w:t>
      </w:r>
    </w:p>
    <w:p w14:paraId="7B867EF6" w14:textId="77777777" w:rsidR="003432B6" w:rsidRPr="008E339C" w:rsidRDefault="003432B6" w:rsidP="003432B6">
      <w:pPr>
        <w:spacing w:after="0"/>
        <w:ind w:left="180"/>
        <w:rPr>
          <w:rFonts w:cs="Arial"/>
        </w:rPr>
      </w:pPr>
      <w:r w:rsidRPr="008E339C">
        <w:rPr>
          <w:rFonts w:cs="Arial"/>
          <w:b/>
        </w:rPr>
        <w:t>Melissa Pattullo Weeks</w:t>
      </w:r>
      <w:r w:rsidRPr="008E339C">
        <w:rPr>
          <w:rFonts w:cs="Arial"/>
        </w:rPr>
        <w:t>, District Literacy Specialist, Huntington Beach Union High School District</w:t>
      </w:r>
    </w:p>
    <w:p w14:paraId="71C19541" w14:textId="77777777" w:rsidR="003432B6" w:rsidRPr="007D6809" w:rsidRDefault="003432B6" w:rsidP="003432B6">
      <w:pPr>
        <w:spacing w:after="0"/>
        <w:ind w:left="180"/>
        <w:rPr>
          <w:rFonts w:eastAsia="Arial" w:cs="Arial"/>
        </w:rPr>
      </w:pPr>
      <w:r w:rsidRPr="44648F82">
        <w:rPr>
          <w:rFonts w:eastAsia="Arial" w:cs="Arial"/>
          <w:b/>
        </w:rPr>
        <w:t xml:space="preserve">Brigid </w:t>
      </w:r>
      <w:r w:rsidRPr="00907654">
        <w:rPr>
          <w:rFonts w:eastAsia="Arial" w:cs="Arial"/>
          <w:b/>
        </w:rPr>
        <w:t>Perhach</w:t>
      </w:r>
      <w:r w:rsidRPr="44648F82">
        <w:rPr>
          <w:rFonts w:eastAsia="Arial" w:cs="Arial"/>
        </w:rPr>
        <w:t xml:space="preserve">, </w:t>
      </w:r>
      <w:r w:rsidRPr="009E1FC5">
        <w:rPr>
          <w:rFonts w:eastAsia="Arial" w:cs="Arial"/>
        </w:rPr>
        <w:t>Coordinator for Professional Development &amp; Teacher Support</w:t>
      </w:r>
      <w:r w:rsidRPr="44648F82">
        <w:rPr>
          <w:rFonts w:eastAsia="Arial" w:cs="Arial"/>
        </w:rPr>
        <w:t>, North Monterey County Unified School District</w:t>
      </w:r>
    </w:p>
    <w:p w14:paraId="2A87E26A" w14:textId="77777777" w:rsidR="003432B6" w:rsidRPr="007D6809" w:rsidRDefault="003432B6" w:rsidP="003432B6">
      <w:pPr>
        <w:spacing w:after="0"/>
        <w:ind w:left="180"/>
        <w:rPr>
          <w:rFonts w:eastAsia="Arial" w:cs="Arial"/>
        </w:rPr>
      </w:pPr>
      <w:r w:rsidRPr="44648F82">
        <w:rPr>
          <w:rFonts w:eastAsia="Arial" w:cs="Arial"/>
          <w:b/>
          <w:bCs/>
        </w:rPr>
        <w:t xml:space="preserve">Sherry </w:t>
      </w:r>
      <w:r w:rsidRPr="00907654">
        <w:rPr>
          <w:rFonts w:eastAsia="Arial" w:cs="Arial"/>
          <w:b/>
        </w:rPr>
        <w:t>Perry</w:t>
      </w:r>
      <w:r w:rsidRPr="44648F82">
        <w:rPr>
          <w:rFonts w:eastAsia="Arial" w:cs="Arial"/>
        </w:rPr>
        <w:t xml:space="preserve">, Instructional Coach, </w:t>
      </w:r>
      <w:proofErr w:type="spellStart"/>
      <w:r w:rsidRPr="44648F82">
        <w:rPr>
          <w:rFonts w:eastAsia="Arial" w:cs="Arial"/>
        </w:rPr>
        <w:t>Romoland</w:t>
      </w:r>
      <w:proofErr w:type="spellEnd"/>
      <w:r w:rsidRPr="44648F82">
        <w:rPr>
          <w:rFonts w:eastAsia="Arial" w:cs="Arial"/>
        </w:rPr>
        <w:t xml:space="preserve"> School District</w:t>
      </w:r>
    </w:p>
    <w:p w14:paraId="3A05C377" w14:textId="77777777" w:rsidR="003432B6" w:rsidRPr="00907654" w:rsidRDefault="003432B6" w:rsidP="003432B6">
      <w:pPr>
        <w:spacing w:after="0"/>
        <w:ind w:left="180"/>
        <w:rPr>
          <w:rFonts w:eastAsia="Arial" w:cs="Arial"/>
        </w:rPr>
      </w:pPr>
      <w:r w:rsidRPr="44648F82">
        <w:rPr>
          <w:rFonts w:eastAsia="Arial" w:cs="Arial"/>
          <w:b/>
        </w:rPr>
        <w:t>Alicia Raygoza</w:t>
      </w:r>
      <w:r w:rsidRPr="44648F82">
        <w:rPr>
          <w:rFonts w:eastAsia="Arial" w:cs="Arial"/>
        </w:rPr>
        <w:t>, Instructional Coach, Mountain View School District</w:t>
      </w:r>
    </w:p>
    <w:p w14:paraId="0A288699" w14:textId="77777777" w:rsidR="003432B6" w:rsidRPr="00907654" w:rsidRDefault="003432B6" w:rsidP="003432B6">
      <w:pPr>
        <w:spacing w:after="0"/>
        <w:ind w:left="180"/>
        <w:rPr>
          <w:rFonts w:eastAsia="Arial" w:cs="Arial"/>
        </w:rPr>
      </w:pPr>
      <w:r w:rsidRPr="44648F82">
        <w:rPr>
          <w:rFonts w:eastAsia="Arial" w:cs="Arial"/>
          <w:b/>
          <w:bCs/>
        </w:rPr>
        <w:t>Dr.</w:t>
      </w:r>
      <w:r w:rsidRPr="44648F82">
        <w:rPr>
          <w:rFonts w:eastAsia="Arial" w:cs="Arial"/>
          <w:b/>
        </w:rPr>
        <w:t xml:space="preserve"> Laura Rhinehart</w:t>
      </w:r>
      <w:r w:rsidRPr="44648F82">
        <w:rPr>
          <w:rFonts w:eastAsia="Arial" w:cs="Arial"/>
        </w:rPr>
        <w:t>, University of California Los Angeles, Center for Dyslexia, Diverse Learners, and Social Justice</w:t>
      </w:r>
    </w:p>
    <w:p w14:paraId="4FC0514E" w14:textId="77777777" w:rsidR="003432B6" w:rsidRPr="00907654" w:rsidRDefault="003432B6" w:rsidP="003432B6">
      <w:pPr>
        <w:spacing w:after="0"/>
        <w:ind w:left="180"/>
        <w:rPr>
          <w:rFonts w:eastAsia="Arial" w:cs="Arial"/>
        </w:rPr>
      </w:pPr>
      <w:r w:rsidRPr="44648F82">
        <w:rPr>
          <w:rFonts w:eastAsia="Arial" w:cs="Arial"/>
          <w:b/>
        </w:rPr>
        <w:t>Nancy Rogers-Zegarra</w:t>
      </w:r>
      <w:r w:rsidRPr="44648F82">
        <w:rPr>
          <w:rFonts w:eastAsia="Arial" w:cs="Arial"/>
        </w:rPr>
        <w:t>, Editor for </w:t>
      </w:r>
      <w:r w:rsidRPr="44648F82">
        <w:rPr>
          <w:rFonts w:eastAsia="Arial" w:cs="Arial"/>
          <w:i/>
        </w:rPr>
        <w:t>The California Reader</w:t>
      </w:r>
      <w:r w:rsidRPr="44648F82">
        <w:rPr>
          <w:rFonts w:eastAsia="Arial" w:cs="Arial"/>
        </w:rPr>
        <w:t> and Teacher Leader at St. Mary’s College, California Reading Association and St. Mary’s College</w:t>
      </w:r>
    </w:p>
    <w:p w14:paraId="1FFC003E" w14:textId="77777777" w:rsidR="003432B6" w:rsidRPr="007D6809" w:rsidRDefault="003432B6" w:rsidP="003432B6">
      <w:pPr>
        <w:spacing w:after="0"/>
        <w:ind w:left="180"/>
        <w:rPr>
          <w:rFonts w:eastAsia="Arial" w:cs="Arial"/>
        </w:rPr>
      </w:pPr>
      <w:r w:rsidRPr="44648F82">
        <w:rPr>
          <w:rFonts w:eastAsia="Arial" w:cs="Arial"/>
          <w:b/>
        </w:rPr>
        <w:t xml:space="preserve">Jenn </w:t>
      </w:r>
      <w:r w:rsidRPr="00907654">
        <w:rPr>
          <w:rFonts w:eastAsia="Arial" w:cs="Arial"/>
          <w:b/>
        </w:rPr>
        <w:t>Roush</w:t>
      </w:r>
      <w:r w:rsidRPr="44648F82">
        <w:rPr>
          <w:rFonts w:eastAsia="Arial" w:cs="Arial"/>
        </w:rPr>
        <w:t>, Assistant Director of Curriculum and Instruction, Fairfield-Suisun Unified School District</w:t>
      </w:r>
    </w:p>
    <w:p w14:paraId="21A21B60" w14:textId="77777777" w:rsidR="003432B6" w:rsidRPr="00907654" w:rsidRDefault="003432B6" w:rsidP="003432B6">
      <w:pPr>
        <w:spacing w:after="0"/>
        <w:ind w:left="180"/>
        <w:rPr>
          <w:rFonts w:eastAsia="Arial" w:cs="Arial"/>
        </w:rPr>
      </w:pPr>
      <w:r w:rsidRPr="44648F82">
        <w:rPr>
          <w:rFonts w:eastAsia="Arial" w:cs="Arial"/>
          <w:b/>
        </w:rPr>
        <w:t xml:space="preserve">Leah </w:t>
      </w:r>
      <w:r w:rsidRPr="00907654">
        <w:rPr>
          <w:rFonts w:eastAsia="Arial" w:cs="Arial"/>
          <w:b/>
        </w:rPr>
        <w:t>Scholer</w:t>
      </w:r>
      <w:r w:rsidRPr="44648F82">
        <w:rPr>
          <w:rFonts w:eastAsia="Arial" w:cs="Arial"/>
        </w:rPr>
        <w:t>, Director of Early Learning and Literacy, San Carlos School District</w:t>
      </w:r>
    </w:p>
    <w:p w14:paraId="6300E4F9" w14:textId="77777777" w:rsidR="003432B6" w:rsidRPr="00907654" w:rsidRDefault="003432B6" w:rsidP="003432B6">
      <w:pPr>
        <w:spacing w:after="0"/>
        <w:ind w:left="180"/>
        <w:rPr>
          <w:rFonts w:eastAsia="Arial" w:cs="Arial"/>
        </w:rPr>
      </w:pPr>
      <w:r w:rsidRPr="44648F82">
        <w:rPr>
          <w:rFonts w:eastAsia="Arial" w:cs="Arial"/>
          <w:b/>
        </w:rPr>
        <w:t xml:space="preserve">Kourtnee </w:t>
      </w:r>
      <w:r w:rsidRPr="00907654">
        <w:rPr>
          <w:rFonts w:eastAsia="Arial" w:cs="Arial"/>
          <w:b/>
        </w:rPr>
        <w:t>Shawn</w:t>
      </w:r>
      <w:r w:rsidRPr="44648F82">
        <w:rPr>
          <w:rFonts w:eastAsia="Arial" w:cs="Arial"/>
        </w:rPr>
        <w:t>, Curriculum Specialist, Tulare County Office of Education</w:t>
      </w:r>
    </w:p>
    <w:p w14:paraId="345D2004" w14:textId="77777777" w:rsidR="003432B6" w:rsidRPr="00907654" w:rsidRDefault="003432B6" w:rsidP="003432B6">
      <w:pPr>
        <w:spacing w:after="0"/>
        <w:ind w:left="180"/>
        <w:rPr>
          <w:rFonts w:eastAsia="Arial" w:cs="Arial"/>
        </w:rPr>
      </w:pPr>
      <w:r w:rsidRPr="008E339C">
        <w:rPr>
          <w:rFonts w:cs="Arial"/>
          <w:b/>
        </w:rPr>
        <w:t>Becky Sullivan</w:t>
      </w:r>
      <w:r w:rsidRPr="008E339C">
        <w:rPr>
          <w:rFonts w:cs="Arial"/>
        </w:rPr>
        <w:t xml:space="preserve">, Director, K–12 English Language Arts, Sacramento County Office of </w:t>
      </w:r>
      <w:r w:rsidRPr="44648F82">
        <w:rPr>
          <w:rFonts w:eastAsia="Arial" w:cs="Arial"/>
        </w:rPr>
        <w:t>Education</w:t>
      </w:r>
    </w:p>
    <w:p w14:paraId="73A20115" w14:textId="77777777" w:rsidR="003432B6" w:rsidRPr="00907654" w:rsidRDefault="003432B6" w:rsidP="003432B6">
      <w:pPr>
        <w:spacing w:after="0"/>
        <w:ind w:left="180"/>
        <w:rPr>
          <w:rFonts w:eastAsia="Arial" w:cs="Arial"/>
        </w:rPr>
      </w:pPr>
      <w:r w:rsidRPr="44648F82">
        <w:rPr>
          <w:rFonts w:eastAsia="Arial" w:cs="Arial"/>
          <w:b/>
        </w:rPr>
        <w:t xml:space="preserve">Chantel </w:t>
      </w:r>
      <w:proofErr w:type="spellStart"/>
      <w:r w:rsidRPr="44648F82">
        <w:rPr>
          <w:rFonts w:eastAsia="Arial" w:cs="Arial"/>
          <w:b/>
        </w:rPr>
        <w:t>Touryan</w:t>
      </w:r>
      <w:proofErr w:type="spellEnd"/>
      <w:r w:rsidRPr="44648F82">
        <w:rPr>
          <w:rFonts w:eastAsia="Arial" w:cs="Arial"/>
          <w:b/>
        </w:rPr>
        <w:t>-</w:t>
      </w:r>
      <w:r w:rsidRPr="00907654">
        <w:rPr>
          <w:rFonts w:eastAsia="Arial" w:cs="Arial"/>
          <w:b/>
        </w:rPr>
        <w:t>Schaefer</w:t>
      </w:r>
      <w:r w:rsidRPr="44648F82">
        <w:rPr>
          <w:rFonts w:eastAsia="Arial" w:cs="Arial"/>
        </w:rPr>
        <w:t>, Associate Director, Chartwell Teaching Institute</w:t>
      </w:r>
    </w:p>
    <w:p w14:paraId="29107559" w14:textId="77777777" w:rsidR="003432B6" w:rsidRPr="00907654" w:rsidRDefault="003432B6" w:rsidP="003432B6">
      <w:pPr>
        <w:spacing w:after="0"/>
        <w:ind w:left="180"/>
        <w:rPr>
          <w:rFonts w:eastAsia="Arial" w:cs="Arial"/>
        </w:rPr>
      </w:pPr>
      <w:r w:rsidRPr="44648F82">
        <w:rPr>
          <w:rFonts w:eastAsia="Arial" w:cs="Arial"/>
          <w:b/>
        </w:rPr>
        <w:t xml:space="preserve">Laurie </w:t>
      </w:r>
      <w:proofErr w:type="spellStart"/>
      <w:r w:rsidRPr="44648F82">
        <w:rPr>
          <w:rFonts w:eastAsia="Arial" w:cs="Arial"/>
          <w:b/>
        </w:rPr>
        <w:t>Virtusio</w:t>
      </w:r>
      <w:proofErr w:type="spellEnd"/>
      <w:r w:rsidRPr="44648F82">
        <w:rPr>
          <w:rFonts w:eastAsia="Arial" w:cs="Arial"/>
        </w:rPr>
        <w:t>, Coordinator of Language and Literacy, Orange</w:t>
      </w:r>
      <w:r w:rsidRPr="00907654">
        <w:rPr>
          <w:rFonts w:eastAsia="Arial" w:cs="Arial"/>
        </w:rPr>
        <w:t xml:space="preserve"> County Department of Education</w:t>
      </w:r>
    </w:p>
    <w:p w14:paraId="77728E67" w14:textId="77777777" w:rsidR="003432B6" w:rsidRPr="00907654" w:rsidRDefault="003432B6" w:rsidP="003432B6">
      <w:pPr>
        <w:spacing w:after="0"/>
        <w:ind w:left="180"/>
        <w:rPr>
          <w:rFonts w:eastAsia="Arial" w:cs="Arial"/>
          <w:color w:val="394148"/>
        </w:rPr>
      </w:pPr>
      <w:r w:rsidRPr="44648F82">
        <w:rPr>
          <w:rFonts w:eastAsia="Arial" w:cs="Arial"/>
          <w:b/>
        </w:rPr>
        <w:t xml:space="preserve">Stacy Wedin, </w:t>
      </w:r>
      <w:r w:rsidRPr="00907654">
        <w:rPr>
          <w:rFonts w:eastAsia="Arial" w:cs="Arial"/>
        </w:rPr>
        <w:t>Assistant Director of Teaching, Learning, &amp; Leading, California</w:t>
      </w:r>
      <w:r>
        <w:rPr>
          <w:rFonts w:eastAsia="Arial" w:cs="Arial"/>
        </w:rPr>
        <w:t xml:space="preserve"> </w:t>
      </w:r>
      <w:r w:rsidRPr="00907654">
        <w:rPr>
          <w:rFonts w:eastAsia="Arial" w:cs="Arial"/>
        </w:rPr>
        <w:t>Collaborative for Educational Excellence</w:t>
      </w:r>
    </w:p>
    <w:p w14:paraId="00CDF2AB" w14:textId="77777777" w:rsidR="003432B6" w:rsidRPr="00907654" w:rsidRDefault="003432B6" w:rsidP="003432B6">
      <w:pPr>
        <w:spacing w:after="0"/>
        <w:ind w:left="180"/>
        <w:rPr>
          <w:rFonts w:eastAsia="Arial" w:cs="Arial"/>
        </w:rPr>
      </w:pPr>
      <w:r w:rsidRPr="44648F82">
        <w:rPr>
          <w:rFonts w:eastAsia="Arial" w:cs="Arial"/>
          <w:b/>
          <w:bCs/>
        </w:rPr>
        <w:t xml:space="preserve">Connie </w:t>
      </w:r>
      <w:r w:rsidRPr="00907654">
        <w:rPr>
          <w:rFonts w:eastAsia="Arial" w:cs="Arial"/>
          <w:b/>
        </w:rPr>
        <w:t>Williams</w:t>
      </w:r>
      <w:r w:rsidRPr="44648F82">
        <w:rPr>
          <w:rFonts w:eastAsia="Arial" w:cs="Arial"/>
        </w:rPr>
        <w:t>, Teacher Librarian, Independent</w:t>
      </w:r>
    </w:p>
    <w:p w14:paraId="77E3374D" w14:textId="77777777" w:rsidR="003432B6" w:rsidRPr="00696266" w:rsidRDefault="003432B6" w:rsidP="003432B6">
      <w:pPr>
        <w:spacing w:after="0"/>
        <w:ind w:left="180"/>
        <w:rPr>
          <w:rFonts w:eastAsia="Arial" w:cs="Arial"/>
        </w:rPr>
      </w:pPr>
      <w:r w:rsidRPr="44648F82">
        <w:rPr>
          <w:rFonts w:eastAsia="Arial" w:cs="Arial"/>
          <w:b/>
        </w:rPr>
        <w:t xml:space="preserve">Richard </w:t>
      </w:r>
      <w:r w:rsidRPr="00907654">
        <w:rPr>
          <w:rFonts w:eastAsia="Arial" w:cs="Arial"/>
          <w:b/>
        </w:rPr>
        <w:t>Winters</w:t>
      </w:r>
      <w:r w:rsidRPr="44648F82">
        <w:rPr>
          <w:rFonts w:eastAsia="Arial" w:cs="Arial"/>
        </w:rPr>
        <w:t>, Coordinator of Library Services, Merced County Office of Education</w:t>
      </w:r>
    </w:p>
    <w:p w14:paraId="62CD731E" w14:textId="77777777" w:rsidR="003432B6" w:rsidRDefault="003432B6" w:rsidP="003432B6">
      <w:pPr>
        <w:spacing w:after="0"/>
        <w:ind w:left="180"/>
        <w:rPr>
          <w:rFonts w:eastAsia="Arial" w:cs="Arial"/>
        </w:rPr>
      </w:pPr>
      <w:r w:rsidRPr="44648F82">
        <w:rPr>
          <w:rFonts w:eastAsia="Arial" w:cs="Arial"/>
          <w:b/>
        </w:rPr>
        <w:t xml:space="preserve">Lindsay </w:t>
      </w:r>
      <w:r w:rsidRPr="00907654">
        <w:rPr>
          <w:rFonts w:eastAsia="Arial" w:cs="Arial"/>
          <w:b/>
        </w:rPr>
        <w:t>Young</w:t>
      </w:r>
      <w:r w:rsidRPr="44648F82">
        <w:rPr>
          <w:rFonts w:eastAsia="Arial" w:cs="Arial"/>
        </w:rPr>
        <w:t xml:space="preserve">, Special Educator, Los Angeles Unified School District </w:t>
      </w:r>
    </w:p>
    <w:p w14:paraId="138852A5" w14:textId="287FB99D" w:rsidR="003432B6" w:rsidRPr="00F6179C" w:rsidRDefault="003432B6" w:rsidP="00F6179C">
      <w:pPr>
        <w:ind w:left="180"/>
        <w:rPr>
          <w:rFonts w:eastAsia="Arial" w:cs="Arial"/>
        </w:rPr>
      </w:pPr>
      <w:r w:rsidRPr="008E339C">
        <w:rPr>
          <w:rFonts w:cs="Arial"/>
          <w:b/>
        </w:rPr>
        <w:lastRenderedPageBreak/>
        <w:t xml:space="preserve">Leslie </w:t>
      </w:r>
      <w:proofErr w:type="spellStart"/>
      <w:r w:rsidRPr="008E339C">
        <w:rPr>
          <w:rFonts w:cs="Arial"/>
          <w:b/>
        </w:rPr>
        <w:t>Zoroya</w:t>
      </w:r>
      <w:proofErr w:type="spellEnd"/>
      <w:r w:rsidRPr="008E339C">
        <w:rPr>
          <w:rFonts w:cs="Arial"/>
        </w:rPr>
        <w:t>, Project Director III Reading/Language Arts, Los Angeles County Office of Education</w:t>
      </w:r>
    </w:p>
    <w:p w14:paraId="6FD72FEC" w14:textId="77777777" w:rsidR="003432B6" w:rsidRPr="008E339C" w:rsidRDefault="003432B6" w:rsidP="003432B6">
      <w:pPr>
        <w:rPr>
          <w:rFonts w:cs="Arial"/>
        </w:rPr>
      </w:pPr>
      <w:r w:rsidRPr="008E339C">
        <w:rPr>
          <w:rFonts w:cs="Arial"/>
        </w:rPr>
        <w:t xml:space="preserve">Special appreciation is extended to </w:t>
      </w:r>
      <w:r w:rsidRPr="008E339C">
        <w:rPr>
          <w:rFonts w:cs="Arial"/>
          <w:b/>
        </w:rPr>
        <w:t xml:space="preserve">Dena </w:t>
      </w:r>
      <w:proofErr w:type="spellStart"/>
      <w:r w:rsidRPr="008E339C">
        <w:rPr>
          <w:rFonts w:cs="Arial"/>
          <w:b/>
        </w:rPr>
        <w:t>Slanda</w:t>
      </w:r>
      <w:proofErr w:type="spellEnd"/>
      <w:r w:rsidRPr="008E339C">
        <w:rPr>
          <w:rFonts w:cs="Arial"/>
        </w:rPr>
        <w:t>, Senior Technical Assistance Consultant, and the following West</w:t>
      </w:r>
      <w:r w:rsidRPr="008E339C" w:rsidDel="002122DD">
        <w:rPr>
          <w:rFonts w:cs="Arial"/>
        </w:rPr>
        <w:t xml:space="preserve"> </w:t>
      </w:r>
      <w:r w:rsidRPr="008E339C">
        <w:rPr>
          <w:rFonts w:cs="Arial"/>
        </w:rPr>
        <w:t xml:space="preserve">Comprehensive Center at American Institutes for Research staff who facilitated and reported on the first SLT meeting and served as thought partners to the CDE throughout the process: </w:t>
      </w:r>
    </w:p>
    <w:p w14:paraId="2D56627A" w14:textId="77777777" w:rsidR="003432B6" w:rsidRPr="008E339C" w:rsidRDefault="003432B6" w:rsidP="003432B6">
      <w:pPr>
        <w:spacing w:after="0"/>
        <w:ind w:left="180"/>
        <w:rPr>
          <w:rFonts w:cs="Arial"/>
        </w:rPr>
      </w:pPr>
      <w:r w:rsidRPr="008E339C">
        <w:rPr>
          <w:rFonts w:cs="Arial"/>
          <w:b/>
        </w:rPr>
        <w:t>Kat Theodore</w:t>
      </w:r>
      <w:r w:rsidRPr="008E339C">
        <w:rPr>
          <w:rFonts w:cs="Arial"/>
        </w:rPr>
        <w:t>, Senior Technical Assistance Consultant, Literacy</w:t>
      </w:r>
    </w:p>
    <w:p w14:paraId="10145428" w14:textId="792020DE" w:rsidR="003432B6" w:rsidRPr="008E339C" w:rsidRDefault="003432B6" w:rsidP="00F6179C">
      <w:pPr>
        <w:ind w:left="180"/>
        <w:rPr>
          <w:rFonts w:cs="Arial"/>
        </w:rPr>
      </w:pPr>
      <w:r w:rsidRPr="008E339C">
        <w:rPr>
          <w:rFonts w:cs="Arial"/>
          <w:b/>
        </w:rPr>
        <w:t>Maggie Trout</w:t>
      </w:r>
      <w:r w:rsidRPr="008E339C">
        <w:rPr>
          <w:rFonts w:cs="Arial"/>
        </w:rPr>
        <w:t>, Technical Assistance Consultant, Literacy</w:t>
      </w:r>
    </w:p>
    <w:p w14:paraId="76ED4CEF" w14:textId="77777777" w:rsidR="003432B6" w:rsidRPr="008E339C" w:rsidRDefault="003432B6" w:rsidP="003432B6">
      <w:pPr>
        <w:rPr>
          <w:rFonts w:cs="Arial"/>
        </w:rPr>
      </w:pPr>
      <w:r w:rsidRPr="008E339C">
        <w:rPr>
          <w:rFonts w:cs="Arial"/>
        </w:rPr>
        <w:t xml:space="preserve">Appreciation is also expressed for the leadership of State Superintendent of Public Instruction </w:t>
      </w:r>
      <w:r w:rsidRPr="008E339C">
        <w:rPr>
          <w:rFonts w:cs="Arial"/>
          <w:b/>
        </w:rPr>
        <w:t>Tony Thurmond</w:t>
      </w:r>
      <w:r w:rsidRPr="008E339C">
        <w:rPr>
          <w:rFonts w:cs="Arial"/>
        </w:rPr>
        <w:t xml:space="preserve"> and Deputy Superintendent </w:t>
      </w:r>
      <w:r w:rsidRPr="008E339C">
        <w:rPr>
          <w:rFonts w:cs="Arial"/>
          <w:b/>
        </w:rPr>
        <w:t>Cheryl Cotton</w:t>
      </w:r>
      <w:r w:rsidRPr="008E339C">
        <w:rPr>
          <w:rFonts w:cs="Arial"/>
        </w:rPr>
        <w:t>. The following CDE staff coordinated and supported the development of this draft:</w:t>
      </w:r>
    </w:p>
    <w:p w14:paraId="08AD54D4" w14:textId="77777777" w:rsidR="003432B6" w:rsidRPr="008E339C" w:rsidRDefault="003432B6" w:rsidP="003432B6">
      <w:pPr>
        <w:spacing w:after="0"/>
        <w:ind w:left="180"/>
        <w:rPr>
          <w:rFonts w:cs="Arial"/>
        </w:rPr>
      </w:pPr>
      <w:r w:rsidRPr="008E339C">
        <w:rPr>
          <w:rFonts w:cs="Arial"/>
          <w:b/>
        </w:rPr>
        <w:t>Monique McWayne</w:t>
      </w:r>
      <w:r w:rsidRPr="008E339C">
        <w:rPr>
          <w:rFonts w:cs="Arial"/>
        </w:rPr>
        <w:t>, Director, Professional Learning Support Division</w:t>
      </w:r>
    </w:p>
    <w:p w14:paraId="7C9C00FC" w14:textId="24388546" w:rsidR="003432B6" w:rsidRPr="008E339C" w:rsidRDefault="003432B6" w:rsidP="003432B6">
      <w:pPr>
        <w:spacing w:after="0"/>
        <w:ind w:left="180"/>
        <w:rPr>
          <w:rFonts w:cs="Arial"/>
        </w:rPr>
      </w:pPr>
      <w:r w:rsidRPr="008E339C">
        <w:rPr>
          <w:rFonts w:cs="Arial"/>
          <w:b/>
        </w:rPr>
        <w:t>Julia Agostinelli</w:t>
      </w:r>
      <w:r w:rsidRPr="008E339C">
        <w:rPr>
          <w:rFonts w:cs="Arial"/>
        </w:rPr>
        <w:t xml:space="preserve">, </w:t>
      </w:r>
      <w:r w:rsidR="009D0BF8" w:rsidRPr="008E339C">
        <w:rPr>
          <w:rFonts w:cs="Arial"/>
        </w:rPr>
        <w:t>Education</w:t>
      </w:r>
      <w:r w:rsidRPr="008E339C">
        <w:rPr>
          <w:rFonts w:cs="Arial"/>
        </w:rPr>
        <w:t xml:space="preserve"> Administrator</w:t>
      </w:r>
      <w:r w:rsidR="009D0BF8" w:rsidRPr="008E339C">
        <w:rPr>
          <w:rFonts w:cs="Arial"/>
        </w:rPr>
        <w:t xml:space="preserve"> I</w:t>
      </w:r>
      <w:r w:rsidRPr="008E339C">
        <w:rPr>
          <w:rFonts w:cs="Arial"/>
        </w:rPr>
        <w:t>, Professional Learning Innovations Office</w:t>
      </w:r>
    </w:p>
    <w:p w14:paraId="07DEB7B1" w14:textId="31212289" w:rsidR="003432B6" w:rsidRPr="008E339C" w:rsidRDefault="003432B6" w:rsidP="003432B6">
      <w:pPr>
        <w:spacing w:after="0"/>
        <w:ind w:left="180"/>
        <w:rPr>
          <w:rFonts w:cs="Arial"/>
          <w:b/>
        </w:rPr>
      </w:pPr>
      <w:r w:rsidRPr="008E339C">
        <w:rPr>
          <w:rFonts w:cs="Arial"/>
          <w:b/>
        </w:rPr>
        <w:t xml:space="preserve">Eve Fabiaschi, </w:t>
      </w:r>
      <w:r w:rsidRPr="008E339C">
        <w:rPr>
          <w:rFonts w:cs="Arial"/>
        </w:rPr>
        <w:t>Education Programs Consultant, Professional Learning Innovations Office</w:t>
      </w:r>
    </w:p>
    <w:p w14:paraId="0639A366" w14:textId="77777777" w:rsidR="003432B6" w:rsidRPr="008E339C" w:rsidRDefault="003432B6" w:rsidP="003432B6">
      <w:pPr>
        <w:spacing w:after="0"/>
        <w:ind w:left="180"/>
        <w:rPr>
          <w:rFonts w:cs="Arial"/>
        </w:rPr>
      </w:pPr>
      <w:r w:rsidRPr="008E339C">
        <w:rPr>
          <w:rFonts w:cs="Arial"/>
          <w:b/>
        </w:rPr>
        <w:t>Jennifer Howerter</w:t>
      </w:r>
      <w:r w:rsidRPr="008E339C">
        <w:rPr>
          <w:rFonts w:cs="Arial"/>
        </w:rPr>
        <w:t>, Education Programs Consultant, Professional Learning Innovations Office</w:t>
      </w:r>
    </w:p>
    <w:p w14:paraId="2743717D" w14:textId="0828DB82" w:rsidR="003432B6" w:rsidRPr="008E339C" w:rsidRDefault="003432B6" w:rsidP="00F6179C">
      <w:pPr>
        <w:ind w:left="180"/>
        <w:rPr>
          <w:rFonts w:cs="Arial"/>
        </w:rPr>
      </w:pPr>
      <w:r w:rsidRPr="008E339C">
        <w:rPr>
          <w:rFonts w:cs="Arial"/>
          <w:b/>
        </w:rPr>
        <w:t>Erika St. Andre</w:t>
      </w:r>
      <w:r w:rsidRPr="008E339C">
        <w:rPr>
          <w:rFonts w:cs="Arial"/>
        </w:rPr>
        <w:t>, Education Programs Consultant, Professional Learning Innovations Office</w:t>
      </w:r>
    </w:p>
    <w:p w14:paraId="61658C85" w14:textId="77777777" w:rsidR="003432B6" w:rsidRPr="008E339C" w:rsidRDefault="003432B6" w:rsidP="003432B6">
      <w:pPr>
        <w:rPr>
          <w:rFonts w:cs="Arial"/>
        </w:rPr>
      </w:pPr>
      <w:r w:rsidRPr="008E339C">
        <w:rPr>
          <w:rFonts w:cs="Arial"/>
        </w:rPr>
        <w:t>Finally, the CDE gratefully acknowledges the following staff members for their contributions, feedback, and involvement in the development of this draft:</w:t>
      </w:r>
    </w:p>
    <w:p w14:paraId="0FCCA86E" w14:textId="77777777" w:rsidR="003432B6" w:rsidRPr="008E339C" w:rsidRDefault="003432B6" w:rsidP="003432B6">
      <w:pPr>
        <w:spacing w:after="0"/>
        <w:ind w:left="180"/>
        <w:rPr>
          <w:rFonts w:cs="Arial"/>
        </w:rPr>
      </w:pPr>
      <w:r w:rsidRPr="008E339C">
        <w:rPr>
          <w:rFonts w:cs="Arial"/>
          <w:b/>
        </w:rPr>
        <w:t>Alesha Moreno-Ramirez</w:t>
      </w:r>
      <w:r w:rsidRPr="008E339C">
        <w:rPr>
          <w:rFonts w:cs="Arial"/>
        </w:rPr>
        <w:t>, Director, Multilingual Support Division</w:t>
      </w:r>
    </w:p>
    <w:p w14:paraId="39663CD5" w14:textId="77777777" w:rsidR="003432B6" w:rsidRPr="008E339C" w:rsidRDefault="003432B6" w:rsidP="003432B6">
      <w:pPr>
        <w:spacing w:after="0"/>
        <w:ind w:left="180"/>
        <w:rPr>
          <w:rFonts w:cs="Arial"/>
        </w:rPr>
      </w:pPr>
      <w:r w:rsidRPr="008E339C">
        <w:rPr>
          <w:rFonts w:cs="Arial"/>
          <w:b/>
        </w:rPr>
        <w:t>Aileen Allison-Zarea,</w:t>
      </w:r>
      <w:r w:rsidRPr="008E339C">
        <w:rPr>
          <w:rFonts w:cs="Arial"/>
        </w:rPr>
        <w:t xml:space="preserve"> Education Administrator I, State Board of Education</w:t>
      </w:r>
    </w:p>
    <w:p w14:paraId="22388C0D" w14:textId="77777777" w:rsidR="003432B6" w:rsidRPr="008E339C" w:rsidRDefault="003432B6" w:rsidP="003432B6">
      <w:pPr>
        <w:spacing w:after="0"/>
        <w:ind w:left="180"/>
        <w:rPr>
          <w:rFonts w:cs="Arial"/>
        </w:rPr>
      </w:pPr>
      <w:r w:rsidRPr="008E339C">
        <w:rPr>
          <w:rFonts w:cs="Arial"/>
          <w:b/>
        </w:rPr>
        <w:t>Rigel Massaro</w:t>
      </w:r>
      <w:r w:rsidRPr="008E339C">
        <w:rPr>
          <w:rFonts w:cs="Arial"/>
        </w:rPr>
        <w:t>, Deputy Legal Counsel and Deputy Policy Director, State Board of Education</w:t>
      </w:r>
    </w:p>
    <w:p w14:paraId="6E618BF0" w14:textId="77777777" w:rsidR="003432B6" w:rsidRPr="008E339C" w:rsidRDefault="003432B6" w:rsidP="003432B6">
      <w:pPr>
        <w:spacing w:after="0"/>
        <w:ind w:left="180"/>
        <w:rPr>
          <w:rFonts w:cs="Arial"/>
        </w:rPr>
      </w:pPr>
      <w:r w:rsidRPr="008E339C">
        <w:rPr>
          <w:rFonts w:cs="Arial"/>
          <w:b/>
        </w:rPr>
        <w:t>Lillie Moffett</w:t>
      </w:r>
      <w:r w:rsidRPr="008E339C">
        <w:rPr>
          <w:rFonts w:cs="Arial"/>
        </w:rPr>
        <w:t>, Education Research and Evaluation Consultant, Early Education Division</w:t>
      </w:r>
    </w:p>
    <w:p w14:paraId="2F425F63" w14:textId="77777777" w:rsidR="003432B6" w:rsidRPr="008E339C" w:rsidRDefault="003432B6" w:rsidP="003432B6">
      <w:pPr>
        <w:spacing w:after="0"/>
        <w:ind w:left="180"/>
        <w:rPr>
          <w:rFonts w:cs="Arial"/>
        </w:rPr>
      </w:pPr>
      <w:r w:rsidRPr="008E339C">
        <w:rPr>
          <w:rFonts w:cs="Arial"/>
          <w:b/>
        </w:rPr>
        <w:t>Lorrie Kelling</w:t>
      </w:r>
      <w:r w:rsidRPr="008E339C">
        <w:rPr>
          <w:rFonts w:cs="Arial"/>
        </w:rPr>
        <w:t>, Education Programs Consultant, Multilingual Support Division</w:t>
      </w:r>
    </w:p>
    <w:p w14:paraId="205233B5" w14:textId="77777777" w:rsidR="003432B6" w:rsidRPr="008E339C" w:rsidRDefault="003432B6" w:rsidP="003432B6">
      <w:pPr>
        <w:spacing w:after="0"/>
        <w:ind w:left="180"/>
        <w:rPr>
          <w:rFonts w:cs="Arial"/>
        </w:rPr>
      </w:pPr>
      <w:r w:rsidRPr="008E339C">
        <w:rPr>
          <w:rFonts w:cs="Arial"/>
          <w:b/>
        </w:rPr>
        <w:t>Gustavo Gonzalez</w:t>
      </w:r>
      <w:r w:rsidRPr="008E339C">
        <w:rPr>
          <w:rFonts w:cs="Arial"/>
        </w:rPr>
        <w:t>, Education Programs Consultant, Multilingual Support Division</w:t>
      </w:r>
    </w:p>
    <w:p w14:paraId="0C9658F6" w14:textId="77777777" w:rsidR="003432B6" w:rsidRPr="008E339C" w:rsidRDefault="003432B6" w:rsidP="003432B6">
      <w:pPr>
        <w:spacing w:after="0"/>
        <w:ind w:left="180"/>
        <w:rPr>
          <w:rFonts w:cs="Arial"/>
        </w:rPr>
      </w:pPr>
      <w:r w:rsidRPr="008E339C">
        <w:rPr>
          <w:rFonts w:cs="Arial"/>
          <w:b/>
        </w:rPr>
        <w:t>Richard Gifford,</w:t>
      </w:r>
      <w:r w:rsidRPr="008E339C">
        <w:rPr>
          <w:rFonts w:cs="Arial"/>
        </w:rPr>
        <w:t xml:space="preserve"> Education Programs Consultant, Curriculum Frameworks and Instructional Resources Division</w:t>
      </w:r>
    </w:p>
    <w:p w14:paraId="7EDF7D4D" w14:textId="77777777" w:rsidR="003432B6" w:rsidRPr="008E339C" w:rsidRDefault="003432B6" w:rsidP="003432B6">
      <w:pPr>
        <w:spacing w:after="0"/>
        <w:ind w:left="180"/>
        <w:rPr>
          <w:rFonts w:cs="Arial"/>
        </w:rPr>
      </w:pPr>
      <w:r w:rsidRPr="008E339C">
        <w:rPr>
          <w:rFonts w:cs="Arial"/>
          <w:b/>
        </w:rPr>
        <w:t>Daniela Solley</w:t>
      </w:r>
      <w:r w:rsidRPr="008E339C">
        <w:rPr>
          <w:rFonts w:cs="Arial"/>
        </w:rPr>
        <w:t>, Education Programs Consultant, Expanded Learning Division</w:t>
      </w:r>
    </w:p>
    <w:p w14:paraId="5ED6EC0E" w14:textId="77777777" w:rsidR="003432B6" w:rsidRPr="008E339C" w:rsidRDefault="003432B6" w:rsidP="003432B6">
      <w:pPr>
        <w:spacing w:after="0"/>
        <w:ind w:left="180"/>
        <w:rPr>
          <w:rFonts w:cs="Arial"/>
        </w:rPr>
      </w:pPr>
      <w:r w:rsidRPr="008E339C">
        <w:rPr>
          <w:rFonts w:cs="Arial"/>
          <w:b/>
        </w:rPr>
        <w:t>Alison Petit,</w:t>
      </w:r>
      <w:r w:rsidRPr="008E339C">
        <w:rPr>
          <w:rFonts w:cs="Arial"/>
        </w:rPr>
        <w:t xml:space="preserve"> Education Programs Consultant, Professional Learning Support Division</w:t>
      </w:r>
    </w:p>
    <w:p w14:paraId="170B98D1" w14:textId="164D8254" w:rsidR="00FB7966" w:rsidRDefault="003432B6" w:rsidP="009D0BF8">
      <w:pPr>
        <w:ind w:firstLine="180"/>
        <w:rPr>
          <w:rFonts w:cs="Arial"/>
        </w:rPr>
        <w:sectPr w:rsidR="00FB7966" w:rsidSect="006957BD">
          <w:footerReference w:type="default" r:id="rId11"/>
          <w:headerReference w:type="first" r:id="rId12"/>
          <w:footerReference w:type="first" r:id="rId13"/>
          <w:pgSz w:w="12240" w:h="15840"/>
          <w:pgMar w:top="1440" w:right="1440" w:bottom="1440" w:left="1440" w:header="720" w:footer="720" w:gutter="0"/>
          <w:cols w:space="720"/>
          <w:titlePg/>
          <w:docGrid w:linePitch="360"/>
        </w:sectPr>
      </w:pPr>
      <w:bookmarkStart w:id="20" w:name="_Toc69378618"/>
      <w:r w:rsidRPr="008E339C">
        <w:rPr>
          <w:rFonts w:cs="Arial"/>
          <w:b/>
          <w:bCs/>
        </w:rPr>
        <w:t xml:space="preserve">Joy Kessel, </w:t>
      </w:r>
      <w:r w:rsidRPr="008E339C">
        <w:rPr>
          <w:rFonts w:cs="Arial"/>
        </w:rPr>
        <w:t>Education Programs Consultant, Professional Learning Support Divisio</w:t>
      </w:r>
      <w:r w:rsidR="00F6179C">
        <w:rPr>
          <w:rFonts w:cs="Arial"/>
        </w:rPr>
        <w:t>n</w:t>
      </w:r>
    </w:p>
    <w:p w14:paraId="1619BEE8" w14:textId="2808E299" w:rsidR="00B10174" w:rsidRPr="0063199F" w:rsidRDefault="4C7A37B7" w:rsidP="4DA401A8">
      <w:pPr>
        <w:pStyle w:val="Heading3"/>
        <w:rPr>
          <w:rFonts w:cs="Arial"/>
        </w:rPr>
      </w:pPr>
      <w:r w:rsidRPr="0063199F">
        <w:rPr>
          <w:rFonts w:cs="Arial"/>
        </w:rPr>
        <w:lastRenderedPageBreak/>
        <w:t>Preface</w:t>
      </w:r>
      <w:bookmarkEnd w:id="20"/>
    </w:p>
    <w:p w14:paraId="44EF3674" w14:textId="55CF7713" w:rsidR="00B10174" w:rsidRPr="0063199F" w:rsidRDefault="4CBD36EA" w:rsidP="00B10174">
      <w:pPr>
        <w:rPr>
          <w:rFonts w:cs="Arial"/>
        </w:rPr>
      </w:pPr>
      <w:r w:rsidRPr="0063199F">
        <w:rPr>
          <w:rFonts w:cs="Arial"/>
        </w:rPr>
        <w:t>In the U</w:t>
      </w:r>
      <w:r w:rsidR="2A58AAFF" w:rsidRPr="0063199F">
        <w:rPr>
          <w:rFonts w:cs="Arial"/>
        </w:rPr>
        <w:t>nited States</w:t>
      </w:r>
      <w:r w:rsidRPr="0063199F">
        <w:rPr>
          <w:rFonts w:cs="Arial"/>
        </w:rPr>
        <w:t xml:space="preserve">, education is a civil right, and literacy </w:t>
      </w:r>
      <w:proofErr w:type="gramStart"/>
      <w:r w:rsidRPr="0063199F">
        <w:rPr>
          <w:rFonts w:cs="Arial"/>
        </w:rPr>
        <w:t>in particular has</w:t>
      </w:r>
      <w:proofErr w:type="gramEnd"/>
      <w:r w:rsidRPr="0063199F">
        <w:rPr>
          <w:rFonts w:cs="Arial"/>
        </w:rPr>
        <w:t xml:space="preserve"> the power to open doors for historically underserved communities. </w:t>
      </w:r>
      <w:r w:rsidR="00586D76" w:rsidRPr="0063199F">
        <w:rPr>
          <w:rFonts w:cs="Arial"/>
        </w:rPr>
        <w:t>California has made historic investments in education</w:t>
      </w:r>
      <w:r w:rsidR="00103402">
        <w:rPr>
          <w:rFonts w:cs="Arial"/>
        </w:rPr>
        <w:t xml:space="preserve">. </w:t>
      </w:r>
      <w:r w:rsidR="00103402" w:rsidRPr="008E339C">
        <w:rPr>
          <w:rFonts w:cs="Arial"/>
        </w:rPr>
        <w:t>T</w:t>
      </w:r>
      <w:r w:rsidR="00586D76" w:rsidRPr="008E339C">
        <w:rPr>
          <w:rFonts w:cs="Arial"/>
        </w:rPr>
        <w:t>he C</w:t>
      </w:r>
      <w:r w:rsidR="00B837C9">
        <w:rPr>
          <w:rFonts w:cs="Arial"/>
        </w:rPr>
        <w:t xml:space="preserve">alifornia </w:t>
      </w:r>
      <w:r w:rsidR="00586D76" w:rsidRPr="008E339C">
        <w:rPr>
          <w:rFonts w:cs="Arial"/>
        </w:rPr>
        <w:t>D</w:t>
      </w:r>
      <w:r w:rsidR="00B837C9">
        <w:rPr>
          <w:rFonts w:cs="Arial"/>
        </w:rPr>
        <w:t xml:space="preserve">epartment of </w:t>
      </w:r>
      <w:r w:rsidR="00586D76" w:rsidRPr="008E339C">
        <w:rPr>
          <w:rFonts w:cs="Arial"/>
        </w:rPr>
        <w:t>E</w:t>
      </w:r>
      <w:r w:rsidR="00B837C9">
        <w:rPr>
          <w:rFonts w:cs="Arial"/>
        </w:rPr>
        <w:t>ducation (</w:t>
      </w:r>
      <w:r w:rsidR="00586D76" w:rsidRPr="0063199F">
        <w:rPr>
          <w:rFonts w:cs="Arial"/>
        </w:rPr>
        <w:t>CDE</w:t>
      </w:r>
      <w:r w:rsidR="00B837C9">
        <w:rPr>
          <w:rFonts w:cs="Arial"/>
        </w:rPr>
        <w:t>)</w:t>
      </w:r>
      <w:r w:rsidR="00396907" w:rsidRPr="008E339C">
        <w:rPr>
          <w:rFonts w:cs="Arial"/>
        </w:rPr>
        <w:t xml:space="preserve"> and</w:t>
      </w:r>
      <w:r w:rsidR="008E339C">
        <w:rPr>
          <w:rFonts w:cs="Arial"/>
        </w:rPr>
        <w:t xml:space="preserve"> </w:t>
      </w:r>
      <w:r w:rsidR="00396907" w:rsidRPr="0063199F">
        <w:rPr>
          <w:rFonts w:cs="Arial"/>
        </w:rPr>
        <w:t>State Superintendent of Public Instruction (SSPI),</w:t>
      </w:r>
      <w:r w:rsidR="00586D76" w:rsidRPr="0063199F">
        <w:rPr>
          <w:rFonts w:cs="Arial"/>
        </w:rPr>
        <w:t xml:space="preserve"> </w:t>
      </w:r>
      <w:r w:rsidR="00396907" w:rsidRPr="008E339C">
        <w:rPr>
          <w:rFonts w:cs="Arial"/>
        </w:rPr>
        <w:t>Tony Thurmond,</w:t>
      </w:r>
      <w:r w:rsidR="00586D76" w:rsidRPr="008E339C">
        <w:rPr>
          <w:rFonts w:cs="Arial"/>
        </w:rPr>
        <w:t xml:space="preserve"> </w:t>
      </w:r>
      <w:r w:rsidR="00103402">
        <w:rPr>
          <w:rFonts w:cs="Arial"/>
        </w:rPr>
        <w:t>in collaboration</w:t>
      </w:r>
      <w:r w:rsidR="00103402" w:rsidRPr="0063199F">
        <w:rPr>
          <w:rFonts w:cs="Arial"/>
        </w:rPr>
        <w:t xml:space="preserve"> </w:t>
      </w:r>
      <w:r w:rsidR="007174E6" w:rsidRPr="0063199F">
        <w:rPr>
          <w:rFonts w:cs="Arial"/>
        </w:rPr>
        <w:t>with the State Board of Education</w:t>
      </w:r>
      <w:r w:rsidR="00103402" w:rsidRPr="008E339C">
        <w:rPr>
          <w:rFonts w:cs="Arial"/>
        </w:rPr>
        <w:t>,</w:t>
      </w:r>
      <w:r w:rsidR="00103402">
        <w:rPr>
          <w:rFonts w:cs="Arial"/>
        </w:rPr>
        <w:t xml:space="preserve"> the </w:t>
      </w:r>
      <w:r w:rsidR="007174E6" w:rsidRPr="0063199F">
        <w:rPr>
          <w:rFonts w:cs="Arial"/>
        </w:rPr>
        <w:t>Governor</w:t>
      </w:r>
      <w:r w:rsidR="00103402">
        <w:rPr>
          <w:rFonts w:cs="Arial"/>
        </w:rPr>
        <w:t xml:space="preserve">’s </w:t>
      </w:r>
      <w:r w:rsidR="004D2F66">
        <w:rPr>
          <w:rFonts w:cs="Arial"/>
        </w:rPr>
        <w:t>O</w:t>
      </w:r>
      <w:r w:rsidR="00103402" w:rsidRPr="008E339C">
        <w:rPr>
          <w:rFonts w:cs="Arial"/>
        </w:rPr>
        <w:t>ffice</w:t>
      </w:r>
      <w:r w:rsidR="007174E6" w:rsidRPr="0063199F">
        <w:rPr>
          <w:rFonts w:cs="Arial"/>
        </w:rPr>
        <w:t>,</w:t>
      </w:r>
      <w:r w:rsidR="00103402">
        <w:rPr>
          <w:rFonts w:cs="Arial"/>
        </w:rPr>
        <w:t xml:space="preserve"> and other statewide partners,</w:t>
      </w:r>
      <w:r w:rsidR="007174E6" w:rsidRPr="0063199F">
        <w:rPr>
          <w:rFonts w:cs="Arial"/>
        </w:rPr>
        <w:t xml:space="preserve"> </w:t>
      </w:r>
      <w:r w:rsidR="095323A0" w:rsidRPr="0063199F">
        <w:rPr>
          <w:rFonts w:cs="Arial"/>
        </w:rPr>
        <w:t>are</w:t>
      </w:r>
      <w:r w:rsidR="00FE118C" w:rsidRPr="0063199F">
        <w:rPr>
          <w:rFonts w:cs="Arial"/>
        </w:rPr>
        <w:t xml:space="preserve"> using this opportunity to transform </w:t>
      </w:r>
      <w:r w:rsidR="00850147" w:rsidRPr="0063199F">
        <w:rPr>
          <w:rFonts w:cs="Arial"/>
        </w:rPr>
        <w:t>our schools</w:t>
      </w:r>
      <w:r w:rsidR="007252FE" w:rsidRPr="0063199F">
        <w:rPr>
          <w:rFonts w:cs="Arial"/>
        </w:rPr>
        <w:t xml:space="preserve"> by focusing on key initiatives to support </w:t>
      </w:r>
      <w:r w:rsidR="00607A93" w:rsidRPr="0063199F">
        <w:rPr>
          <w:rFonts w:cs="Arial"/>
        </w:rPr>
        <w:t xml:space="preserve">educators, </w:t>
      </w:r>
      <w:r w:rsidR="00032E67" w:rsidRPr="0063199F">
        <w:rPr>
          <w:rFonts w:cs="Arial"/>
        </w:rPr>
        <w:t xml:space="preserve">students, families, and communities. </w:t>
      </w:r>
      <w:r w:rsidR="00396907" w:rsidRPr="0063199F">
        <w:rPr>
          <w:rFonts w:cs="Arial"/>
        </w:rPr>
        <w:t>These initiatives include:</w:t>
      </w:r>
    </w:p>
    <w:p w14:paraId="5156C588" w14:textId="3A323DEA" w:rsidR="00396907" w:rsidRPr="0063199F" w:rsidRDefault="00396907" w:rsidP="00CA0A1D">
      <w:pPr>
        <w:pStyle w:val="ListParagraph"/>
        <w:numPr>
          <w:ilvl w:val="0"/>
          <w:numId w:val="22"/>
        </w:numPr>
        <w:contextualSpacing w:val="0"/>
        <w:rPr>
          <w:rFonts w:cs="Arial"/>
        </w:rPr>
      </w:pPr>
      <w:r w:rsidRPr="0063199F">
        <w:rPr>
          <w:rFonts w:cs="Arial"/>
        </w:rPr>
        <w:t>Safe Havens: Protecting Access to Education for Immigrant Families</w:t>
      </w:r>
    </w:p>
    <w:p w14:paraId="320E0D17" w14:textId="4B045EBB" w:rsidR="00396907" w:rsidRPr="0063199F" w:rsidRDefault="00396907" w:rsidP="00CA0A1D">
      <w:pPr>
        <w:pStyle w:val="ListParagraph"/>
        <w:numPr>
          <w:ilvl w:val="0"/>
          <w:numId w:val="22"/>
        </w:numPr>
        <w:contextualSpacing w:val="0"/>
        <w:rPr>
          <w:rFonts w:cs="Arial"/>
        </w:rPr>
      </w:pPr>
      <w:r w:rsidRPr="0063199F">
        <w:rPr>
          <w:rFonts w:cs="Arial"/>
        </w:rPr>
        <w:t>Housing Initiative: Renewing the California Dream</w:t>
      </w:r>
    </w:p>
    <w:p w14:paraId="2D755FD8" w14:textId="28F5AB7E" w:rsidR="00396907" w:rsidRPr="0063199F" w:rsidRDefault="00396907" w:rsidP="00CA0A1D">
      <w:pPr>
        <w:pStyle w:val="ListParagraph"/>
        <w:numPr>
          <w:ilvl w:val="0"/>
          <w:numId w:val="22"/>
        </w:numPr>
        <w:contextualSpacing w:val="0"/>
        <w:rPr>
          <w:rFonts w:cs="Arial"/>
        </w:rPr>
      </w:pPr>
      <w:r w:rsidRPr="0063199F">
        <w:rPr>
          <w:rFonts w:cs="Arial"/>
        </w:rPr>
        <w:t>Community Schools: It Takes a Village – Schools Can Be More Than Academics</w:t>
      </w:r>
    </w:p>
    <w:p w14:paraId="6AE0817D" w14:textId="3F2ED437" w:rsidR="00396907" w:rsidRPr="0063199F" w:rsidRDefault="00396907" w:rsidP="00CA0A1D">
      <w:pPr>
        <w:pStyle w:val="ListParagraph"/>
        <w:numPr>
          <w:ilvl w:val="0"/>
          <w:numId w:val="22"/>
        </w:numPr>
        <w:contextualSpacing w:val="0"/>
        <w:rPr>
          <w:rFonts w:cs="Arial"/>
        </w:rPr>
      </w:pPr>
      <w:r w:rsidRPr="0063199F">
        <w:rPr>
          <w:rFonts w:cs="Arial"/>
        </w:rPr>
        <w:t>Professional Learning: Supporting Our Teachers and Mentors</w:t>
      </w:r>
    </w:p>
    <w:p w14:paraId="2D8965FA" w14:textId="56826102" w:rsidR="00396907" w:rsidRPr="0063199F" w:rsidRDefault="00182D35" w:rsidP="00CA0A1D">
      <w:pPr>
        <w:pStyle w:val="ListParagraph"/>
        <w:numPr>
          <w:ilvl w:val="0"/>
          <w:numId w:val="22"/>
        </w:numPr>
        <w:contextualSpacing w:val="0"/>
        <w:rPr>
          <w:rFonts w:cs="Arial"/>
        </w:rPr>
      </w:pPr>
      <w:r w:rsidRPr="0063199F">
        <w:rPr>
          <w:rFonts w:cs="Arial"/>
        </w:rPr>
        <w:t>Mental Health Support: A Healthy Mind Is Essential for Learning</w:t>
      </w:r>
    </w:p>
    <w:p w14:paraId="4751CDD0" w14:textId="7C48219D" w:rsidR="00182D35" w:rsidRPr="0063199F" w:rsidRDefault="00182D35" w:rsidP="00CA0A1D">
      <w:pPr>
        <w:pStyle w:val="ListParagraph"/>
        <w:numPr>
          <w:ilvl w:val="0"/>
          <w:numId w:val="22"/>
        </w:numPr>
        <w:contextualSpacing w:val="0"/>
        <w:rPr>
          <w:rFonts w:cs="Arial"/>
        </w:rPr>
      </w:pPr>
      <w:r w:rsidRPr="0063199F">
        <w:rPr>
          <w:rFonts w:cs="Arial"/>
        </w:rPr>
        <w:t>Universal Prekindergarten</w:t>
      </w:r>
      <w:r w:rsidR="00BD78A0" w:rsidRPr="0063199F">
        <w:rPr>
          <w:rFonts w:cs="Arial"/>
        </w:rPr>
        <w:t xml:space="preserve"> and Transitional Kindergarten</w:t>
      </w:r>
      <w:r w:rsidRPr="0063199F">
        <w:rPr>
          <w:rFonts w:cs="Arial"/>
        </w:rPr>
        <w:t>: California’s Great Start</w:t>
      </w:r>
    </w:p>
    <w:p w14:paraId="33A65094" w14:textId="362790A3" w:rsidR="00182D35" w:rsidRPr="0063199F" w:rsidRDefault="00182D35" w:rsidP="00CA0A1D">
      <w:pPr>
        <w:pStyle w:val="ListParagraph"/>
        <w:numPr>
          <w:ilvl w:val="0"/>
          <w:numId w:val="22"/>
        </w:numPr>
        <w:contextualSpacing w:val="0"/>
        <w:rPr>
          <w:rFonts w:cs="Arial"/>
        </w:rPr>
      </w:pPr>
      <w:r w:rsidRPr="0063199F">
        <w:rPr>
          <w:rFonts w:cs="Arial"/>
        </w:rPr>
        <w:t>Universal Meals: Nourishing Young Minds for Learning</w:t>
      </w:r>
    </w:p>
    <w:p w14:paraId="4FB3EC0F" w14:textId="3E4E8931" w:rsidR="00182D35" w:rsidRPr="0063199F" w:rsidRDefault="00182D35" w:rsidP="00CA0A1D">
      <w:pPr>
        <w:pStyle w:val="ListParagraph"/>
        <w:numPr>
          <w:ilvl w:val="0"/>
          <w:numId w:val="22"/>
        </w:numPr>
        <w:contextualSpacing w:val="0"/>
        <w:rPr>
          <w:rFonts w:cs="Arial"/>
        </w:rPr>
      </w:pPr>
      <w:r w:rsidRPr="0063199F">
        <w:rPr>
          <w:rFonts w:cs="Arial"/>
        </w:rPr>
        <w:t>Antibias Education: Preventing, Addressing, and Eliminating Racism and Bias</w:t>
      </w:r>
    </w:p>
    <w:p w14:paraId="5EA7C5B7" w14:textId="74648961" w:rsidR="00182D35" w:rsidRPr="0063199F" w:rsidRDefault="00182D35" w:rsidP="00CA0A1D">
      <w:pPr>
        <w:pStyle w:val="ListParagraph"/>
        <w:numPr>
          <w:ilvl w:val="0"/>
          <w:numId w:val="22"/>
        </w:numPr>
        <w:contextualSpacing w:val="0"/>
        <w:rPr>
          <w:rFonts w:cs="Arial"/>
        </w:rPr>
      </w:pPr>
      <w:r w:rsidRPr="0063199F">
        <w:rPr>
          <w:rFonts w:cs="Arial"/>
        </w:rPr>
        <w:t>Expanded Learning Programs: Education Outside of the Classroom</w:t>
      </w:r>
    </w:p>
    <w:p w14:paraId="5A12571E" w14:textId="7DBEE680" w:rsidR="00182D35" w:rsidRPr="0063199F" w:rsidRDefault="00182D35" w:rsidP="00CA0A1D">
      <w:pPr>
        <w:pStyle w:val="ListParagraph"/>
        <w:numPr>
          <w:ilvl w:val="0"/>
          <w:numId w:val="22"/>
        </w:numPr>
        <w:contextualSpacing w:val="0"/>
        <w:rPr>
          <w:rFonts w:cs="Arial"/>
        </w:rPr>
      </w:pPr>
      <w:r w:rsidRPr="0063199F">
        <w:rPr>
          <w:rFonts w:cs="Arial"/>
        </w:rPr>
        <w:t>California Literacy: Reading by Third Grade and Beyond</w:t>
      </w:r>
    </w:p>
    <w:p w14:paraId="5DA0EF78" w14:textId="32369525" w:rsidR="00182D35" w:rsidRPr="0063199F" w:rsidRDefault="00182D35" w:rsidP="00CA0A1D">
      <w:pPr>
        <w:pStyle w:val="ListParagraph"/>
        <w:numPr>
          <w:ilvl w:val="0"/>
          <w:numId w:val="22"/>
        </w:numPr>
        <w:contextualSpacing w:val="0"/>
        <w:rPr>
          <w:rFonts w:cs="Arial"/>
        </w:rPr>
      </w:pPr>
      <w:r w:rsidRPr="0063199F">
        <w:rPr>
          <w:rFonts w:cs="Arial"/>
        </w:rPr>
        <w:t>Black Student Achievement Task Force</w:t>
      </w:r>
    </w:p>
    <w:p w14:paraId="1D91285D" w14:textId="65AFDBB8" w:rsidR="00182D35" w:rsidRPr="0063199F" w:rsidRDefault="00182D35" w:rsidP="00CA0A1D">
      <w:pPr>
        <w:pStyle w:val="ListParagraph"/>
        <w:numPr>
          <w:ilvl w:val="0"/>
          <w:numId w:val="22"/>
        </w:numPr>
        <w:contextualSpacing w:val="0"/>
        <w:rPr>
          <w:rFonts w:cs="Arial"/>
        </w:rPr>
      </w:pPr>
      <w:r w:rsidRPr="0063199F">
        <w:rPr>
          <w:rFonts w:cs="Arial"/>
        </w:rPr>
        <w:t>Literacy Task Force</w:t>
      </w:r>
    </w:p>
    <w:p w14:paraId="768A33B3" w14:textId="77777777" w:rsidR="0091232F" w:rsidRPr="0063199F" w:rsidRDefault="00BD78A0" w:rsidP="00CA0A1D">
      <w:pPr>
        <w:pStyle w:val="ListParagraph"/>
        <w:numPr>
          <w:ilvl w:val="0"/>
          <w:numId w:val="22"/>
        </w:numPr>
        <w:contextualSpacing w:val="0"/>
        <w:rPr>
          <w:rFonts w:cs="Arial"/>
        </w:rPr>
      </w:pPr>
      <w:r w:rsidRPr="0063199F">
        <w:rPr>
          <w:rFonts w:cs="Arial"/>
        </w:rPr>
        <w:t xml:space="preserve">Universal Screening for Reading Difficulties: All Students in Kindergarten through Grade Two </w:t>
      </w:r>
    </w:p>
    <w:p w14:paraId="17C557E0" w14:textId="5116E634" w:rsidR="00182D35" w:rsidRPr="0063199F" w:rsidRDefault="00182D35" w:rsidP="00CA0A1D">
      <w:pPr>
        <w:pStyle w:val="ListParagraph"/>
        <w:numPr>
          <w:ilvl w:val="0"/>
          <w:numId w:val="22"/>
        </w:numPr>
        <w:contextualSpacing w:val="0"/>
        <w:rPr>
          <w:rFonts w:cs="Arial"/>
        </w:rPr>
      </w:pPr>
      <w:r w:rsidRPr="0063199F">
        <w:rPr>
          <w:rFonts w:cs="Arial"/>
        </w:rPr>
        <w:t>Closing the Digital Divide</w:t>
      </w:r>
    </w:p>
    <w:p w14:paraId="7CB5CD0D" w14:textId="0B4DA58D" w:rsidR="00871968" w:rsidRPr="0063199F" w:rsidRDefault="7C8B138F" w:rsidP="0083355F">
      <w:pPr>
        <w:pStyle w:val="Heading3"/>
        <w:rPr>
          <w:rFonts w:cs="Arial"/>
        </w:rPr>
      </w:pPr>
      <w:r w:rsidRPr="0063199F">
        <w:rPr>
          <w:rFonts w:cs="Arial"/>
        </w:rPr>
        <w:t>Superintendent’s Literacy Initiative</w:t>
      </w:r>
    </w:p>
    <w:p w14:paraId="178C54B0" w14:textId="139FAAA2" w:rsidR="00871968" w:rsidRPr="0063199F" w:rsidRDefault="7C8B138F" w:rsidP="53BF7981">
      <w:pPr>
        <w:rPr>
          <w:rFonts w:eastAsiaTheme="majorEastAsia" w:cs="Arial"/>
        </w:rPr>
      </w:pPr>
      <w:r w:rsidRPr="0063199F">
        <w:rPr>
          <w:rFonts w:eastAsiaTheme="majorEastAsia" w:cs="Arial"/>
        </w:rPr>
        <w:t xml:space="preserve">SSPI Tony Thurmond has made literacy a priority during his administration. A key initiative is Reading by Third Grade and Beyond. California's approach to literacy instruction is grounded in the evidence-based practices of comprehensive literacy instruction, including decades of research applicable to our diverse and multilingual learners. As a dynamic state with extraordinary global influence and unsurpassed </w:t>
      </w:r>
      <w:r w:rsidRPr="0063199F">
        <w:rPr>
          <w:rFonts w:eastAsiaTheme="majorEastAsia" w:cs="Arial"/>
        </w:rPr>
        <w:lastRenderedPageBreak/>
        <w:t>cultural and linguistic resources, California is committed to ensuring that students are reading by third grade and are fully literate when they graduate from high school.</w:t>
      </w:r>
    </w:p>
    <w:p w14:paraId="62165DAE" w14:textId="6A66112C" w:rsidR="00871968" w:rsidRPr="0063199F" w:rsidRDefault="7C8B138F" w:rsidP="53BF7981">
      <w:pPr>
        <w:rPr>
          <w:rFonts w:eastAsiaTheme="majorEastAsia" w:cs="Arial"/>
        </w:rPr>
      </w:pPr>
      <w:r w:rsidRPr="0063199F">
        <w:rPr>
          <w:rFonts w:eastAsiaTheme="majorEastAsia" w:cs="Arial"/>
        </w:rPr>
        <w:t xml:space="preserve">To support this initiative, the SSPI created a literacy task force to advance this goal and hired two Statewide Literacy co-directors to construct the Literacy Roadmap and support districts as they select screeners for risk of reading difficulty. </w:t>
      </w:r>
      <w:r w:rsidR="005A6D49" w:rsidRPr="0063199F">
        <w:rPr>
          <w:rFonts w:eastAsiaTheme="majorEastAsia" w:cs="Arial"/>
        </w:rPr>
        <w:t xml:space="preserve">Recent </w:t>
      </w:r>
      <w:r w:rsidRPr="0063199F">
        <w:rPr>
          <w:rFonts w:eastAsiaTheme="majorEastAsia" w:cs="Arial"/>
        </w:rPr>
        <w:t>state literacy grant</w:t>
      </w:r>
      <w:r w:rsidR="0091232F" w:rsidRPr="0063199F">
        <w:rPr>
          <w:rFonts w:eastAsiaTheme="majorEastAsia" w:cs="Arial"/>
        </w:rPr>
        <w:t>s</w:t>
      </w:r>
      <w:r w:rsidRPr="0063199F">
        <w:rPr>
          <w:rFonts w:eastAsiaTheme="majorEastAsia" w:cs="Arial"/>
        </w:rPr>
        <w:t>, as well as the</w:t>
      </w:r>
      <w:r w:rsidR="0024386A" w:rsidRPr="0063199F">
        <w:rPr>
          <w:rFonts w:eastAsiaTheme="majorEastAsia" w:cs="Arial"/>
        </w:rPr>
        <w:t xml:space="preserve"> federal</w:t>
      </w:r>
      <w:r w:rsidRPr="0063199F">
        <w:rPr>
          <w:rFonts w:eastAsiaTheme="majorEastAsia" w:cs="Arial"/>
        </w:rPr>
        <w:t xml:space="preserve"> 2019 and 2024 </w:t>
      </w:r>
      <w:r w:rsidR="00616DEA">
        <w:rPr>
          <w:rFonts w:eastAsiaTheme="majorEastAsia" w:cs="Arial"/>
        </w:rPr>
        <w:t>Comprehensive Literacy State Development</w:t>
      </w:r>
      <w:r w:rsidRPr="008E339C">
        <w:rPr>
          <w:rFonts w:eastAsiaTheme="majorEastAsia" w:cs="Arial"/>
        </w:rPr>
        <w:t xml:space="preserve"> </w:t>
      </w:r>
      <w:r w:rsidR="00616DEA">
        <w:rPr>
          <w:rFonts w:eastAsiaTheme="majorEastAsia" w:cs="Arial"/>
        </w:rPr>
        <w:t>(</w:t>
      </w:r>
      <w:r w:rsidRPr="0063199F">
        <w:rPr>
          <w:rFonts w:eastAsiaTheme="majorEastAsia" w:cs="Arial"/>
        </w:rPr>
        <w:t>CLSD</w:t>
      </w:r>
      <w:r w:rsidR="00616DEA">
        <w:rPr>
          <w:rFonts w:eastAsiaTheme="majorEastAsia" w:cs="Arial"/>
        </w:rPr>
        <w:t>)</w:t>
      </w:r>
      <w:r w:rsidRPr="0063199F">
        <w:rPr>
          <w:rFonts w:eastAsiaTheme="majorEastAsia" w:cs="Arial"/>
        </w:rPr>
        <w:t xml:space="preserve"> grants are an important part of achieving the goal of all California students reading by third grade. </w:t>
      </w:r>
    </w:p>
    <w:p w14:paraId="79A9CA56" w14:textId="2B9E15CD" w:rsidR="00871968" w:rsidRPr="0063199F" w:rsidRDefault="008334C7" w:rsidP="00B10174">
      <w:pPr>
        <w:rPr>
          <w:rFonts w:cs="Arial"/>
        </w:rPr>
      </w:pPr>
      <w:r w:rsidRPr="0063199F">
        <w:rPr>
          <w:rFonts w:cs="Arial"/>
        </w:rPr>
        <w:t>T</w:t>
      </w:r>
      <w:r w:rsidR="00F958BB" w:rsidRPr="0063199F">
        <w:rPr>
          <w:rFonts w:cs="Arial"/>
        </w:rPr>
        <w:t xml:space="preserve">hese </w:t>
      </w:r>
      <w:r w:rsidR="00222D49" w:rsidRPr="0063199F">
        <w:rPr>
          <w:rFonts w:cs="Arial"/>
        </w:rPr>
        <w:t>commitments</w:t>
      </w:r>
      <w:r w:rsidR="00F958BB" w:rsidRPr="0063199F">
        <w:rPr>
          <w:rFonts w:cs="Arial"/>
        </w:rPr>
        <w:t xml:space="preserve"> </w:t>
      </w:r>
      <w:r w:rsidRPr="0063199F">
        <w:rPr>
          <w:rFonts w:cs="Arial"/>
        </w:rPr>
        <w:t xml:space="preserve">exemplify </w:t>
      </w:r>
      <w:r w:rsidR="00F958BB" w:rsidRPr="0063199F">
        <w:rPr>
          <w:rFonts w:cs="Arial"/>
        </w:rPr>
        <w:t>California</w:t>
      </w:r>
      <w:r w:rsidRPr="0063199F">
        <w:rPr>
          <w:rFonts w:cs="Arial"/>
        </w:rPr>
        <w:t>’s</w:t>
      </w:r>
      <w:r w:rsidR="00F958BB" w:rsidRPr="0063199F">
        <w:rPr>
          <w:rFonts w:cs="Arial"/>
        </w:rPr>
        <w:t xml:space="preserve"> </w:t>
      </w:r>
      <w:r w:rsidR="009F3880" w:rsidRPr="0063199F">
        <w:rPr>
          <w:rFonts w:cs="Arial"/>
        </w:rPr>
        <w:t xml:space="preserve">approach </w:t>
      </w:r>
      <w:r w:rsidRPr="0063199F">
        <w:rPr>
          <w:rFonts w:cs="Arial"/>
        </w:rPr>
        <w:t xml:space="preserve">to </w:t>
      </w:r>
      <w:r w:rsidR="009F3880" w:rsidRPr="0063199F">
        <w:rPr>
          <w:rFonts w:cs="Arial"/>
        </w:rPr>
        <w:t xml:space="preserve">education </w:t>
      </w:r>
      <w:r w:rsidR="00222D49" w:rsidRPr="0063199F">
        <w:rPr>
          <w:rFonts w:cs="Arial"/>
        </w:rPr>
        <w:t xml:space="preserve">as one </w:t>
      </w:r>
      <w:r w:rsidR="0012719F" w:rsidRPr="0063199F">
        <w:rPr>
          <w:rFonts w:cs="Arial"/>
        </w:rPr>
        <w:t xml:space="preserve">that focuses </w:t>
      </w:r>
      <w:r w:rsidR="1C3385FE" w:rsidRPr="0063199F">
        <w:rPr>
          <w:rFonts w:cs="Arial"/>
        </w:rPr>
        <w:t xml:space="preserve">attention to the </w:t>
      </w:r>
      <w:r w:rsidR="009F3880" w:rsidRPr="0063199F">
        <w:rPr>
          <w:rFonts w:cs="Arial"/>
        </w:rPr>
        <w:t xml:space="preserve">whole system </w:t>
      </w:r>
      <w:r w:rsidR="42CB8206" w:rsidRPr="0063199F">
        <w:rPr>
          <w:rFonts w:cs="Arial"/>
        </w:rPr>
        <w:t>and</w:t>
      </w:r>
      <w:r w:rsidR="00DD11EA" w:rsidRPr="0063199F">
        <w:rPr>
          <w:rFonts w:cs="Arial"/>
        </w:rPr>
        <w:t xml:space="preserve"> </w:t>
      </w:r>
      <w:r w:rsidR="00222D49" w:rsidRPr="0063199F">
        <w:rPr>
          <w:rFonts w:cs="Arial"/>
        </w:rPr>
        <w:t xml:space="preserve">the belief that </w:t>
      </w:r>
      <w:r w:rsidR="008C2AE5" w:rsidRPr="0063199F">
        <w:rPr>
          <w:rFonts w:cs="Arial"/>
        </w:rPr>
        <w:t>to</w:t>
      </w:r>
      <w:r w:rsidR="00165A3C" w:rsidRPr="0063199F">
        <w:rPr>
          <w:rFonts w:cs="Arial"/>
        </w:rPr>
        <w:t xml:space="preserve"> truly move the needle</w:t>
      </w:r>
      <w:r w:rsidR="003B6487" w:rsidRPr="0063199F">
        <w:rPr>
          <w:rFonts w:cs="Arial"/>
        </w:rPr>
        <w:t xml:space="preserve"> on student achievement</w:t>
      </w:r>
      <w:r w:rsidR="00165A3C" w:rsidRPr="0063199F">
        <w:rPr>
          <w:rFonts w:cs="Arial"/>
        </w:rPr>
        <w:t xml:space="preserve">, </w:t>
      </w:r>
      <w:r w:rsidR="003774FC" w:rsidRPr="0063199F">
        <w:rPr>
          <w:rFonts w:cs="Arial"/>
        </w:rPr>
        <w:t xml:space="preserve">all </w:t>
      </w:r>
      <w:r w:rsidR="0012719F" w:rsidRPr="0063199F">
        <w:rPr>
          <w:rFonts w:cs="Arial"/>
        </w:rPr>
        <w:t xml:space="preserve">parts of the system need to be </w:t>
      </w:r>
      <w:r w:rsidR="00527ECA" w:rsidRPr="0063199F">
        <w:rPr>
          <w:rFonts w:cs="Arial"/>
        </w:rPr>
        <w:t>involved, inc</w:t>
      </w:r>
      <w:r w:rsidR="008C2AE5" w:rsidRPr="0063199F">
        <w:rPr>
          <w:rFonts w:cs="Arial"/>
        </w:rPr>
        <w:t>luding schools, families, communities</w:t>
      </w:r>
      <w:r w:rsidR="6B7670C5" w:rsidRPr="0063199F">
        <w:rPr>
          <w:rFonts w:cs="Arial"/>
        </w:rPr>
        <w:t>, and students</w:t>
      </w:r>
      <w:r w:rsidR="0D577B63" w:rsidRPr="0063199F">
        <w:rPr>
          <w:rFonts w:cs="Arial"/>
        </w:rPr>
        <w:t>.</w:t>
      </w:r>
      <w:r w:rsidR="008C2AE5" w:rsidRPr="0063199F">
        <w:rPr>
          <w:rFonts w:cs="Arial"/>
        </w:rPr>
        <w:t xml:space="preserve"> </w:t>
      </w:r>
      <w:r w:rsidR="009B17C9" w:rsidRPr="0063199F">
        <w:rPr>
          <w:rFonts w:cs="Arial"/>
        </w:rPr>
        <w:t>While there are no easy answers to t</w:t>
      </w:r>
      <w:r w:rsidR="00341358" w:rsidRPr="0063199F">
        <w:rPr>
          <w:rFonts w:cs="Arial"/>
        </w:rPr>
        <w:t>he challenges our students face, California educ</w:t>
      </w:r>
      <w:r w:rsidR="004C7F61" w:rsidRPr="0063199F">
        <w:rPr>
          <w:rFonts w:cs="Arial"/>
        </w:rPr>
        <w:t xml:space="preserve">ators are poised to answer the call for educational equity in this extraordinary moment in education. </w:t>
      </w:r>
      <w:r w:rsidR="00222D49" w:rsidRPr="0063199F">
        <w:rPr>
          <w:rFonts w:cs="Arial"/>
        </w:rPr>
        <w:t xml:space="preserve">The 2025 </w:t>
      </w:r>
      <w:r w:rsidR="004C7F61" w:rsidRPr="0063199F">
        <w:rPr>
          <w:rFonts w:cs="Arial"/>
        </w:rPr>
        <w:t xml:space="preserve">Comprehensive </w:t>
      </w:r>
      <w:r w:rsidR="00644CE8" w:rsidRPr="008E339C">
        <w:rPr>
          <w:rFonts w:cs="Arial"/>
        </w:rPr>
        <w:t>S</w:t>
      </w:r>
      <w:r w:rsidR="00616DEA">
        <w:rPr>
          <w:rFonts w:cs="Arial"/>
        </w:rPr>
        <w:t xml:space="preserve">tate </w:t>
      </w:r>
      <w:r w:rsidR="00644CE8" w:rsidRPr="008E339C">
        <w:rPr>
          <w:rFonts w:cs="Arial"/>
        </w:rPr>
        <w:t>L</w:t>
      </w:r>
      <w:r w:rsidR="00616DEA">
        <w:rPr>
          <w:rFonts w:cs="Arial"/>
        </w:rPr>
        <w:t xml:space="preserve">iteracy </w:t>
      </w:r>
      <w:r w:rsidR="00644CE8" w:rsidRPr="008E339C">
        <w:rPr>
          <w:rFonts w:cs="Arial"/>
        </w:rPr>
        <w:t>P</w:t>
      </w:r>
      <w:r w:rsidR="00616DEA">
        <w:rPr>
          <w:rFonts w:cs="Arial"/>
        </w:rPr>
        <w:t>lan (</w:t>
      </w:r>
      <w:r w:rsidR="00644CE8">
        <w:rPr>
          <w:rFonts w:cs="Arial"/>
        </w:rPr>
        <w:t>SLP</w:t>
      </w:r>
      <w:r w:rsidR="00616DEA">
        <w:rPr>
          <w:rFonts w:cs="Arial"/>
        </w:rPr>
        <w:t>)</w:t>
      </w:r>
      <w:r w:rsidR="00644CE8">
        <w:rPr>
          <w:rFonts w:cs="Arial"/>
        </w:rPr>
        <w:t xml:space="preserve"> </w:t>
      </w:r>
      <w:r w:rsidR="004C7F61" w:rsidRPr="0063199F">
        <w:rPr>
          <w:rFonts w:cs="Arial"/>
        </w:rPr>
        <w:t>aims to bring together the education community in solidarity to improve literacy outcomes for students so that they may</w:t>
      </w:r>
      <w:r w:rsidR="00871968" w:rsidRPr="0063199F">
        <w:rPr>
          <w:rFonts w:cs="Arial"/>
        </w:rPr>
        <w:t xml:space="preserve"> reach their full potential through readiness for college, careers, and civic life, and </w:t>
      </w:r>
      <w:r w:rsidR="004C7F61" w:rsidRPr="0063199F">
        <w:rPr>
          <w:rFonts w:cs="Arial"/>
        </w:rPr>
        <w:t xml:space="preserve">become producers and consumers of </w:t>
      </w:r>
      <w:r w:rsidR="00A407DA" w:rsidRPr="0063199F">
        <w:rPr>
          <w:rFonts w:cs="Arial"/>
        </w:rPr>
        <w:t xml:space="preserve">literary works of wonder and new, emerging literacies that have the </w:t>
      </w:r>
      <w:r w:rsidR="00135209" w:rsidRPr="0063199F">
        <w:rPr>
          <w:rFonts w:cs="Arial"/>
        </w:rPr>
        <w:t>potential</w:t>
      </w:r>
      <w:r w:rsidR="00871968" w:rsidRPr="0063199F">
        <w:rPr>
          <w:rFonts w:cs="Arial"/>
        </w:rPr>
        <w:t xml:space="preserve"> to change our world.</w:t>
      </w:r>
      <w:r w:rsidR="00A407DA" w:rsidRPr="0063199F">
        <w:rPr>
          <w:rFonts w:cs="Arial"/>
        </w:rPr>
        <w:t xml:space="preserve"> </w:t>
      </w:r>
    </w:p>
    <w:p w14:paraId="0FB7A4F3" w14:textId="77777777" w:rsidR="003432B6" w:rsidRPr="00EC2996" w:rsidRDefault="003432B6" w:rsidP="00616DEA">
      <w:pPr>
        <w:pStyle w:val="Heading3"/>
        <w:rPr>
          <w:rStyle w:val="Heading4Char"/>
        </w:rPr>
      </w:pPr>
      <w:r w:rsidRPr="008E339C">
        <w:rPr>
          <w:rFonts w:cs="Arial"/>
        </w:rPr>
        <w:t>State Literacy Grants</w:t>
      </w:r>
    </w:p>
    <w:p w14:paraId="133FB08F" w14:textId="074A5165" w:rsidR="003432B6" w:rsidRPr="0063199F" w:rsidRDefault="003432B6" w:rsidP="003432B6">
      <w:pPr>
        <w:rPr>
          <w:rFonts w:cs="Arial"/>
        </w:rPr>
      </w:pPr>
      <w:r w:rsidRPr="0063199F">
        <w:rPr>
          <w:rFonts w:cs="Arial"/>
        </w:rPr>
        <w:t xml:space="preserve">Since the publication of the </w:t>
      </w:r>
      <w:r w:rsidR="00616DEA">
        <w:rPr>
          <w:rFonts w:cs="Arial"/>
        </w:rPr>
        <w:t>SLP</w:t>
      </w:r>
      <w:r w:rsidRPr="0063199F">
        <w:rPr>
          <w:rFonts w:cs="Arial"/>
        </w:rPr>
        <w:t xml:space="preserve"> in March 2021, several state literacy grant programs were implemented, which are each contributing significant resources to </w:t>
      </w:r>
      <w:r w:rsidR="00AE4664">
        <w:rPr>
          <w:rFonts w:cs="Arial"/>
        </w:rPr>
        <w:t>local educational agencies (</w:t>
      </w:r>
      <w:r w:rsidRPr="0063199F">
        <w:rPr>
          <w:rFonts w:cs="Arial"/>
        </w:rPr>
        <w:t>LEAs</w:t>
      </w:r>
      <w:r w:rsidR="00AE4664">
        <w:rPr>
          <w:rFonts w:cs="Arial"/>
        </w:rPr>
        <w:t>)</w:t>
      </w:r>
      <w:r w:rsidRPr="0063199F">
        <w:rPr>
          <w:rFonts w:cs="Arial"/>
        </w:rPr>
        <w:t xml:space="preserve"> to support improved literacy outcomes for students. The grant programs described below represent over $585 million in funds to provide professional learning for teachers and staff in evidence-based literacy instruction, literacy planning support including literacy needs assessments, and hiring literacy coaches and reading specialists. These grant programs are aligned with and support the CLSD </w:t>
      </w:r>
      <w:r w:rsidR="00616DEA">
        <w:rPr>
          <w:rFonts w:cs="Arial"/>
        </w:rPr>
        <w:t>g</w:t>
      </w:r>
      <w:r w:rsidRPr="008E339C">
        <w:rPr>
          <w:rFonts w:cs="Arial"/>
        </w:rPr>
        <w:t>rant’s</w:t>
      </w:r>
      <w:r w:rsidRPr="0063199F">
        <w:rPr>
          <w:rFonts w:cs="Arial"/>
        </w:rPr>
        <w:t xml:space="preserve"> priorities and are an important aspect of California’s educational system.</w:t>
      </w:r>
    </w:p>
    <w:p w14:paraId="0D650CDC" w14:textId="77777777" w:rsidR="003432B6" w:rsidRPr="00226685" w:rsidRDefault="003432B6" w:rsidP="00EC2996">
      <w:pPr>
        <w:pStyle w:val="Heading4"/>
      </w:pPr>
      <w:r w:rsidRPr="00226685">
        <w:t>Early Literacy Support Block Grant</w:t>
      </w:r>
    </w:p>
    <w:p w14:paraId="78AAFC28" w14:textId="3535089A" w:rsidR="003432B6" w:rsidRPr="0063199F" w:rsidRDefault="003432B6" w:rsidP="003432B6">
      <w:pPr>
        <w:rPr>
          <w:rFonts w:eastAsia="Arial" w:cs="Arial"/>
        </w:rPr>
      </w:pPr>
      <w:r w:rsidRPr="0063199F">
        <w:rPr>
          <w:rFonts w:eastAsia="Arial" w:cs="Arial"/>
          <w:color w:val="000000" w:themeColor="text1"/>
        </w:rPr>
        <w:t xml:space="preserve">This $50 million state grant funded the CDE and 34 LEAs with 73 eligible participating schools that had the highest percentage of students in grade three scoring at the lowest achievement standard level on the State Summative English Language Arts (ELA) assessment in </w:t>
      </w:r>
      <w:r w:rsidR="003F6A73">
        <w:rPr>
          <w:rFonts w:eastAsia="Arial" w:cs="Arial"/>
          <w:color w:val="000000" w:themeColor="text1"/>
        </w:rPr>
        <w:t>s</w:t>
      </w:r>
      <w:r w:rsidRPr="008E339C">
        <w:rPr>
          <w:rFonts w:eastAsia="Arial" w:cs="Arial"/>
          <w:color w:val="000000" w:themeColor="text1"/>
        </w:rPr>
        <w:t>pring</w:t>
      </w:r>
      <w:r w:rsidRPr="0063199F">
        <w:rPr>
          <w:rFonts w:eastAsia="Arial" w:cs="Arial"/>
          <w:color w:val="000000" w:themeColor="text1"/>
        </w:rPr>
        <w:t xml:space="preserve"> 2018. An additional $3 million funded the Expert Lead in Literacy (Sacramento </w:t>
      </w:r>
      <w:r w:rsidRPr="008E339C">
        <w:rPr>
          <w:rFonts w:eastAsia="Arial" w:cs="Arial"/>
          <w:color w:val="000000" w:themeColor="text1"/>
        </w:rPr>
        <w:t>C</w:t>
      </w:r>
      <w:r w:rsidR="003F6A73">
        <w:rPr>
          <w:rFonts w:eastAsia="Arial" w:cs="Arial"/>
          <w:color w:val="000000" w:themeColor="text1"/>
        </w:rPr>
        <w:t xml:space="preserve">ounty </w:t>
      </w:r>
      <w:r w:rsidRPr="008E339C">
        <w:rPr>
          <w:rFonts w:eastAsia="Arial" w:cs="Arial"/>
          <w:color w:val="000000" w:themeColor="text1"/>
        </w:rPr>
        <w:t>O</w:t>
      </w:r>
      <w:r w:rsidR="003F6A73">
        <w:rPr>
          <w:rFonts w:eastAsia="Arial" w:cs="Arial"/>
          <w:color w:val="000000" w:themeColor="text1"/>
        </w:rPr>
        <w:t xml:space="preserve">ffice of </w:t>
      </w:r>
      <w:r w:rsidRPr="008E339C">
        <w:rPr>
          <w:rFonts w:eastAsia="Arial" w:cs="Arial"/>
          <w:color w:val="000000" w:themeColor="text1"/>
        </w:rPr>
        <w:t>E</w:t>
      </w:r>
      <w:r w:rsidR="003F6A73">
        <w:rPr>
          <w:rFonts w:eastAsia="Arial" w:cs="Arial"/>
          <w:color w:val="000000" w:themeColor="text1"/>
        </w:rPr>
        <w:t>ducation [</w:t>
      </w:r>
      <w:r w:rsidRPr="0063199F">
        <w:rPr>
          <w:rFonts w:eastAsia="Arial" w:cs="Arial"/>
          <w:color w:val="000000" w:themeColor="text1"/>
        </w:rPr>
        <w:t>COE</w:t>
      </w:r>
      <w:r w:rsidR="003F6A73">
        <w:rPr>
          <w:rFonts w:eastAsia="Arial" w:cs="Arial"/>
          <w:color w:val="000000" w:themeColor="text1"/>
        </w:rPr>
        <w:t>]</w:t>
      </w:r>
      <w:r w:rsidRPr="008E339C">
        <w:rPr>
          <w:rFonts w:eastAsia="Arial" w:cs="Arial"/>
          <w:color w:val="000000" w:themeColor="text1"/>
        </w:rPr>
        <w:t>)</w:t>
      </w:r>
      <w:r w:rsidRPr="0063199F">
        <w:rPr>
          <w:rFonts w:eastAsia="Arial" w:cs="Arial"/>
          <w:color w:val="000000" w:themeColor="text1"/>
        </w:rPr>
        <w:t xml:space="preserve"> to support identified LEAs to conduct a root cause analysis, prioritize identified needs, and develop literacy action plans to implement over three years. The grant supported LEAs to provide high-quality literacy teaching and interventions as well as family and community engagement. The Expert Lead in Literacy’s work ended in November 2023. LEAs continued grant work through June 2024.</w:t>
      </w:r>
    </w:p>
    <w:p w14:paraId="52987920" w14:textId="77777777" w:rsidR="003432B6" w:rsidRPr="0063199F" w:rsidRDefault="003432B6" w:rsidP="003432B6">
      <w:pPr>
        <w:rPr>
          <w:rFonts w:eastAsia="Arial" w:cs="Arial"/>
          <w:color w:val="000000" w:themeColor="text1"/>
        </w:rPr>
      </w:pPr>
      <w:r w:rsidRPr="0063199F">
        <w:rPr>
          <w:rFonts w:eastAsia="Arial" w:cs="Arial"/>
          <w:color w:val="000000" w:themeColor="text1"/>
        </w:rPr>
        <w:lastRenderedPageBreak/>
        <w:t xml:space="preserve">A study titled </w:t>
      </w:r>
      <w:r w:rsidRPr="0063199F">
        <w:rPr>
          <w:rFonts w:eastAsia="Arial" w:cs="Arial"/>
          <w:i/>
          <w:iCs/>
          <w:color w:val="000000" w:themeColor="text1"/>
        </w:rPr>
        <w:t>The Achievement Effects of Scaling Early Literacy Reforms</w:t>
      </w:r>
      <w:r w:rsidRPr="003F6A73">
        <w:rPr>
          <w:rStyle w:val="FootnoteReference"/>
          <w:rFonts w:eastAsia="Arial" w:cs="Arial"/>
          <w:color w:val="000000" w:themeColor="text1"/>
        </w:rPr>
        <w:footnoteReference w:id="2"/>
      </w:r>
      <w:r w:rsidRPr="0063199F">
        <w:rPr>
          <w:rFonts w:eastAsia="Arial" w:cs="Arial"/>
          <w:i/>
          <w:iCs/>
          <w:color w:val="000000" w:themeColor="text1"/>
        </w:rPr>
        <w:t xml:space="preserve"> </w:t>
      </w:r>
      <w:r w:rsidRPr="0063199F">
        <w:rPr>
          <w:rFonts w:eastAsia="Arial" w:cs="Arial"/>
          <w:color w:val="000000" w:themeColor="text1"/>
        </w:rPr>
        <w:t>highlighted evidence-based literacy practices that resulted in positive achievement outcomes for students, including conducting literacy needs assessments and developing literacy plans, as well as literacy coaching and professional learning for classroom teachers.</w:t>
      </w:r>
    </w:p>
    <w:p w14:paraId="3E6B9E5C" w14:textId="77777777" w:rsidR="003432B6" w:rsidRPr="00452D76" w:rsidRDefault="003432B6" w:rsidP="00EC2996">
      <w:pPr>
        <w:pStyle w:val="Heading4"/>
      </w:pPr>
      <w:r w:rsidRPr="00452D76">
        <w:t>Reading Instruction and Intervention Grant</w:t>
      </w:r>
    </w:p>
    <w:p w14:paraId="41A7122D" w14:textId="783EC727" w:rsidR="003432B6" w:rsidRPr="0063199F" w:rsidRDefault="003432B6" w:rsidP="003432B6">
      <w:pPr>
        <w:rPr>
          <w:rFonts w:eastAsia="Arial" w:cs="Arial"/>
          <w:color w:val="000000" w:themeColor="text1"/>
        </w:rPr>
      </w:pPr>
      <w:r w:rsidRPr="0063199F">
        <w:rPr>
          <w:rFonts w:eastAsia="Arial" w:cs="Arial"/>
          <w:color w:val="000000" w:themeColor="text1"/>
        </w:rPr>
        <w:t>This $10 million state grant funds the Contra Costa COE to generate and disseminate professional learning opportunities for kindergarten through grade twelve (K–12) educators in the areas of evidenced-based literacy, intensive literacy interventions, and support of students’ executive functioning skills through the 2025</w:t>
      </w:r>
      <w:r w:rsidR="003F6A73">
        <w:rPr>
          <w:rFonts w:eastAsia="Arial" w:cs="Arial"/>
          <w:color w:val="000000" w:themeColor="text1"/>
        </w:rPr>
        <w:t>–</w:t>
      </w:r>
      <w:r w:rsidRPr="0063199F">
        <w:rPr>
          <w:rFonts w:eastAsia="Arial" w:cs="Arial"/>
          <w:color w:val="000000" w:themeColor="text1"/>
        </w:rPr>
        <w:t>26 academic year</w:t>
      </w:r>
      <w:r w:rsidR="00B70485">
        <w:rPr>
          <w:rFonts w:eastAsia="Arial" w:cs="Arial"/>
          <w:color w:val="000000" w:themeColor="text1"/>
        </w:rPr>
        <w:t>.</w:t>
      </w:r>
    </w:p>
    <w:p w14:paraId="4171319F" w14:textId="447D0190" w:rsidR="003432B6" w:rsidRPr="0063199F" w:rsidRDefault="003432B6" w:rsidP="003432B6">
      <w:pPr>
        <w:rPr>
          <w:rFonts w:eastAsia="Arial" w:cs="Arial"/>
          <w:color w:val="000000" w:themeColor="text1"/>
        </w:rPr>
      </w:pPr>
      <w:r w:rsidRPr="0063199F">
        <w:rPr>
          <w:rFonts w:eastAsia="Arial" w:cs="Arial"/>
          <w:color w:val="000000" w:themeColor="text1"/>
        </w:rPr>
        <w:t>The resulting Project Accelerating Reading Intervention for Systemic Excellence</w:t>
      </w:r>
      <w:r w:rsidR="003F6A73">
        <w:rPr>
          <w:rFonts w:eastAsia="Arial" w:cs="Arial"/>
          <w:color w:val="000000" w:themeColor="text1"/>
        </w:rPr>
        <w:t xml:space="preserve"> (</w:t>
      </w:r>
      <w:r w:rsidR="003F6A73" w:rsidRPr="008E339C">
        <w:rPr>
          <w:rFonts w:eastAsia="Arial" w:cs="Arial"/>
          <w:color w:val="000000" w:themeColor="text1"/>
        </w:rPr>
        <w:t>Project ARISE</w:t>
      </w:r>
      <w:r w:rsidRPr="0063199F">
        <w:rPr>
          <w:rFonts w:eastAsia="Arial" w:cs="Arial"/>
          <w:color w:val="000000" w:themeColor="text1"/>
        </w:rPr>
        <w:t>) provides free online courses and online workshops to educators statewide to support students with disabilities, including students with dyslexia, multilingual learners, and dual identified students.</w:t>
      </w:r>
    </w:p>
    <w:p w14:paraId="2E898278" w14:textId="77777777" w:rsidR="003432B6" w:rsidRPr="00452D76" w:rsidRDefault="003432B6" w:rsidP="00EC2996">
      <w:pPr>
        <w:pStyle w:val="Heading4"/>
      </w:pPr>
      <w:r w:rsidRPr="00452D76">
        <w:t>Literacy Coaches and Reading Specialists Educator Training Grant</w:t>
      </w:r>
    </w:p>
    <w:p w14:paraId="050E029F" w14:textId="7F6D0E96" w:rsidR="00B06C48" w:rsidRDefault="003432B6" w:rsidP="003432B6">
      <w:pPr>
        <w:spacing w:after="160" w:line="259" w:lineRule="auto"/>
        <w:rPr>
          <w:rFonts w:eastAsia="Arial" w:cs="Arial"/>
          <w:color w:val="000000" w:themeColor="text1"/>
        </w:rPr>
        <w:sectPr w:rsidR="00B06C48" w:rsidSect="00CB1491">
          <w:footerReference w:type="first" r:id="rId14"/>
          <w:pgSz w:w="12240" w:h="15840"/>
          <w:pgMar w:top="1440" w:right="1440" w:bottom="1440" w:left="1440" w:header="720" w:footer="720" w:gutter="0"/>
          <w:cols w:space="720"/>
          <w:titlePg/>
          <w:docGrid w:linePitch="360"/>
        </w:sectPr>
      </w:pPr>
      <w:bookmarkStart w:id="21" w:name="_Toc69378619"/>
      <w:r w:rsidRPr="008E339C">
        <w:rPr>
          <w:rFonts w:eastAsia="Arial" w:cs="Arial"/>
          <w:color w:val="000000" w:themeColor="text1"/>
        </w:rPr>
        <w:t>The Literacy Coaches and Reading Specialists (LCRS) grant provides $473 million to two cohorts of LEAs to develop school literacy programs, employ and train literacy coaches and reading and literacy specialists, and develop and implement interventions for students in need of targeted literacy support. To support this work, an additional $27 million funds the Sacramento COE through the Literacy Coaches and Reading Specialists Educator Training grant to develop and provide professional learning for educators at LCRS sites to become literacy coaches and reading and literacy specialists</w:t>
      </w:r>
      <w:r w:rsidR="00B06C48">
        <w:rPr>
          <w:rFonts w:eastAsia="Arial" w:cs="Arial"/>
          <w:color w:val="000000" w:themeColor="text1"/>
        </w:rPr>
        <w:t>.</w:t>
      </w:r>
    </w:p>
    <w:p w14:paraId="6B149067" w14:textId="4324A80E" w:rsidR="00C52061" w:rsidRDefault="00C52061" w:rsidP="003432B6">
      <w:pPr>
        <w:spacing w:after="160" w:line="259" w:lineRule="auto"/>
        <w:rPr>
          <w:rFonts w:eastAsia="Arial" w:cs="Arial"/>
          <w:color w:val="000000" w:themeColor="text1"/>
        </w:rPr>
        <w:sectPr w:rsidR="00C52061" w:rsidSect="0083355F">
          <w:footerReference w:type="first" r:id="rId15"/>
          <w:pgSz w:w="12240" w:h="15840"/>
          <w:pgMar w:top="1440" w:right="1440" w:bottom="1440" w:left="1440" w:header="720" w:footer="720" w:gutter="0"/>
          <w:cols w:space="720"/>
          <w:titlePg/>
          <w:docGrid w:linePitch="360"/>
        </w:sectPr>
      </w:pPr>
    </w:p>
    <w:p w14:paraId="3DB8B81D" w14:textId="74407C32" w:rsidR="007B1687" w:rsidRPr="0063199F" w:rsidRDefault="007B1687" w:rsidP="0083014C">
      <w:pPr>
        <w:pStyle w:val="Heading2"/>
        <w:spacing w:before="0"/>
        <w:rPr>
          <w:rFonts w:cs="Arial"/>
        </w:rPr>
      </w:pPr>
      <w:bookmarkStart w:id="22" w:name="_Toc195967185"/>
      <w:r w:rsidRPr="0063199F">
        <w:rPr>
          <w:rFonts w:cs="Arial"/>
        </w:rPr>
        <w:t>Executive Summary</w:t>
      </w:r>
      <w:bookmarkEnd w:id="21"/>
      <w:bookmarkEnd w:id="22"/>
    </w:p>
    <w:p w14:paraId="002D3498" w14:textId="19ED3B70" w:rsidR="009E4429" w:rsidRPr="0063199F" w:rsidRDefault="007B1687" w:rsidP="007B1687">
      <w:pPr>
        <w:rPr>
          <w:rFonts w:cs="Arial"/>
        </w:rPr>
      </w:pPr>
      <w:r w:rsidRPr="0063199F">
        <w:rPr>
          <w:rFonts w:cs="Arial"/>
        </w:rPr>
        <w:t xml:space="preserve">In </w:t>
      </w:r>
      <w:r w:rsidR="002A4608" w:rsidRPr="0063199F">
        <w:rPr>
          <w:rFonts w:cs="Arial"/>
        </w:rPr>
        <w:t>2024</w:t>
      </w:r>
      <w:r w:rsidRPr="0063199F">
        <w:rPr>
          <w:rFonts w:cs="Arial"/>
        </w:rPr>
        <w:t>, the CDE was awarded $</w:t>
      </w:r>
      <w:r w:rsidR="1BCE38AA" w:rsidRPr="0063199F">
        <w:rPr>
          <w:rFonts w:cs="Arial"/>
        </w:rPr>
        <w:t>3</w:t>
      </w:r>
      <w:r w:rsidR="411CCC2E" w:rsidRPr="0063199F">
        <w:rPr>
          <w:rFonts w:cs="Arial"/>
        </w:rPr>
        <w:t>8</w:t>
      </w:r>
      <w:r w:rsidRPr="0063199F">
        <w:rPr>
          <w:rFonts w:cs="Arial"/>
        </w:rPr>
        <w:t xml:space="preserve"> million through the federal </w:t>
      </w:r>
      <w:r w:rsidR="00871968" w:rsidRPr="0063199F">
        <w:rPr>
          <w:rFonts w:cs="Arial"/>
        </w:rPr>
        <w:t>CLSD</w:t>
      </w:r>
      <w:r w:rsidR="003F0726" w:rsidRPr="0063199F">
        <w:rPr>
          <w:rFonts w:cs="Arial"/>
        </w:rPr>
        <w:t xml:space="preserve"> grant</w:t>
      </w:r>
      <w:r w:rsidR="00871968" w:rsidRPr="0063199F">
        <w:rPr>
          <w:rFonts w:cs="Arial"/>
        </w:rPr>
        <w:t xml:space="preserve"> </w:t>
      </w:r>
      <w:r w:rsidRPr="0063199F">
        <w:rPr>
          <w:rFonts w:cs="Arial"/>
        </w:rPr>
        <w:t xml:space="preserve">program. </w:t>
      </w:r>
      <w:r w:rsidR="000038D2" w:rsidRPr="0063199F">
        <w:rPr>
          <w:rFonts w:cs="Arial"/>
        </w:rPr>
        <w:t xml:space="preserve">This funding </w:t>
      </w:r>
      <w:r w:rsidR="00206222" w:rsidRPr="0063199F">
        <w:rPr>
          <w:rFonts w:cs="Arial"/>
        </w:rPr>
        <w:t xml:space="preserve">builds upon the $37.5 million </w:t>
      </w:r>
      <w:r w:rsidR="000038D2" w:rsidRPr="0063199F">
        <w:rPr>
          <w:rFonts w:cs="Arial"/>
        </w:rPr>
        <w:t xml:space="preserve">CLSD </w:t>
      </w:r>
      <w:r w:rsidR="00D15D68">
        <w:rPr>
          <w:rFonts w:cs="Arial"/>
        </w:rPr>
        <w:t>g</w:t>
      </w:r>
      <w:r w:rsidR="000038D2" w:rsidRPr="008E339C">
        <w:rPr>
          <w:rFonts w:cs="Arial"/>
        </w:rPr>
        <w:t>rant</w:t>
      </w:r>
      <w:r w:rsidR="000038D2" w:rsidRPr="0063199F">
        <w:rPr>
          <w:rFonts w:cs="Arial"/>
        </w:rPr>
        <w:t xml:space="preserve"> award </w:t>
      </w:r>
      <w:r w:rsidR="00206222" w:rsidRPr="0063199F">
        <w:rPr>
          <w:rFonts w:cs="Arial"/>
        </w:rPr>
        <w:t>in 2019</w:t>
      </w:r>
      <w:r w:rsidR="009E4429" w:rsidRPr="0063199F">
        <w:rPr>
          <w:rFonts w:cs="Arial"/>
        </w:rPr>
        <w:t xml:space="preserve">, which was augmented with an additional </w:t>
      </w:r>
      <w:r w:rsidR="0008227D" w:rsidRPr="0063199F">
        <w:rPr>
          <w:rFonts w:cs="Arial"/>
        </w:rPr>
        <w:t>$</w:t>
      </w:r>
      <w:r w:rsidR="000D510D" w:rsidRPr="0063199F">
        <w:rPr>
          <w:rFonts w:cs="Arial"/>
        </w:rPr>
        <w:t>2.7 million</w:t>
      </w:r>
      <w:r w:rsidR="009E4429" w:rsidRPr="0063199F">
        <w:rPr>
          <w:rFonts w:cs="Arial"/>
        </w:rPr>
        <w:t xml:space="preserve"> in </w:t>
      </w:r>
      <w:r w:rsidR="000D510D" w:rsidRPr="0063199F">
        <w:rPr>
          <w:rFonts w:cs="Arial"/>
        </w:rPr>
        <w:t>Supplemental Award funding in 2023</w:t>
      </w:r>
      <w:r w:rsidR="000038D2" w:rsidRPr="0063199F">
        <w:rPr>
          <w:rFonts w:cs="Arial"/>
        </w:rPr>
        <w:t xml:space="preserve">. </w:t>
      </w:r>
      <w:r w:rsidRPr="0063199F">
        <w:rPr>
          <w:rFonts w:cs="Arial"/>
        </w:rPr>
        <w:t>The</w:t>
      </w:r>
      <w:r w:rsidR="00B70485">
        <w:rPr>
          <w:rFonts w:cs="Arial"/>
        </w:rPr>
        <w:t xml:space="preserve"> </w:t>
      </w:r>
      <w:r w:rsidRPr="0063199F">
        <w:rPr>
          <w:rFonts w:cs="Arial"/>
        </w:rPr>
        <w:t>SLP</w:t>
      </w:r>
      <w:r w:rsidR="00B70485">
        <w:rPr>
          <w:rFonts w:cs="Arial"/>
        </w:rPr>
        <w:t xml:space="preserve"> </w:t>
      </w:r>
      <w:r w:rsidRPr="0063199F">
        <w:rPr>
          <w:rFonts w:cs="Arial"/>
        </w:rPr>
        <w:t xml:space="preserve">is foundational to achieving the </w:t>
      </w:r>
      <w:r w:rsidR="009E4429" w:rsidRPr="0063199F">
        <w:rPr>
          <w:rFonts w:cs="Arial"/>
        </w:rPr>
        <w:t xml:space="preserve">grant </w:t>
      </w:r>
      <w:r w:rsidRPr="0063199F">
        <w:rPr>
          <w:rFonts w:cs="Arial"/>
        </w:rPr>
        <w:t xml:space="preserve">objectives. </w:t>
      </w:r>
    </w:p>
    <w:p w14:paraId="2CD84DDD" w14:textId="7F89387C" w:rsidR="0008227D" w:rsidRPr="0063199F" w:rsidRDefault="008B4507" w:rsidP="009E4429">
      <w:pPr>
        <w:rPr>
          <w:rFonts w:cs="Arial"/>
        </w:rPr>
      </w:pPr>
      <w:bookmarkStart w:id="23" w:name="_Toc69378620"/>
      <w:r w:rsidRPr="0063199F">
        <w:rPr>
          <w:rFonts w:cs="Arial"/>
        </w:rPr>
        <w:t>The SLP</w:t>
      </w:r>
      <w:r w:rsidR="00103402">
        <w:rPr>
          <w:rFonts w:cs="Arial"/>
        </w:rPr>
        <w:t xml:space="preserve">, first adopted by the </w:t>
      </w:r>
      <w:r w:rsidR="00B70485">
        <w:rPr>
          <w:rFonts w:cs="Arial"/>
        </w:rPr>
        <w:t>State Board of Education (</w:t>
      </w:r>
      <w:r w:rsidR="00D15D68">
        <w:rPr>
          <w:rFonts w:cs="Arial"/>
        </w:rPr>
        <w:t>SBE</w:t>
      </w:r>
      <w:r w:rsidR="00B70485">
        <w:rPr>
          <w:rFonts w:cs="Arial"/>
        </w:rPr>
        <w:t>)</w:t>
      </w:r>
      <w:r w:rsidR="00103402">
        <w:rPr>
          <w:rFonts w:cs="Arial"/>
        </w:rPr>
        <w:t xml:space="preserve"> in 2021 and updated in 2025,</w:t>
      </w:r>
      <w:r w:rsidRPr="0063199F">
        <w:rPr>
          <w:rFonts w:cs="Arial"/>
        </w:rPr>
        <w:t xml:space="preserve"> is not meant to establish new guidance for curriculum and instruction in literacy. It instead models a process that can serve as an example for developing local literacy plans and brings together existing state-level resources</w:t>
      </w:r>
      <w:r w:rsidR="0024386A" w:rsidRPr="0063199F">
        <w:rPr>
          <w:rFonts w:cs="Arial"/>
        </w:rPr>
        <w:t>.</w:t>
      </w:r>
      <w:r w:rsidRPr="0063199F">
        <w:rPr>
          <w:rFonts w:cs="Arial"/>
        </w:rPr>
        <w:t xml:space="preserve"> The 2025 SLP provides updated information that reflects California’s current literacy context and </w:t>
      </w:r>
      <w:r w:rsidR="00103402">
        <w:rPr>
          <w:rFonts w:cs="Arial"/>
        </w:rPr>
        <w:t>highlights</w:t>
      </w:r>
      <w:r w:rsidR="00103402" w:rsidRPr="0063199F">
        <w:rPr>
          <w:rFonts w:cs="Arial"/>
        </w:rPr>
        <w:t xml:space="preserve"> </w:t>
      </w:r>
      <w:r w:rsidRPr="0063199F">
        <w:rPr>
          <w:rFonts w:cs="Arial"/>
        </w:rPr>
        <w:t>outcomes resulting from the 2019 CLSD award. </w:t>
      </w:r>
    </w:p>
    <w:p w14:paraId="26B4A848" w14:textId="53D8A3CE" w:rsidR="00914C2A" w:rsidRPr="0063199F" w:rsidRDefault="004D6EDE" w:rsidP="001208B2">
      <w:pPr>
        <w:rPr>
          <w:rFonts w:cs="Arial"/>
        </w:rPr>
      </w:pPr>
      <w:r w:rsidRPr="0063199F">
        <w:rPr>
          <w:rFonts w:cs="Arial"/>
        </w:rPr>
        <w:t xml:space="preserve">The SLP begins with an overview of </w:t>
      </w:r>
      <w:r w:rsidR="00DB09B2" w:rsidRPr="0063199F">
        <w:rPr>
          <w:rFonts w:cs="Arial"/>
        </w:rPr>
        <w:t>California’s approach to literacy instruction</w:t>
      </w:r>
      <w:r w:rsidR="00103402">
        <w:rPr>
          <w:rFonts w:cs="Arial"/>
        </w:rPr>
        <w:t xml:space="preserve">, which </w:t>
      </w:r>
      <w:r w:rsidR="00DB09B2" w:rsidRPr="0063199F">
        <w:rPr>
          <w:rFonts w:cs="Arial"/>
        </w:rPr>
        <w:t xml:space="preserve">sets the stage for </w:t>
      </w:r>
      <w:r w:rsidR="00505D23" w:rsidRPr="0063199F">
        <w:rPr>
          <w:rFonts w:cs="Arial"/>
        </w:rPr>
        <w:t xml:space="preserve">the </w:t>
      </w:r>
      <w:r w:rsidR="00B67A61" w:rsidRPr="0063199F">
        <w:rPr>
          <w:rFonts w:cs="Arial"/>
        </w:rPr>
        <w:t xml:space="preserve">continuous improvement process. </w:t>
      </w:r>
      <w:r w:rsidR="0091232F" w:rsidRPr="0063199F">
        <w:rPr>
          <w:rFonts w:cs="Arial"/>
        </w:rPr>
        <w:t xml:space="preserve">This section </w:t>
      </w:r>
      <w:r w:rsidR="00E961C6" w:rsidRPr="0063199F">
        <w:rPr>
          <w:rFonts w:cs="Arial"/>
        </w:rPr>
        <w:t>explains</w:t>
      </w:r>
      <w:r w:rsidR="0091232F" w:rsidRPr="0063199F">
        <w:rPr>
          <w:rFonts w:cs="Arial"/>
        </w:rPr>
        <w:t xml:space="preserve"> </w:t>
      </w:r>
      <w:r w:rsidR="00E961C6" w:rsidRPr="0063199F">
        <w:rPr>
          <w:rFonts w:cs="Arial"/>
        </w:rPr>
        <w:t>the process that the CDE went through to develop this SLP</w:t>
      </w:r>
      <w:r w:rsidR="0091232F" w:rsidRPr="0063199F">
        <w:rPr>
          <w:rFonts w:cs="Arial"/>
        </w:rPr>
        <w:t xml:space="preserve"> </w:t>
      </w:r>
      <w:proofErr w:type="gramStart"/>
      <w:r w:rsidR="0091232F" w:rsidRPr="0063199F">
        <w:rPr>
          <w:rFonts w:cs="Arial"/>
        </w:rPr>
        <w:t>and also</w:t>
      </w:r>
      <w:proofErr w:type="gramEnd"/>
      <w:r w:rsidR="00914C2A" w:rsidRPr="0063199F">
        <w:rPr>
          <w:rFonts w:cs="Arial"/>
        </w:rPr>
        <w:t xml:space="preserve"> provides guidance and resources for </w:t>
      </w:r>
      <w:r w:rsidR="000A04B6">
        <w:rPr>
          <w:rFonts w:cs="Arial"/>
        </w:rPr>
        <w:t>local educational agencies</w:t>
      </w:r>
      <w:r w:rsidR="00103402" w:rsidRPr="008E339C">
        <w:rPr>
          <w:rFonts w:cs="Arial"/>
        </w:rPr>
        <w:t>,</w:t>
      </w:r>
      <w:r w:rsidR="00103402">
        <w:rPr>
          <w:rFonts w:cs="Arial"/>
        </w:rPr>
        <w:t xml:space="preserve"> including</w:t>
      </w:r>
      <w:r w:rsidR="0091232F" w:rsidRPr="0063199F">
        <w:rPr>
          <w:rFonts w:cs="Arial"/>
        </w:rPr>
        <w:t xml:space="preserve"> school</w:t>
      </w:r>
      <w:r w:rsidR="00404628">
        <w:rPr>
          <w:rFonts w:cs="Arial"/>
        </w:rPr>
        <w:t>s</w:t>
      </w:r>
      <w:r w:rsidR="00103402">
        <w:rPr>
          <w:rFonts w:cs="Arial"/>
        </w:rPr>
        <w:t>,</w:t>
      </w:r>
      <w:r w:rsidR="0091232F" w:rsidRPr="0063199F">
        <w:rPr>
          <w:rFonts w:cs="Arial"/>
        </w:rPr>
        <w:t xml:space="preserve"> to develop </w:t>
      </w:r>
      <w:r w:rsidR="00914C2A" w:rsidRPr="0063199F">
        <w:rPr>
          <w:rFonts w:cs="Arial"/>
        </w:rPr>
        <w:t>local literacy plans</w:t>
      </w:r>
      <w:r w:rsidR="00103402">
        <w:rPr>
          <w:rFonts w:cs="Arial"/>
        </w:rPr>
        <w:t xml:space="preserve"> through a five-step process, using</w:t>
      </w:r>
      <w:r w:rsidR="00914C2A" w:rsidRPr="008E339C">
        <w:rPr>
          <w:rFonts w:cs="Arial"/>
        </w:rPr>
        <w:t xml:space="preserve"> the </w:t>
      </w:r>
      <w:r w:rsidR="00103402" w:rsidRPr="008E339C">
        <w:rPr>
          <w:rFonts w:cs="Arial"/>
        </w:rPr>
        <w:t>L</w:t>
      </w:r>
      <w:r w:rsidR="00914C2A" w:rsidRPr="008E339C">
        <w:rPr>
          <w:rFonts w:cs="Arial"/>
        </w:rPr>
        <w:t xml:space="preserve">ocal </w:t>
      </w:r>
      <w:r w:rsidR="00103402" w:rsidRPr="008E339C">
        <w:rPr>
          <w:rFonts w:cs="Arial"/>
        </w:rPr>
        <w:t>L</w:t>
      </w:r>
      <w:r w:rsidR="00914C2A" w:rsidRPr="008E339C">
        <w:rPr>
          <w:rFonts w:cs="Arial"/>
        </w:rPr>
        <w:t xml:space="preserve">iteracy </w:t>
      </w:r>
      <w:r w:rsidR="00103402" w:rsidRPr="008E339C">
        <w:rPr>
          <w:rFonts w:cs="Arial"/>
        </w:rPr>
        <w:t>P</w:t>
      </w:r>
      <w:r w:rsidR="00914C2A" w:rsidRPr="008E339C">
        <w:rPr>
          <w:rFonts w:cs="Arial"/>
        </w:rPr>
        <w:t xml:space="preserve">lanning </w:t>
      </w:r>
      <w:r w:rsidR="00103402" w:rsidRPr="008E339C">
        <w:rPr>
          <w:rFonts w:cs="Arial"/>
        </w:rPr>
        <w:t>T</w:t>
      </w:r>
      <w:r w:rsidR="00914C2A" w:rsidRPr="008E339C">
        <w:rPr>
          <w:rFonts w:cs="Arial"/>
        </w:rPr>
        <w:t>oolkit</w:t>
      </w:r>
      <w:r w:rsidR="00103402" w:rsidRPr="0063199F">
        <w:rPr>
          <w:rStyle w:val="FootnoteReference"/>
          <w:rFonts w:cs="Arial"/>
        </w:rPr>
        <w:footnoteReference w:id="3"/>
      </w:r>
      <w:r w:rsidR="00103402">
        <w:rPr>
          <w:rFonts w:cs="Arial"/>
        </w:rPr>
        <w:t xml:space="preserve"> (Toolkit)</w:t>
      </w:r>
      <w:r w:rsidR="00914C2A" w:rsidRPr="0063199F">
        <w:rPr>
          <w:rFonts w:cs="Arial"/>
        </w:rPr>
        <w:t xml:space="preserve">. </w:t>
      </w:r>
    </w:p>
    <w:p w14:paraId="6B72138E" w14:textId="61B21919" w:rsidR="004C157D" w:rsidRPr="0063199F" w:rsidRDefault="004C157D" w:rsidP="001208B2">
      <w:pPr>
        <w:rPr>
          <w:rFonts w:cs="Arial"/>
        </w:rPr>
      </w:pPr>
      <w:r w:rsidRPr="0063199F">
        <w:rPr>
          <w:rFonts w:cs="Arial"/>
        </w:rPr>
        <w:t xml:space="preserve">To support the development of local literacy plans, the SLP also provides a Comprehensive and Integrated Literacy Model to illustrate how </w:t>
      </w:r>
      <w:r w:rsidR="00AF7934" w:rsidRPr="0063199F">
        <w:rPr>
          <w:rFonts w:cs="Arial"/>
        </w:rPr>
        <w:t xml:space="preserve">the </w:t>
      </w:r>
      <w:r w:rsidR="00103402">
        <w:rPr>
          <w:rFonts w:cs="Arial"/>
        </w:rPr>
        <w:t>state’s many</w:t>
      </w:r>
      <w:r w:rsidR="00103402" w:rsidRPr="0063199F">
        <w:rPr>
          <w:rFonts w:cs="Arial"/>
        </w:rPr>
        <w:t xml:space="preserve"> </w:t>
      </w:r>
      <w:r w:rsidR="00AF7934" w:rsidRPr="0063199F">
        <w:rPr>
          <w:rFonts w:cs="Arial"/>
        </w:rPr>
        <w:t>guidance documents and systems integrate to support</w:t>
      </w:r>
      <w:r w:rsidR="0091232F" w:rsidRPr="0063199F">
        <w:rPr>
          <w:rFonts w:cs="Arial"/>
        </w:rPr>
        <w:t xml:space="preserve"> comprehensive</w:t>
      </w:r>
      <w:r w:rsidR="00AF7934" w:rsidRPr="0063199F">
        <w:rPr>
          <w:rFonts w:cs="Arial"/>
        </w:rPr>
        <w:t xml:space="preserve"> literacy</w:t>
      </w:r>
      <w:r w:rsidR="0091232F" w:rsidRPr="0063199F">
        <w:rPr>
          <w:rFonts w:cs="Arial"/>
        </w:rPr>
        <w:t xml:space="preserve"> instruction</w:t>
      </w:r>
      <w:r w:rsidR="00AF7934" w:rsidRPr="0063199F">
        <w:rPr>
          <w:rFonts w:cs="Arial"/>
        </w:rPr>
        <w:t xml:space="preserve"> throughout California. </w:t>
      </w:r>
    </w:p>
    <w:p w14:paraId="6E55D7AA" w14:textId="7F10754A" w:rsidR="00DC241F" w:rsidRPr="0063199F" w:rsidRDefault="00DC241F" w:rsidP="001208B2">
      <w:pPr>
        <w:rPr>
          <w:rFonts w:cs="Arial"/>
        </w:rPr>
      </w:pPr>
      <w:r w:rsidRPr="0063199F">
        <w:rPr>
          <w:rFonts w:cs="Arial"/>
        </w:rPr>
        <w:t>The appendices provide extensive additional information to support this SLP, including the data the CDE used to inform the SLP</w:t>
      </w:r>
      <w:r w:rsidR="0091232F" w:rsidRPr="0063199F">
        <w:rPr>
          <w:rFonts w:cs="Arial"/>
        </w:rPr>
        <w:t xml:space="preserve"> and links to </w:t>
      </w:r>
      <w:r w:rsidR="00996CD2" w:rsidRPr="0063199F">
        <w:rPr>
          <w:rFonts w:cs="Arial"/>
        </w:rPr>
        <w:t>key</w:t>
      </w:r>
      <w:r w:rsidR="0091232F" w:rsidRPr="0063199F">
        <w:rPr>
          <w:rFonts w:cs="Arial"/>
        </w:rPr>
        <w:t xml:space="preserve"> state guidance</w:t>
      </w:r>
      <w:r w:rsidRPr="0063199F">
        <w:rPr>
          <w:rFonts w:cs="Arial"/>
        </w:rPr>
        <w:t xml:space="preserve">. </w:t>
      </w:r>
    </w:p>
    <w:p w14:paraId="35439266" w14:textId="25C93055" w:rsidR="001208B2" w:rsidRPr="0063199F" w:rsidRDefault="00103402" w:rsidP="001208B2">
      <w:pPr>
        <w:rPr>
          <w:rFonts w:cs="Arial"/>
        </w:rPr>
      </w:pPr>
      <w:r w:rsidRPr="008E339C">
        <w:rPr>
          <w:rFonts w:cs="Arial"/>
        </w:rPr>
        <w:t>A</w:t>
      </w:r>
      <w:r w:rsidR="001208B2" w:rsidRPr="008E339C">
        <w:rPr>
          <w:rFonts w:cs="Arial"/>
        </w:rPr>
        <w:t>dditional</w:t>
      </w:r>
      <w:r w:rsidR="001208B2" w:rsidRPr="0063199F">
        <w:rPr>
          <w:rFonts w:cs="Arial"/>
        </w:rPr>
        <w:t xml:space="preserve"> literacy program resources, including templates, protocols, and examples</w:t>
      </w:r>
      <w:r>
        <w:rPr>
          <w:rFonts w:cs="Arial"/>
        </w:rPr>
        <w:t xml:space="preserve"> will be made available in the Toolkit throughout the grant period</w:t>
      </w:r>
      <w:r w:rsidR="00996CD2" w:rsidRPr="008E339C">
        <w:rPr>
          <w:rFonts w:cs="Arial"/>
        </w:rPr>
        <w:t>.</w:t>
      </w:r>
      <w:r w:rsidR="00996CD2" w:rsidRPr="0063199F">
        <w:rPr>
          <w:rFonts w:cs="Arial"/>
        </w:rPr>
        <w:t xml:space="preserve"> This will include</w:t>
      </w:r>
      <w:r w:rsidR="0059331A" w:rsidRPr="0063199F">
        <w:rPr>
          <w:rFonts w:cs="Arial"/>
        </w:rPr>
        <w:t xml:space="preserve"> </w:t>
      </w:r>
      <w:r w:rsidR="001208B2" w:rsidRPr="0063199F">
        <w:rPr>
          <w:rFonts w:cs="Arial"/>
        </w:rPr>
        <w:t>new resources</w:t>
      </w:r>
      <w:r w:rsidR="0059331A" w:rsidRPr="0063199F">
        <w:rPr>
          <w:rFonts w:cs="Arial"/>
        </w:rPr>
        <w:t xml:space="preserve"> developed</w:t>
      </w:r>
      <w:r w:rsidR="001208B2" w:rsidRPr="0063199F">
        <w:rPr>
          <w:rFonts w:cs="Arial"/>
        </w:rPr>
        <w:t xml:space="preserve"> by </w:t>
      </w:r>
      <w:r w:rsidR="00ED7C8A" w:rsidRPr="0063199F">
        <w:rPr>
          <w:rFonts w:cs="Arial"/>
        </w:rPr>
        <w:t>2025 subgrantee local</w:t>
      </w:r>
      <w:r w:rsidR="001208B2" w:rsidRPr="0063199F">
        <w:rPr>
          <w:rFonts w:cs="Arial"/>
        </w:rPr>
        <w:t xml:space="preserve"> Literacy Lead Agencies</w:t>
      </w:r>
      <w:r w:rsidR="006B3328">
        <w:rPr>
          <w:rFonts w:cs="Arial"/>
        </w:rPr>
        <w:t>.</w:t>
      </w:r>
      <w:r w:rsidRPr="008E339C">
        <w:rPr>
          <w:rStyle w:val="FootnoteReference"/>
          <w:rFonts w:cs="Arial"/>
        </w:rPr>
        <w:footnoteReference w:id="4"/>
      </w:r>
      <w:r w:rsidR="0008227D" w:rsidRPr="008E339C">
        <w:rPr>
          <w:rFonts w:cs="Arial"/>
        </w:rPr>
        <w:t xml:space="preserve"> </w:t>
      </w:r>
    </w:p>
    <w:p w14:paraId="07E0ECDE" w14:textId="26BDC190" w:rsidR="0083145D" w:rsidRPr="0063199F" w:rsidRDefault="0083145D" w:rsidP="0083145D">
      <w:pPr>
        <w:spacing w:after="160" w:line="259" w:lineRule="auto"/>
        <w:rPr>
          <w:rFonts w:cs="Arial"/>
        </w:rPr>
      </w:pPr>
      <w:r w:rsidRPr="0063199F">
        <w:rPr>
          <w:rFonts w:cs="Arial"/>
        </w:rPr>
        <w:br w:type="page"/>
      </w:r>
    </w:p>
    <w:p w14:paraId="3E932E2E" w14:textId="114C45C0" w:rsidR="00B73D33" w:rsidRPr="0063199F" w:rsidRDefault="00B73D33" w:rsidP="00CC1957">
      <w:pPr>
        <w:pStyle w:val="Heading2"/>
        <w:rPr>
          <w:rFonts w:cs="Arial"/>
        </w:rPr>
      </w:pPr>
      <w:bookmarkStart w:id="24" w:name="_Toc69378622"/>
      <w:bookmarkStart w:id="25" w:name="_Toc195967186"/>
      <w:bookmarkEnd w:id="23"/>
      <w:r w:rsidRPr="0063199F">
        <w:rPr>
          <w:rFonts w:cs="Arial"/>
        </w:rPr>
        <w:lastRenderedPageBreak/>
        <w:t>Introduction</w:t>
      </w:r>
      <w:bookmarkEnd w:id="24"/>
      <w:bookmarkEnd w:id="25"/>
    </w:p>
    <w:p w14:paraId="3CD61546" w14:textId="50AF7147" w:rsidR="00AB093C" w:rsidRPr="0063199F" w:rsidRDefault="005B475C" w:rsidP="00AB093C">
      <w:pPr>
        <w:rPr>
          <w:rFonts w:cs="Arial"/>
        </w:rPr>
      </w:pPr>
      <w:r w:rsidRPr="0063199F">
        <w:rPr>
          <w:rFonts w:cs="Arial"/>
        </w:rPr>
        <w:t xml:space="preserve">The 2024 </w:t>
      </w:r>
      <w:r w:rsidR="00A05F27" w:rsidRPr="0063199F">
        <w:rPr>
          <w:rFonts w:cs="Arial"/>
          <w:bCs/>
        </w:rPr>
        <w:t>CLSD</w:t>
      </w:r>
      <w:r w:rsidR="00AB093C" w:rsidRPr="0063199F">
        <w:rPr>
          <w:rFonts w:cs="Arial"/>
        </w:rPr>
        <w:t xml:space="preserve"> grant funds</w:t>
      </w:r>
      <w:r w:rsidRPr="0063199F">
        <w:rPr>
          <w:rFonts w:cs="Arial"/>
        </w:rPr>
        <w:t xml:space="preserve"> allow the</w:t>
      </w:r>
      <w:r w:rsidR="00B70485">
        <w:rPr>
          <w:rFonts w:cs="Arial"/>
        </w:rPr>
        <w:t xml:space="preserve"> </w:t>
      </w:r>
      <w:r w:rsidRPr="0063199F">
        <w:rPr>
          <w:rFonts w:cs="Arial"/>
        </w:rPr>
        <w:t xml:space="preserve">CDE </w:t>
      </w:r>
      <w:r w:rsidR="00AB093C" w:rsidRPr="0063199F">
        <w:rPr>
          <w:rFonts w:cs="Arial"/>
        </w:rPr>
        <w:t>to leverage and expand existing statewide infrastructure, guidance, and expertise to bring coherence to the system of literacy supports to improve student outcomes over a period of five years</w:t>
      </w:r>
      <w:r w:rsidR="00BD477B" w:rsidRPr="0063199F">
        <w:rPr>
          <w:rFonts w:cs="Arial"/>
        </w:rPr>
        <w:t xml:space="preserve">. </w:t>
      </w:r>
      <w:r w:rsidR="00AB093C" w:rsidRPr="0063199F">
        <w:rPr>
          <w:rFonts w:cs="Arial"/>
        </w:rPr>
        <w:t>For additional information on the CLSD grant proposal, please see Item 15 of the SB</w:t>
      </w:r>
      <w:r w:rsidR="00B70485">
        <w:rPr>
          <w:rFonts w:cs="Arial"/>
        </w:rPr>
        <w:t>E</w:t>
      </w:r>
      <w:r w:rsidR="00AB093C" w:rsidRPr="0063199F">
        <w:rPr>
          <w:rFonts w:cs="Arial"/>
        </w:rPr>
        <w:t xml:space="preserve"> July 2024 Agenda.</w:t>
      </w:r>
      <w:r w:rsidR="00AB093C" w:rsidRPr="0063199F">
        <w:rPr>
          <w:rStyle w:val="FootnoteReference"/>
          <w:rFonts w:cs="Arial"/>
        </w:rPr>
        <w:footnoteReference w:id="5"/>
      </w:r>
      <w:r w:rsidR="00AB093C" w:rsidRPr="0063199F">
        <w:rPr>
          <w:rFonts w:cs="Arial"/>
        </w:rPr>
        <w:t xml:space="preserve"> </w:t>
      </w:r>
    </w:p>
    <w:p w14:paraId="55DA8979" w14:textId="36A3DD1E" w:rsidR="00E76E4B" w:rsidRPr="0063199F" w:rsidRDefault="008E5C7B" w:rsidP="00E76E4B">
      <w:pPr>
        <w:rPr>
          <w:rFonts w:cs="Arial"/>
        </w:rPr>
      </w:pPr>
      <w:r w:rsidRPr="0063199F">
        <w:rPr>
          <w:rFonts w:cs="Arial"/>
        </w:rPr>
        <w:t>This investment builds upon the CDE’s 2019 CLSD grant, which funded seven small-scale pilot projects to develop and implement promising practices for improving literacy outcomes for students. These projects were each led by consortia of COEs, referred to as Literacy Lead Agencies</w:t>
      </w:r>
      <w:r w:rsidR="00AF7038" w:rsidRPr="0063199F">
        <w:rPr>
          <w:rStyle w:val="FootnoteReference"/>
          <w:rFonts w:cs="Arial"/>
        </w:rPr>
        <w:footnoteReference w:id="6"/>
      </w:r>
      <w:r w:rsidRPr="0063199F">
        <w:rPr>
          <w:rFonts w:cs="Arial"/>
        </w:rPr>
        <w:t xml:space="preserve"> (LLAs), and each focused on one identified statewide literacy priority from the 2019 </w:t>
      </w:r>
      <w:r w:rsidR="0076395C">
        <w:rPr>
          <w:rFonts w:cs="Arial"/>
        </w:rPr>
        <w:t>SLP</w:t>
      </w:r>
      <w:r w:rsidRPr="008E339C">
        <w:rPr>
          <w:rFonts w:cs="Arial"/>
        </w:rPr>
        <w:t>.</w:t>
      </w:r>
      <w:r w:rsidRPr="0063199F">
        <w:rPr>
          <w:rFonts w:cs="Arial"/>
        </w:rPr>
        <w:t xml:space="preserve"> </w:t>
      </w:r>
      <w:r w:rsidR="00A05F27" w:rsidRPr="0063199F">
        <w:rPr>
          <w:rFonts w:cs="Arial"/>
        </w:rPr>
        <w:t>LLAs were required to implement programs aligned to the Comprehensive and Integrated Literacy Model</w:t>
      </w:r>
      <w:r w:rsidR="00306AC6">
        <w:rPr>
          <w:rFonts w:cs="Arial"/>
        </w:rPr>
        <w:t xml:space="preserve"> (CILM)</w:t>
      </w:r>
      <w:r w:rsidR="00996CD2" w:rsidRPr="0063199F">
        <w:rPr>
          <w:rFonts w:cs="Arial"/>
        </w:rPr>
        <w:t xml:space="preserve">, </w:t>
      </w:r>
      <w:r w:rsidR="00A05F27" w:rsidRPr="0063199F">
        <w:rPr>
          <w:rFonts w:cs="Arial"/>
        </w:rPr>
        <w:t xml:space="preserve">including integration of all key themes of the </w:t>
      </w:r>
      <w:r w:rsidR="00E93C62" w:rsidRPr="00515529">
        <w:rPr>
          <w:rFonts w:cs="Arial"/>
          <w:i/>
          <w:iCs/>
        </w:rPr>
        <w:t>English Language Arts/English Language Development Framework</w:t>
      </w:r>
      <w:r w:rsidR="00E93C62">
        <w:rPr>
          <w:rFonts w:cs="Arial"/>
        </w:rPr>
        <w:t xml:space="preserve"> (</w:t>
      </w:r>
      <w:r w:rsidR="00A05F27" w:rsidRPr="0063199F">
        <w:rPr>
          <w:rFonts w:cs="Arial"/>
          <w:i/>
          <w:iCs/>
        </w:rPr>
        <w:t>ELA/ELD Framework</w:t>
      </w:r>
      <w:r w:rsidR="00E93C62">
        <w:rPr>
          <w:rFonts w:cs="Arial"/>
          <w:i/>
          <w:iCs/>
        </w:rPr>
        <w:t>)</w:t>
      </w:r>
      <w:r w:rsidR="00A05F27" w:rsidRPr="0063199F">
        <w:rPr>
          <w:rFonts w:cs="Arial"/>
        </w:rPr>
        <w:t>, all strands of the C</w:t>
      </w:r>
      <w:r w:rsidR="005E6CFC">
        <w:rPr>
          <w:rFonts w:cs="Arial"/>
        </w:rPr>
        <w:t xml:space="preserve">ommon </w:t>
      </w:r>
      <w:r w:rsidR="00A05F27" w:rsidRPr="0063199F">
        <w:rPr>
          <w:rFonts w:cs="Arial"/>
        </w:rPr>
        <w:t>C</w:t>
      </w:r>
      <w:r w:rsidR="005E6CFC">
        <w:rPr>
          <w:rFonts w:cs="Arial"/>
        </w:rPr>
        <w:t xml:space="preserve">ore </w:t>
      </w:r>
      <w:r w:rsidR="00A05F27" w:rsidRPr="0063199F">
        <w:rPr>
          <w:rFonts w:cs="Arial"/>
        </w:rPr>
        <w:t>S</w:t>
      </w:r>
      <w:r w:rsidR="005E6CFC">
        <w:rPr>
          <w:rFonts w:cs="Arial"/>
        </w:rPr>
        <w:t>tate Standards (CCSS)</w:t>
      </w:r>
      <w:r w:rsidR="00A05F27" w:rsidRPr="0063199F">
        <w:rPr>
          <w:rFonts w:cs="Arial"/>
        </w:rPr>
        <w:t xml:space="preserve"> for ELA/Literacy, culturally relevant and sustaining pedagogies, and evidence-based family literacy strategies</w:t>
      </w:r>
      <w:r w:rsidR="00E76E4B" w:rsidRPr="0063199F">
        <w:rPr>
          <w:rFonts w:cs="Arial"/>
        </w:rPr>
        <w:t xml:space="preserve">, </w:t>
      </w:r>
      <w:r w:rsidR="00996CD2" w:rsidRPr="0063199F">
        <w:rPr>
          <w:rFonts w:cs="Arial"/>
        </w:rPr>
        <w:t xml:space="preserve">with a </w:t>
      </w:r>
      <w:r w:rsidR="00A05F27" w:rsidRPr="0063199F">
        <w:rPr>
          <w:rFonts w:cs="Arial"/>
        </w:rPr>
        <w:t>focus on the needs of identified student populations, including children living in poverty, English learners</w:t>
      </w:r>
      <w:r w:rsidR="007413DD">
        <w:rPr>
          <w:rFonts w:cs="Arial"/>
        </w:rPr>
        <w:t xml:space="preserve"> (EL)</w:t>
      </w:r>
      <w:r w:rsidR="00A05F27" w:rsidRPr="0063199F">
        <w:rPr>
          <w:rFonts w:cs="Arial"/>
        </w:rPr>
        <w:t xml:space="preserve">, children with disabilities, and children of color. </w:t>
      </w:r>
      <w:r w:rsidR="00E76E4B" w:rsidRPr="0063199F">
        <w:rPr>
          <w:rFonts w:cs="Arial"/>
        </w:rPr>
        <w:t xml:space="preserve">LLAs </w:t>
      </w:r>
      <w:r w:rsidR="00A05F27" w:rsidRPr="0063199F">
        <w:rPr>
          <w:rFonts w:cs="Arial"/>
        </w:rPr>
        <w:t>were also required to support local LEAs in developing and implementing local literacy plans aligned to the</w:t>
      </w:r>
      <w:r w:rsidR="003A1604">
        <w:rPr>
          <w:rFonts w:cs="Arial"/>
        </w:rPr>
        <w:t xml:space="preserve"> CILM</w:t>
      </w:r>
      <w:r w:rsidR="00A05F27" w:rsidRPr="0063199F">
        <w:rPr>
          <w:rFonts w:cs="Arial"/>
        </w:rPr>
        <w:t xml:space="preserve"> and the continuous improvement process. </w:t>
      </w:r>
      <w:r w:rsidR="00E76E4B" w:rsidRPr="0063199F">
        <w:rPr>
          <w:rFonts w:cs="Arial"/>
        </w:rPr>
        <w:t xml:space="preserve">Promising practices resulting from these projects are detailed in this updated </w:t>
      </w:r>
      <w:r w:rsidR="0076395C">
        <w:rPr>
          <w:rFonts w:cs="Arial"/>
        </w:rPr>
        <w:t>SLP.</w:t>
      </w:r>
    </w:p>
    <w:p w14:paraId="710B5F53" w14:textId="3B322DC0" w:rsidR="00A05F27" w:rsidRPr="0063199F" w:rsidRDefault="00A05F27" w:rsidP="00A05F27">
      <w:pPr>
        <w:rPr>
          <w:rFonts w:cs="Arial"/>
        </w:rPr>
      </w:pPr>
      <w:r w:rsidRPr="0063199F">
        <w:rPr>
          <w:rFonts w:cs="Arial"/>
          <w:lang w:val="en"/>
        </w:rPr>
        <w:t xml:space="preserve">In 2025, the CDE will announce a new Request for Applications (RFA) to award competitive grants to consortia of </w:t>
      </w:r>
      <w:r w:rsidR="0020039B">
        <w:rPr>
          <w:rFonts w:cs="Arial"/>
          <w:lang w:val="en"/>
        </w:rPr>
        <w:t xml:space="preserve">COEs. </w:t>
      </w:r>
      <w:r w:rsidRPr="0063199F">
        <w:rPr>
          <w:rFonts w:cs="Arial"/>
        </w:rPr>
        <w:t>COE grantees will be required to build expertise in strategies that address the statewide literacy priorities and implement strategies through four-year projects with local districts.</w:t>
      </w:r>
    </w:p>
    <w:p w14:paraId="62EFE413" w14:textId="6BABAA87" w:rsidR="00AB093C" w:rsidRPr="0063199F" w:rsidRDefault="00AB093C" w:rsidP="00AB093C">
      <w:pPr>
        <w:rPr>
          <w:rFonts w:cs="Arial"/>
        </w:rPr>
      </w:pPr>
      <w:r w:rsidRPr="0063199F">
        <w:rPr>
          <w:rFonts w:cs="Arial"/>
        </w:rPr>
        <w:t>California</w:t>
      </w:r>
      <w:r w:rsidR="008E5C7B" w:rsidRPr="0063199F">
        <w:rPr>
          <w:rFonts w:cs="Arial"/>
        </w:rPr>
        <w:t>’s 2024</w:t>
      </w:r>
      <w:r w:rsidRPr="0063199F">
        <w:rPr>
          <w:rFonts w:cs="Arial"/>
        </w:rPr>
        <w:t xml:space="preserve"> CLSD grant program establishes the following objectives:</w:t>
      </w:r>
    </w:p>
    <w:p w14:paraId="280D9761" w14:textId="53BBAA53" w:rsidR="00AB093C" w:rsidRPr="0063199F" w:rsidRDefault="00AB093C" w:rsidP="00CA0A1D">
      <w:pPr>
        <w:pStyle w:val="ListParagraph"/>
        <w:numPr>
          <w:ilvl w:val="0"/>
          <w:numId w:val="25"/>
        </w:numPr>
        <w:shd w:val="clear" w:color="auto" w:fill="FFFFFF" w:themeFill="background1"/>
        <w:spacing w:before="100" w:beforeAutospacing="1"/>
        <w:contextualSpacing w:val="0"/>
        <w:rPr>
          <w:rFonts w:eastAsia="Times New Roman" w:cs="Arial"/>
          <w:color w:val="000000"/>
        </w:rPr>
      </w:pPr>
      <w:r w:rsidRPr="0063199F">
        <w:rPr>
          <w:rFonts w:eastAsia="Times New Roman" w:cs="Arial"/>
          <w:color w:val="000000" w:themeColor="text1"/>
        </w:rPr>
        <w:t>Leverage state capacity and partnerships, including coordination with</w:t>
      </w:r>
      <w:r w:rsidR="0099566C">
        <w:rPr>
          <w:rFonts w:eastAsia="Times New Roman" w:cs="Arial"/>
          <w:color w:val="000000" w:themeColor="text1"/>
        </w:rPr>
        <w:t xml:space="preserve"> Institutions of Higher Education</w:t>
      </w:r>
      <w:r w:rsidRPr="0063199F">
        <w:rPr>
          <w:rFonts w:eastAsia="Times New Roman" w:cs="Arial"/>
          <w:color w:val="000000" w:themeColor="text1"/>
        </w:rPr>
        <w:t xml:space="preserve"> </w:t>
      </w:r>
      <w:r w:rsidR="0099566C">
        <w:rPr>
          <w:rFonts w:eastAsia="Times New Roman" w:cs="Arial"/>
          <w:color w:val="000000" w:themeColor="text1"/>
        </w:rPr>
        <w:t>(</w:t>
      </w:r>
      <w:r w:rsidRPr="0063199F">
        <w:rPr>
          <w:rFonts w:eastAsia="Times New Roman" w:cs="Arial"/>
          <w:color w:val="000000" w:themeColor="text1"/>
        </w:rPr>
        <w:t>IHEs</w:t>
      </w:r>
      <w:r w:rsidR="0099566C">
        <w:rPr>
          <w:rFonts w:eastAsia="Times New Roman" w:cs="Arial"/>
          <w:color w:val="000000" w:themeColor="text1"/>
        </w:rPr>
        <w:t>)</w:t>
      </w:r>
      <w:r w:rsidRPr="0063199F">
        <w:rPr>
          <w:rFonts w:eastAsia="Times New Roman" w:cs="Arial"/>
          <w:color w:val="000000" w:themeColor="text1"/>
        </w:rPr>
        <w:t xml:space="preserve"> and subgrantees, to ensure pre-service teachers and in-service teachers have sufficient and consistent knowledge and skills to support evidence-based literacy instruction, intervention, and assessment.</w:t>
      </w:r>
    </w:p>
    <w:p w14:paraId="2C751BFD" w14:textId="34E55179" w:rsidR="00AB093C" w:rsidRPr="0063199F" w:rsidRDefault="00AB093C" w:rsidP="00CA0A1D">
      <w:pPr>
        <w:pStyle w:val="ListParagraph"/>
        <w:numPr>
          <w:ilvl w:val="0"/>
          <w:numId w:val="25"/>
        </w:numPr>
        <w:shd w:val="clear" w:color="auto" w:fill="FFFFFF" w:themeFill="background1"/>
        <w:spacing w:before="100" w:beforeAutospacing="1"/>
        <w:contextualSpacing w:val="0"/>
        <w:rPr>
          <w:rFonts w:eastAsia="Times New Roman" w:cs="Arial"/>
          <w:color w:val="000000"/>
        </w:rPr>
      </w:pPr>
      <w:r w:rsidRPr="0063199F">
        <w:rPr>
          <w:rFonts w:eastAsia="Times New Roman" w:cs="Arial"/>
          <w:color w:val="000000" w:themeColor="text1"/>
        </w:rPr>
        <w:t>Revise California’s Comprehensive SLP to include updated evidence-based practices and guidance documents, as well as promising practices and implementation guides from 2019 CLSD subgrantees.</w:t>
      </w:r>
    </w:p>
    <w:p w14:paraId="23BF71C8" w14:textId="40AFE0B7" w:rsidR="00AB093C" w:rsidRPr="0063199F" w:rsidRDefault="00AB093C" w:rsidP="00CA0A1D">
      <w:pPr>
        <w:pStyle w:val="ListParagraph"/>
        <w:numPr>
          <w:ilvl w:val="0"/>
          <w:numId w:val="25"/>
        </w:numPr>
        <w:shd w:val="clear" w:color="auto" w:fill="FFFFFF" w:themeFill="background1"/>
        <w:spacing w:before="100" w:beforeAutospacing="1"/>
        <w:contextualSpacing w:val="0"/>
        <w:rPr>
          <w:rFonts w:eastAsia="Times New Roman" w:cs="Arial"/>
          <w:color w:val="000000"/>
        </w:rPr>
      </w:pPr>
      <w:r w:rsidRPr="0063199F">
        <w:rPr>
          <w:rFonts w:eastAsia="Times New Roman" w:cs="Arial"/>
          <w:color w:val="000000" w:themeColor="text1"/>
        </w:rPr>
        <w:t xml:space="preserve">Continue to build local capacity to establish, align, and implement literacy initiatives that emphasize family and community involvement and expand educational options, ensuring equity in student access and addressing the needs </w:t>
      </w:r>
      <w:r w:rsidRPr="0063199F">
        <w:rPr>
          <w:rFonts w:eastAsia="Times New Roman" w:cs="Arial"/>
          <w:color w:val="000000" w:themeColor="text1"/>
        </w:rPr>
        <w:lastRenderedPageBreak/>
        <w:t>of C</w:t>
      </w:r>
      <w:r w:rsidR="00496551">
        <w:rPr>
          <w:rFonts w:eastAsia="Times New Roman" w:cs="Arial"/>
          <w:color w:val="000000" w:themeColor="text1"/>
        </w:rPr>
        <w:t>alifornia’s (C</w:t>
      </w:r>
      <w:r w:rsidRPr="0063199F">
        <w:rPr>
          <w:rFonts w:eastAsia="Times New Roman" w:cs="Arial"/>
          <w:color w:val="000000" w:themeColor="text1"/>
        </w:rPr>
        <w:t>A’s</w:t>
      </w:r>
      <w:r w:rsidR="00496551">
        <w:rPr>
          <w:rFonts w:eastAsia="Times New Roman" w:cs="Arial"/>
          <w:color w:val="000000" w:themeColor="text1"/>
        </w:rPr>
        <w:t>)</w:t>
      </w:r>
      <w:r w:rsidRPr="0063199F">
        <w:rPr>
          <w:rFonts w:eastAsia="Times New Roman" w:cs="Arial"/>
          <w:color w:val="000000" w:themeColor="text1"/>
        </w:rPr>
        <w:t xml:space="preserve"> most vulnerable children, particularly related to the impacts of </w:t>
      </w:r>
      <w:r w:rsidR="005D2B42">
        <w:rPr>
          <w:rFonts w:eastAsia="Times New Roman" w:cs="Arial"/>
          <w:color w:val="000000" w:themeColor="text1"/>
        </w:rPr>
        <w:t xml:space="preserve">the </w:t>
      </w:r>
      <w:r w:rsidRPr="0063199F">
        <w:rPr>
          <w:rFonts w:eastAsia="Times New Roman" w:cs="Arial"/>
          <w:color w:val="000000" w:themeColor="text1"/>
        </w:rPr>
        <w:t>COVID-19</w:t>
      </w:r>
      <w:r w:rsidR="005D2B42">
        <w:rPr>
          <w:rFonts w:eastAsia="Times New Roman" w:cs="Arial"/>
          <w:color w:val="000000" w:themeColor="text1"/>
        </w:rPr>
        <w:t xml:space="preserve"> pandemic</w:t>
      </w:r>
      <w:r w:rsidRPr="0063199F">
        <w:rPr>
          <w:rFonts w:eastAsia="Times New Roman" w:cs="Arial"/>
          <w:color w:val="000000" w:themeColor="text1"/>
        </w:rPr>
        <w:t xml:space="preserve"> on students and educators</w:t>
      </w:r>
      <w:r w:rsidR="00D02120">
        <w:rPr>
          <w:rFonts w:eastAsia="Times New Roman" w:cs="Arial"/>
          <w:color w:val="000000" w:themeColor="text1"/>
        </w:rPr>
        <w:t>.</w:t>
      </w:r>
    </w:p>
    <w:p w14:paraId="6F528DFD" w14:textId="4D1E1314" w:rsidR="00B0624D" w:rsidRDefault="00AB093C" w:rsidP="00AB093C">
      <w:pPr>
        <w:rPr>
          <w:rFonts w:cs="Arial"/>
        </w:rPr>
        <w:sectPr w:rsidR="00B0624D" w:rsidSect="00720FA3">
          <w:type w:val="continuous"/>
          <w:pgSz w:w="12240" w:h="15840" w:code="1"/>
          <w:pgMar w:top="1440" w:right="1440" w:bottom="1440" w:left="1440" w:header="720" w:footer="720" w:gutter="0"/>
          <w:cols w:space="720"/>
          <w:titlePg/>
          <w:docGrid w:linePitch="360"/>
        </w:sectPr>
      </w:pPr>
      <w:r w:rsidRPr="0063199F">
        <w:rPr>
          <w:rFonts w:cs="Arial"/>
        </w:rPr>
        <w:t xml:space="preserve">With the support of </w:t>
      </w:r>
      <w:r w:rsidR="00CB426F" w:rsidRPr="0063199F">
        <w:rPr>
          <w:rFonts w:cs="Arial"/>
        </w:rPr>
        <w:t xml:space="preserve">the 2024 </w:t>
      </w:r>
      <w:r w:rsidRPr="0063199F">
        <w:rPr>
          <w:rFonts w:cs="Arial"/>
        </w:rPr>
        <w:t xml:space="preserve">CLSD grant funds, California will </w:t>
      </w:r>
      <w:r w:rsidR="00CB426F" w:rsidRPr="0063199F">
        <w:rPr>
          <w:rFonts w:cs="Arial"/>
        </w:rPr>
        <w:t xml:space="preserve">continue to </w:t>
      </w:r>
      <w:r w:rsidRPr="0063199F">
        <w:rPr>
          <w:rFonts w:cs="Arial"/>
        </w:rPr>
        <w:t xml:space="preserve">focus its efforts on addressing the literacy needs of </w:t>
      </w:r>
      <w:r w:rsidR="00CB426F" w:rsidRPr="0063199F">
        <w:rPr>
          <w:rFonts w:cs="Arial"/>
        </w:rPr>
        <w:t>all students</w:t>
      </w:r>
      <w:r w:rsidRPr="0063199F">
        <w:rPr>
          <w:rFonts w:cs="Arial"/>
        </w:rPr>
        <w:t xml:space="preserve"> and implementing crucial state priorities. These include screening all students in kindergarten through grade two for risk of reading difficulties, increasing early identification and support, and promoting educator access to the California Literacy Roadmap</w:t>
      </w:r>
      <w:r w:rsidR="006136BF">
        <w:rPr>
          <w:rFonts w:cs="Arial"/>
        </w:rPr>
        <w:t>,</w:t>
      </w:r>
      <w:r w:rsidR="005C3C25">
        <w:rPr>
          <w:rStyle w:val="FootnoteReference"/>
          <w:rFonts w:cs="Arial"/>
        </w:rPr>
        <w:footnoteReference w:id="7"/>
      </w:r>
      <w:r w:rsidRPr="0063199F">
        <w:rPr>
          <w:rFonts w:cs="Arial"/>
        </w:rPr>
        <w:t xml:space="preserve"> which provides instructional planning guidance and strategies aligned with the </w:t>
      </w:r>
      <w:r w:rsidRPr="0063199F">
        <w:rPr>
          <w:rFonts w:cs="Arial"/>
          <w:i/>
          <w:iCs/>
        </w:rPr>
        <w:t>ELA/ELD Framework</w:t>
      </w:r>
      <w:r w:rsidRPr="0063199F">
        <w:rPr>
          <w:rFonts w:cs="Arial"/>
        </w:rPr>
        <w:t xml:space="preserve"> to improve literacy instruction throughout the state. The SLP is </w:t>
      </w:r>
      <w:r w:rsidR="003D4B3E" w:rsidRPr="0063199F">
        <w:rPr>
          <w:rFonts w:cs="Arial"/>
        </w:rPr>
        <w:t>a</w:t>
      </w:r>
      <w:r w:rsidRPr="0063199F">
        <w:rPr>
          <w:rFonts w:cs="Arial"/>
        </w:rPr>
        <w:t xml:space="preserve"> foundational element to achieving these objectives.</w:t>
      </w:r>
    </w:p>
    <w:p w14:paraId="4FDA2943" w14:textId="61D16CEA" w:rsidR="00A15962" w:rsidRPr="00047421" w:rsidRDefault="00A15962" w:rsidP="0083355F">
      <w:pPr>
        <w:pStyle w:val="Heading2"/>
        <w:rPr>
          <w:rFonts w:cs="Arial"/>
          <w:b w:val="0"/>
          <w:bCs/>
          <w:szCs w:val="56"/>
        </w:rPr>
      </w:pPr>
      <w:bookmarkStart w:id="26" w:name="_Toc195967187"/>
      <w:r w:rsidRPr="00047421">
        <w:rPr>
          <w:rStyle w:val="Heading2Char"/>
          <w:rFonts w:cs="Arial"/>
          <w:b/>
          <w:bCs/>
        </w:rPr>
        <w:lastRenderedPageBreak/>
        <w:t>California's Approach to Literacy Instruction</w:t>
      </w:r>
      <w:bookmarkEnd w:id="26"/>
      <w:r w:rsidRPr="00047421">
        <w:rPr>
          <w:rFonts w:cs="Arial"/>
          <w:b w:val="0"/>
          <w:bCs/>
          <w:szCs w:val="56"/>
        </w:rPr>
        <w:t xml:space="preserve"> </w:t>
      </w:r>
    </w:p>
    <w:p w14:paraId="029507AE" w14:textId="7562E3A1" w:rsidR="00A15962" w:rsidRPr="0063199F" w:rsidRDefault="00AB093C" w:rsidP="00BE511E">
      <w:pPr>
        <w:shd w:val="clear" w:color="auto" w:fill="BDD6EE" w:themeFill="accent1" w:themeFillTint="66"/>
        <w:ind w:left="288"/>
        <w:rPr>
          <w:rFonts w:cs="Arial"/>
          <w:iCs/>
        </w:rPr>
      </w:pPr>
      <w:r w:rsidRPr="0063199F">
        <w:rPr>
          <w:rFonts w:cs="Arial"/>
          <w:iCs/>
        </w:rPr>
        <w:t xml:space="preserve">California is a vibrant and dynamic state with extraordinary global influence and is unsurpassed in its cultural and linguistic resources, yet too many of its children and youth are ill-prepared for the incredible opportunities that await them. The adoption of the CA CCSS [Common Core State Standards] in ELA [English Language Arts]/Literacy and the CA ELD [English Language Development] Standards and the development of this </w:t>
      </w:r>
      <w:r w:rsidRPr="0063199F">
        <w:rPr>
          <w:rFonts w:cs="Arial"/>
          <w:i/>
        </w:rPr>
        <w:t>ELA/ELD Framework</w:t>
      </w:r>
      <w:r w:rsidRPr="0063199F">
        <w:rPr>
          <w:rFonts w:cs="Arial"/>
          <w:iCs/>
        </w:rPr>
        <w:t xml:space="preserve"> represent California’s commitment to ensure that all its students receive an education that enables them to take advantage of possibilities, pursue their dreams, and contribute to the well-being of California and the world. The most promising futures await our students—and our society—when we ensure that all individuals acquire strong literacy and language skills in every discipline. (</w:t>
      </w:r>
      <w:r w:rsidRPr="0063199F">
        <w:rPr>
          <w:rFonts w:cs="Arial"/>
          <w:i/>
        </w:rPr>
        <w:t>ELA/ELD Framework</w:t>
      </w:r>
      <w:r w:rsidRPr="0063199F">
        <w:rPr>
          <w:rFonts w:cs="Arial"/>
          <w:iCs/>
        </w:rPr>
        <w:t xml:space="preserve"> [CDE 2015, 12])</w:t>
      </w:r>
    </w:p>
    <w:p w14:paraId="6CCBF392" w14:textId="02090E28" w:rsidR="00390066" w:rsidRPr="0063199F" w:rsidRDefault="00EF4879" w:rsidP="00BE511E">
      <w:pPr>
        <w:shd w:val="clear" w:color="auto" w:fill="FFFFFF" w:themeFill="background1"/>
        <w:rPr>
          <w:rFonts w:cs="Arial"/>
        </w:rPr>
      </w:pPr>
      <w:r w:rsidRPr="0063199F">
        <w:rPr>
          <w:rFonts w:cs="Arial"/>
        </w:rPr>
        <w:t xml:space="preserve">California's approach to literacy instruction is grounded in </w:t>
      </w:r>
      <w:r w:rsidR="00F30D72" w:rsidRPr="0063199F">
        <w:rPr>
          <w:rFonts w:cs="Arial"/>
        </w:rPr>
        <w:t>evidence-based practices</w:t>
      </w:r>
      <w:r w:rsidR="00385D26" w:rsidRPr="0063199F">
        <w:rPr>
          <w:rFonts w:cs="Arial"/>
        </w:rPr>
        <w:t xml:space="preserve"> from </w:t>
      </w:r>
      <w:r w:rsidRPr="0063199F">
        <w:rPr>
          <w:rFonts w:cs="Arial"/>
        </w:rPr>
        <w:t xml:space="preserve">decades of research applicable to </w:t>
      </w:r>
      <w:r w:rsidR="004E48F2" w:rsidRPr="0063199F">
        <w:rPr>
          <w:rFonts w:cs="Arial"/>
        </w:rPr>
        <w:t xml:space="preserve">its </w:t>
      </w:r>
      <w:r w:rsidRPr="0063199F">
        <w:rPr>
          <w:rFonts w:cs="Arial"/>
        </w:rPr>
        <w:t xml:space="preserve">diverse </w:t>
      </w:r>
      <w:r w:rsidR="437008F1" w:rsidRPr="0063199F">
        <w:rPr>
          <w:rFonts w:cs="Arial"/>
        </w:rPr>
        <w:t>student population, including</w:t>
      </w:r>
      <w:r w:rsidRPr="0063199F">
        <w:rPr>
          <w:rFonts w:cs="Arial"/>
        </w:rPr>
        <w:t xml:space="preserve"> </w:t>
      </w:r>
      <w:r w:rsidR="004E48F2" w:rsidRPr="0063199F">
        <w:rPr>
          <w:rFonts w:cs="Arial"/>
        </w:rPr>
        <w:t xml:space="preserve">students with disabilities and </w:t>
      </w:r>
      <w:r w:rsidRPr="0063199F">
        <w:rPr>
          <w:rFonts w:cs="Arial"/>
        </w:rPr>
        <w:t>multilingual learners</w:t>
      </w:r>
      <w:r w:rsidR="4C66E985" w:rsidRPr="0063199F">
        <w:rPr>
          <w:rFonts w:cs="Arial"/>
        </w:rPr>
        <w:t xml:space="preserve">. </w:t>
      </w:r>
      <w:r w:rsidR="00995286" w:rsidRPr="0063199F">
        <w:rPr>
          <w:rFonts w:cs="Arial"/>
        </w:rPr>
        <w:t>California’s foundational</w:t>
      </w:r>
      <w:r w:rsidR="008E5C7B" w:rsidRPr="0063199F">
        <w:rPr>
          <w:rFonts w:cs="Arial"/>
        </w:rPr>
        <w:t xml:space="preserve"> literacy</w:t>
      </w:r>
      <w:r w:rsidR="00995286" w:rsidRPr="0063199F">
        <w:rPr>
          <w:rFonts w:cs="Arial"/>
        </w:rPr>
        <w:t xml:space="preserve"> </w:t>
      </w:r>
      <w:r w:rsidRPr="0063199F">
        <w:rPr>
          <w:rFonts w:cs="Arial"/>
        </w:rPr>
        <w:t xml:space="preserve">guidance documents </w:t>
      </w:r>
      <w:r w:rsidR="008E5C7B" w:rsidRPr="0063199F">
        <w:rPr>
          <w:rFonts w:cs="Arial"/>
        </w:rPr>
        <w:t>include</w:t>
      </w:r>
      <w:r w:rsidRPr="0063199F">
        <w:rPr>
          <w:rFonts w:cs="Arial"/>
        </w:rPr>
        <w:t xml:space="preserve"> the </w:t>
      </w:r>
      <w:bookmarkStart w:id="27" w:name="_Hlk194921540"/>
      <w:r w:rsidRPr="0063199F">
        <w:rPr>
          <w:rFonts w:cs="Arial"/>
          <w:i/>
        </w:rPr>
        <w:t>ELA/ELD Framework</w:t>
      </w:r>
      <w:bookmarkEnd w:id="27"/>
      <w:r w:rsidR="00FA4696">
        <w:rPr>
          <w:rFonts w:cs="Arial"/>
          <w:i/>
        </w:rPr>
        <w:t>,</w:t>
      </w:r>
      <w:r w:rsidR="00AF7038" w:rsidRPr="006136BF">
        <w:rPr>
          <w:rStyle w:val="FootnoteReference"/>
          <w:rFonts w:cs="Arial"/>
        </w:rPr>
        <w:footnoteReference w:id="8"/>
      </w:r>
      <w:r w:rsidRPr="0063199F">
        <w:rPr>
          <w:rFonts w:cs="Arial"/>
        </w:rPr>
        <w:t xml:space="preserve"> the </w:t>
      </w:r>
      <w:r w:rsidRPr="00DD7F6B">
        <w:rPr>
          <w:rFonts w:cs="Arial"/>
          <w:i/>
          <w:iCs/>
        </w:rPr>
        <w:t>EL Roadmap</w:t>
      </w:r>
      <w:r w:rsidR="00FA4696">
        <w:rPr>
          <w:rFonts w:cs="Arial"/>
        </w:rPr>
        <w:t>,</w:t>
      </w:r>
      <w:r w:rsidR="007A41A9" w:rsidRPr="0063199F">
        <w:rPr>
          <w:rStyle w:val="FootnoteReference"/>
          <w:rFonts w:cs="Arial"/>
        </w:rPr>
        <w:footnoteReference w:id="9"/>
      </w:r>
      <w:r w:rsidRPr="0063199F">
        <w:rPr>
          <w:rFonts w:cs="Arial"/>
        </w:rPr>
        <w:t xml:space="preserve"> </w:t>
      </w:r>
      <w:r w:rsidR="002C6365" w:rsidRPr="0063199F">
        <w:rPr>
          <w:rFonts w:cs="Arial"/>
        </w:rPr>
        <w:t xml:space="preserve">and </w:t>
      </w:r>
      <w:r w:rsidRPr="0063199F">
        <w:rPr>
          <w:rFonts w:cs="Arial"/>
        </w:rPr>
        <w:t xml:space="preserve">the </w:t>
      </w:r>
      <w:r w:rsidRPr="00DD7F6B">
        <w:rPr>
          <w:rFonts w:cs="Arial"/>
          <w:i/>
          <w:iCs/>
        </w:rPr>
        <w:t>California Dyslexia Guidelines</w:t>
      </w:r>
      <w:r w:rsidR="00FA4696">
        <w:rPr>
          <w:rFonts w:cs="Arial"/>
        </w:rPr>
        <w:t>.</w:t>
      </w:r>
      <w:r w:rsidR="007A41A9" w:rsidRPr="0063199F">
        <w:rPr>
          <w:rStyle w:val="FootnoteReference"/>
          <w:rFonts w:cs="Arial"/>
        </w:rPr>
        <w:footnoteReference w:id="10"/>
      </w:r>
      <w:r w:rsidR="002C6365" w:rsidRPr="0063199F">
        <w:rPr>
          <w:rFonts w:cs="Arial"/>
        </w:rPr>
        <w:t xml:space="preserve"> The SLP incorporates</w:t>
      </w:r>
      <w:r w:rsidR="00AF5595" w:rsidRPr="008E339C">
        <w:rPr>
          <w:rFonts w:cs="Arial"/>
        </w:rPr>
        <w:t xml:space="preserve"> </w:t>
      </w:r>
      <w:proofErr w:type="gramStart"/>
      <w:r w:rsidR="006136BF">
        <w:rPr>
          <w:rFonts w:cs="Arial"/>
        </w:rPr>
        <w:t>the</w:t>
      </w:r>
      <w:r w:rsidR="00AF5595">
        <w:rPr>
          <w:rFonts w:cs="Arial"/>
        </w:rPr>
        <w:t xml:space="preserve"> Every</w:t>
      </w:r>
      <w:proofErr w:type="gramEnd"/>
      <w:r w:rsidR="00AF5595">
        <w:rPr>
          <w:rFonts w:cs="Arial"/>
        </w:rPr>
        <w:t xml:space="preserve"> Student Succeeds Act’s</w:t>
      </w:r>
      <w:r w:rsidR="002C6365" w:rsidRPr="0063199F">
        <w:rPr>
          <w:rFonts w:cs="Arial"/>
        </w:rPr>
        <w:t xml:space="preserve"> </w:t>
      </w:r>
      <w:r w:rsidR="00AF5595">
        <w:rPr>
          <w:rFonts w:cs="Arial"/>
        </w:rPr>
        <w:t>(</w:t>
      </w:r>
      <w:r w:rsidR="008E5C7B" w:rsidRPr="0063199F">
        <w:rPr>
          <w:rFonts w:cs="Arial"/>
        </w:rPr>
        <w:t>ESSA</w:t>
      </w:r>
      <w:r w:rsidR="008E5C7B" w:rsidRPr="0063199F" w:rsidDel="00103402">
        <w:rPr>
          <w:rFonts w:cs="Arial"/>
        </w:rPr>
        <w:t>’s</w:t>
      </w:r>
      <w:r w:rsidR="00AF5595">
        <w:rPr>
          <w:rFonts w:cs="Arial"/>
        </w:rPr>
        <w:t>)</w:t>
      </w:r>
      <w:r w:rsidR="008E5C7B" w:rsidRPr="0063199F">
        <w:rPr>
          <w:rFonts w:cs="Arial"/>
        </w:rPr>
        <w:t xml:space="preserve"> </w:t>
      </w:r>
      <w:r w:rsidR="002C6365" w:rsidRPr="0063199F">
        <w:rPr>
          <w:rFonts w:cs="Arial"/>
        </w:rPr>
        <w:t>definition for comprehensive literacy</w:t>
      </w:r>
      <w:r w:rsidR="006A7AB8" w:rsidRPr="0063199F">
        <w:rPr>
          <w:rFonts w:cs="Arial"/>
        </w:rPr>
        <w:t xml:space="preserve"> instruction</w:t>
      </w:r>
      <w:r w:rsidR="00FA4696">
        <w:rPr>
          <w:rFonts w:cs="Arial"/>
        </w:rPr>
        <w:t>,</w:t>
      </w:r>
      <w:r w:rsidR="0896F6CB" w:rsidRPr="0063199F">
        <w:rPr>
          <w:rFonts w:cs="Arial"/>
        </w:rPr>
        <w:t xml:space="preserve"> which </w:t>
      </w:r>
      <w:r w:rsidR="006A7AB8" w:rsidRPr="0063199F">
        <w:rPr>
          <w:rFonts w:cs="Arial"/>
        </w:rPr>
        <w:t>is</w:t>
      </w:r>
      <w:r w:rsidR="002C6365" w:rsidRPr="0063199F">
        <w:rPr>
          <w:rFonts w:cs="Arial"/>
        </w:rPr>
        <w:t xml:space="preserve"> reflected throughout the SLP.</w:t>
      </w:r>
      <w:r w:rsidR="273A9432" w:rsidRPr="0063199F">
        <w:rPr>
          <w:rFonts w:cs="Arial"/>
        </w:rPr>
        <w:t xml:space="preserve"> </w:t>
      </w:r>
      <w:r w:rsidR="006A7AB8" w:rsidRPr="0063199F">
        <w:rPr>
          <w:rFonts w:cs="Arial"/>
        </w:rPr>
        <w:t>The full definition of comprehensive literacy instruction may be found in the glossary of this document</w:t>
      </w:r>
      <w:r w:rsidR="00103402">
        <w:rPr>
          <w:rFonts w:cs="Arial"/>
        </w:rPr>
        <w:t xml:space="preserve"> (see Appendix A)</w:t>
      </w:r>
      <w:r w:rsidR="006A7AB8" w:rsidRPr="0063199F">
        <w:rPr>
          <w:rFonts w:cs="Arial"/>
        </w:rPr>
        <w:t>.</w:t>
      </w:r>
    </w:p>
    <w:p w14:paraId="486CFCAB" w14:textId="123A93E8" w:rsidR="00AB093C" w:rsidRPr="0063199F" w:rsidRDefault="00DE616C" w:rsidP="00BE511E">
      <w:pPr>
        <w:shd w:val="clear" w:color="auto" w:fill="FFFFFF" w:themeFill="background1"/>
        <w:rPr>
          <w:rFonts w:eastAsia="Arial" w:cs="Arial"/>
          <w:color w:val="000000" w:themeColor="text1"/>
        </w:rPr>
      </w:pPr>
      <w:r w:rsidRPr="0063199F">
        <w:rPr>
          <w:rFonts w:eastAsia="Arial" w:cs="Arial"/>
          <w:color w:val="000000" w:themeColor="text1"/>
        </w:rPr>
        <w:t xml:space="preserve">California’s guidance on </w:t>
      </w:r>
      <w:r w:rsidR="3BF6CF27" w:rsidRPr="0063199F">
        <w:rPr>
          <w:rFonts w:eastAsia="Arial" w:cs="Arial"/>
          <w:color w:val="000000" w:themeColor="text1"/>
        </w:rPr>
        <w:t xml:space="preserve">evidence-based </w:t>
      </w:r>
      <w:r w:rsidR="00F56C94" w:rsidRPr="0063199F">
        <w:rPr>
          <w:rFonts w:eastAsia="Arial" w:cs="Arial"/>
          <w:color w:val="000000" w:themeColor="text1"/>
        </w:rPr>
        <w:t xml:space="preserve">literacy </w:t>
      </w:r>
      <w:r w:rsidR="3BF6CF27" w:rsidRPr="0063199F">
        <w:rPr>
          <w:rFonts w:eastAsia="Arial" w:cs="Arial"/>
          <w:color w:val="000000" w:themeColor="text1"/>
        </w:rPr>
        <w:t xml:space="preserve">practices </w:t>
      </w:r>
      <w:r w:rsidRPr="0063199F">
        <w:rPr>
          <w:rFonts w:eastAsia="Arial" w:cs="Arial"/>
          <w:color w:val="000000" w:themeColor="text1"/>
        </w:rPr>
        <w:t xml:space="preserve">is </w:t>
      </w:r>
      <w:r w:rsidR="00996CD2" w:rsidRPr="0063199F">
        <w:rPr>
          <w:rFonts w:eastAsia="Arial" w:cs="Arial"/>
          <w:color w:val="000000" w:themeColor="text1"/>
        </w:rPr>
        <w:t xml:space="preserve">rooted </w:t>
      </w:r>
      <w:r w:rsidRPr="0063199F">
        <w:rPr>
          <w:rFonts w:eastAsia="Arial" w:cs="Arial"/>
          <w:color w:val="000000" w:themeColor="text1"/>
        </w:rPr>
        <w:t>in</w:t>
      </w:r>
      <w:r w:rsidR="2D693371" w:rsidRPr="0063199F">
        <w:rPr>
          <w:rFonts w:eastAsia="Arial" w:cs="Arial"/>
          <w:color w:val="000000" w:themeColor="text1"/>
        </w:rPr>
        <w:t xml:space="preserve"> the five key themes </w:t>
      </w:r>
      <w:r w:rsidR="2D693371" w:rsidRPr="0063199F">
        <w:rPr>
          <w:rFonts w:eastAsia="Arial" w:cs="Arial"/>
        </w:rPr>
        <w:t xml:space="preserve">of </w:t>
      </w:r>
      <w:r w:rsidR="28494CFE" w:rsidRPr="0063199F">
        <w:rPr>
          <w:rFonts w:eastAsia="Arial" w:cs="Arial"/>
        </w:rPr>
        <w:t>ELA/literacy and ELD instruction</w:t>
      </w:r>
      <w:r w:rsidR="005A4579" w:rsidRPr="0063199F">
        <w:rPr>
          <w:rFonts w:eastAsia="Arial" w:cs="Arial"/>
        </w:rPr>
        <w:t xml:space="preserve"> </w:t>
      </w:r>
      <w:r w:rsidR="006B339E" w:rsidRPr="0063199F">
        <w:rPr>
          <w:rFonts w:eastAsia="Arial" w:cs="Arial"/>
        </w:rPr>
        <w:t xml:space="preserve">in </w:t>
      </w:r>
      <w:r w:rsidRPr="0063199F">
        <w:rPr>
          <w:rFonts w:eastAsia="Arial" w:cs="Arial"/>
        </w:rPr>
        <w:t xml:space="preserve">the </w:t>
      </w:r>
      <w:r w:rsidR="00D10B3C" w:rsidRPr="0063199F">
        <w:rPr>
          <w:rFonts w:eastAsia="Arial" w:cs="Arial"/>
          <w:i/>
        </w:rPr>
        <w:t>ELA/ELD Framework</w:t>
      </w:r>
      <w:r w:rsidR="002773B6" w:rsidRPr="0063199F">
        <w:rPr>
          <w:rFonts w:eastAsia="Arial" w:cs="Arial"/>
          <w:i/>
        </w:rPr>
        <w:t xml:space="preserve">, </w:t>
      </w:r>
      <w:r w:rsidR="002773B6" w:rsidRPr="0063199F">
        <w:rPr>
          <w:rFonts w:eastAsia="Arial" w:cs="Arial"/>
          <w:iCs/>
        </w:rPr>
        <w:t>within the</w:t>
      </w:r>
      <w:r w:rsidR="002773B6" w:rsidRPr="0063199F">
        <w:rPr>
          <w:rFonts w:eastAsia="Arial" w:cs="Arial"/>
          <w:i/>
        </w:rPr>
        <w:t xml:space="preserve"> </w:t>
      </w:r>
      <w:r w:rsidR="002773B6" w:rsidRPr="0063199F">
        <w:rPr>
          <w:rFonts w:eastAsia="Arial" w:cs="Arial"/>
          <w:color w:val="000000" w:themeColor="text1"/>
        </w:rPr>
        <w:t>structure of a Multi-Tiered System of Support</w:t>
      </w:r>
      <w:r w:rsidR="007A41A9" w:rsidRPr="0063199F">
        <w:rPr>
          <w:rStyle w:val="FootnoteReference"/>
          <w:rFonts w:eastAsia="Arial" w:cs="Arial"/>
          <w:color w:val="000000" w:themeColor="text1"/>
        </w:rPr>
        <w:footnoteReference w:id="11"/>
      </w:r>
      <w:r w:rsidR="002773B6" w:rsidRPr="0063199F">
        <w:rPr>
          <w:rFonts w:eastAsia="Arial" w:cs="Arial"/>
          <w:color w:val="000000" w:themeColor="text1"/>
        </w:rPr>
        <w:t xml:space="preserve"> (MTSS)</w:t>
      </w:r>
      <w:r w:rsidR="28494CFE" w:rsidRPr="0063199F">
        <w:rPr>
          <w:rFonts w:eastAsia="Arial" w:cs="Arial"/>
        </w:rPr>
        <w:t>.</w:t>
      </w:r>
      <w:r w:rsidR="2D693371" w:rsidRPr="0063199F">
        <w:rPr>
          <w:rFonts w:eastAsia="Arial" w:cs="Arial"/>
          <w:color w:val="000000" w:themeColor="text1"/>
        </w:rPr>
        <w:t xml:space="preserve"> </w:t>
      </w:r>
      <w:r w:rsidR="00AB40B9" w:rsidRPr="0063199F">
        <w:rPr>
          <w:rFonts w:eastAsia="Arial" w:cs="Arial"/>
          <w:color w:val="000000" w:themeColor="text1"/>
        </w:rPr>
        <w:t xml:space="preserve">Ensuring that </w:t>
      </w:r>
      <w:r w:rsidR="00393D5C" w:rsidRPr="0063199F">
        <w:rPr>
          <w:rFonts w:eastAsia="Arial" w:cs="Arial"/>
          <w:color w:val="000000" w:themeColor="text1"/>
        </w:rPr>
        <w:t xml:space="preserve">California educators are well-supported to provide </w:t>
      </w:r>
      <w:r w:rsidR="00AB40B9" w:rsidRPr="0063199F">
        <w:rPr>
          <w:rFonts w:eastAsia="Arial" w:cs="Arial"/>
          <w:color w:val="000000" w:themeColor="text1"/>
        </w:rPr>
        <w:t xml:space="preserve">students </w:t>
      </w:r>
      <w:r w:rsidR="00393D5C" w:rsidRPr="0063199F">
        <w:rPr>
          <w:rFonts w:eastAsia="Arial" w:cs="Arial"/>
          <w:color w:val="000000" w:themeColor="text1"/>
        </w:rPr>
        <w:t>with</w:t>
      </w:r>
      <w:r w:rsidR="00AB40B9" w:rsidRPr="0063199F">
        <w:rPr>
          <w:rFonts w:eastAsia="Arial" w:cs="Arial"/>
          <w:color w:val="000000" w:themeColor="text1"/>
        </w:rPr>
        <w:t xml:space="preserve"> literacy instruction that embraces these practices is a top priority of the SLP. </w:t>
      </w:r>
    </w:p>
    <w:p w14:paraId="1D90015A" w14:textId="79EC8A1E" w:rsidR="00C91D54" w:rsidRPr="008E339C" w:rsidRDefault="00AB093C" w:rsidP="003040F6">
      <w:pPr>
        <w:pStyle w:val="Heading3"/>
        <w:rPr>
          <w:rFonts w:eastAsiaTheme="minorEastAsia" w:cs="Arial"/>
          <w:b w:val="0"/>
          <w:sz w:val="28"/>
        </w:rPr>
      </w:pPr>
      <w:r w:rsidRPr="003040F6">
        <w:rPr>
          <w:rStyle w:val="Heading3Char"/>
          <w:rFonts w:cs="Arial"/>
          <w:b/>
          <w:bCs/>
        </w:rPr>
        <w:t>F</w:t>
      </w:r>
      <w:r w:rsidR="00C91D54" w:rsidRPr="003040F6">
        <w:rPr>
          <w:rStyle w:val="Heading3Char"/>
          <w:rFonts w:cs="Arial"/>
          <w:b/>
          <w:bCs/>
        </w:rPr>
        <w:t xml:space="preserve">ive </w:t>
      </w:r>
      <w:r w:rsidRPr="003040F6">
        <w:rPr>
          <w:rStyle w:val="Heading3Char"/>
          <w:rFonts w:cs="Arial"/>
          <w:b/>
          <w:bCs/>
        </w:rPr>
        <w:t>K</w:t>
      </w:r>
      <w:r w:rsidR="00C91D54" w:rsidRPr="003040F6">
        <w:rPr>
          <w:rStyle w:val="Heading3Char"/>
          <w:rFonts w:cs="Arial"/>
          <w:b/>
          <w:bCs/>
        </w:rPr>
        <w:t xml:space="preserve">ey </w:t>
      </w:r>
      <w:r w:rsidRPr="003040F6">
        <w:rPr>
          <w:rStyle w:val="Heading3Char"/>
          <w:rFonts w:cs="Arial"/>
          <w:b/>
          <w:bCs/>
        </w:rPr>
        <w:t>T</w:t>
      </w:r>
      <w:r w:rsidR="00C91D54" w:rsidRPr="003040F6">
        <w:rPr>
          <w:rStyle w:val="Heading3Char"/>
          <w:rFonts w:cs="Arial"/>
          <w:b/>
          <w:bCs/>
        </w:rPr>
        <w:t>hemes</w:t>
      </w:r>
    </w:p>
    <w:p w14:paraId="1FA97E73" w14:textId="77777777" w:rsidR="00C91D54" w:rsidRPr="0063199F" w:rsidRDefault="00C91D54" w:rsidP="00EC2996">
      <w:pPr>
        <w:pStyle w:val="Heading4"/>
        <w:rPr>
          <w:sz w:val="24"/>
          <w:szCs w:val="24"/>
        </w:rPr>
      </w:pPr>
      <w:r w:rsidRPr="0063199F">
        <w:t xml:space="preserve">Meaning Making </w:t>
      </w:r>
    </w:p>
    <w:p w14:paraId="4464B1CE" w14:textId="77777777" w:rsidR="00C91D54" w:rsidRPr="0063199F" w:rsidRDefault="00C91D54" w:rsidP="00C91D54">
      <w:pPr>
        <w:shd w:val="clear" w:color="auto" w:fill="BDD6EE" w:themeFill="accent1" w:themeFillTint="66"/>
        <w:ind w:left="288"/>
        <w:rPr>
          <w:rFonts w:cs="Arial"/>
          <w:b/>
          <w:iCs/>
        </w:rPr>
      </w:pPr>
      <w:r w:rsidRPr="0063199F">
        <w:rPr>
          <w:rFonts w:cs="Arial"/>
          <w:iCs/>
        </w:rPr>
        <w:t xml:space="preserve">Meaning making is at the heart of ELA/literacy and ELD instruction. It is the central purpose for interacting with text, producing text, engaging in research, participating in discussion, and giving presentations. It is the reason for learning the foundational </w:t>
      </w:r>
      <w:r w:rsidRPr="0063199F">
        <w:rPr>
          <w:rFonts w:cs="Arial"/>
          <w:iCs/>
        </w:rPr>
        <w:lastRenderedPageBreak/>
        <w:t xml:space="preserve">skills and for expanding language. </w:t>
      </w:r>
      <w:proofErr w:type="gramStart"/>
      <w:r w:rsidRPr="0063199F">
        <w:rPr>
          <w:rFonts w:cs="Arial"/>
          <w:iCs/>
        </w:rPr>
        <w:t>Meaning making</w:t>
      </w:r>
      <w:proofErr w:type="gramEnd"/>
      <w:r w:rsidRPr="0063199F">
        <w:rPr>
          <w:rFonts w:cs="Arial"/>
          <w:iCs/>
        </w:rPr>
        <w:t xml:space="preserve"> includes literal understanding but is not confined to it at any grade or with any student. Inference making and critical reading, writing, and listening are given substantial and explicit attention in every discipline. Among the contributors to meaning making are language, knowledge, motivation, and, in the case of reading and writing, the ability to recognize printed words and use the alphabetic code to express ideas.</w:t>
      </w:r>
      <w:r w:rsidRPr="0063199F">
        <w:rPr>
          <w:rFonts w:cs="Arial"/>
          <w:b/>
          <w:iCs/>
        </w:rPr>
        <w:t xml:space="preserve"> </w:t>
      </w:r>
    </w:p>
    <w:p w14:paraId="6606163B" w14:textId="77777777" w:rsidR="00C91D54" w:rsidRPr="0063199F" w:rsidRDefault="00C91D54" w:rsidP="00EC2996">
      <w:pPr>
        <w:pStyle w:val="Heading4"/>
        <w:rPr>
          <w:sz w:val="24"/>
          <w:szCs w:val="24"/>
        </w:rPr>
      </w:pPr>
      <w:r w:rsidRPr="0063199F">
        <w:t xml:space="preserve">Language Development </w:t>
      </w:r>
    </w:p>
    <w:p w14:paraId="128FD2F1" w14:textId="77777777" w:rsidR="00C91D54" w:rsidRPr="0063199F" w:rsidRDefault="00C91D54" w:rsidP="00C91D54">
      <w:pPr>
        <w:shd w:val="clear" w:color="auto" w:fill="BDD6EE" w:themeFill="accent1" w:themeFillTint="66"/>
        <w:ind w:left="288"/>
        <w:rPr>
          <w:rFonts w:cs="Arial"/>
        </w:rPr>
      </w:pPr>
      <w:r w:rsidRPr="0063199F">
        <w:rPr>
          <w:rFonts w:cs="Arial"/>
        </w:rPr>
        <w:t xml:space="preserve">Language is the cornerstone of literacy and learning. It is with and through language that students learn, think, and express information, ideas, perspectives, and questions. The strands of the CA CCSS for ELA/Literacy—Reading, Writing, Speaking and Listening, and Language—all have language at the core, as do the parts of the CA ELD Standards—Interacting in Meaningful Ways, Learning About How English Works, and Using Foundational Literacy Skills. Students enrich their language as they read, write, speak, and listen and as they interact with one another and learn about language. The foundational skills provide access to written language. </w:t>
      </w:r>
    </w:p>
    <w:p w14:paraId="329C248B" w14:textId="77777777" w:rsidR="00C91D54" w:rsidRPr="0063199F" w:rsidRDefault="00C91D54" w:rsidP="00EC2996">
      <w:pPr>
        <w:pStyle w:val="Heading4"/>
        <w:rPr>
          <w:sz w:val="24"/>
          <w:szCs w:val="24"/>
        </w:rPr>
      </w:pPr>
      <w:r w:rsidRPr="00EC2996">
        <w:t>Effective Expression</w:t>
      </w:r>
      <w:r w:rsidRPr="0063199F">
        <w:rPr>
          <w:sz w:val="24"/>
          <w:szCs w:val="24"/>
        </w:rPr>
        <w:t xml:space="preserve"> </w:t>
      </w:r>
    </w:p>
    <w:p w14:paraId="2B32BCCB" w14:textId="77777777" w:rsidR="00C91D54" w:rsidRPr="0063199F" w:rsidRDefault="00C91D54" w:rsidP="00C91D54">
      <w:pPr>
        <w:shd w:val="clear" w:color="auto" w:fill="BDD6EE" w:themeFill="accent1" w:themeFillTint="66"/>
        <w:ind w:left="288"/>
        <w:rPr>
          <w:rFonts w:cs="Arial"/>
          <w:iCs/>
        </w:rPr>
      </w:pPr>
      <w:r w:rsidRPr="0063199F">
        <w:rPr>
          <w:rFonts w:cs="Arial"/>
          <w:iCs/>
        </w:rPr>
        <w:t xml:space="preserve">Each strand of the CA CCSS for ELA/Literacy and each part of the CA ELD Standards includes paying attention to effective expression. Students learn to examine the author’s craft as they read, analyzing how authors use language, text structure, and images to convey information, influence their readers, and evoke responses. Students learn to effectively express themselves as writers, discussion partners, and presenters, and they use digital media and visual displays to enhance their expression. They gain command over the conventions of written and spoken English, and they learn to communicate in ways appropriate for the context and task. </w:t>
      </w:r>
    </w:p>
    <w:p w14:paraId="5481787C" w14:textId="77777777" w:rsidR="00C91D54" w:rsidRPr="0063199F" w:rsidRDefault="00C91D54" w:rsidP="00EC2996">
      <w:pPr>
        <w:pStyle w:val="Heading4"/>
        <w:rPr>
          <w:sz w:val="24"/>
          <w:szCs w:val="24"/>
        </w:rPr>
      </w:pPr>
      <w:r w:rsidRPr="0063199F">
        <w:t>Content Knowledge</w:t>
      </w:r>
    </w:p>
    <w:p w14:paraId="05F8047E" w14:textId="77777777" w:rsidR="00C91D54" w:rsidRPr="0063199F" w:rsidRDefault="00C91D54" w:rsidP="00C91D54">
      <w:pPr>
        <w:shd w:val="clear" w:color="auto" w:fill="BDD6EE" w:themeFill="accent1" w:themeFillTint="66"/>
        <w:ind w:left="288"/>
        <w:rPr>
          <w:rFonts w:cs="Arial"/>
          <w:iCs/>
        </w:rPr>
      </w:pPr>
      <w:r w:rsidRPr="0063199F">
        <w:rPr>
          <w:rFonts w:cs="Arial"/>
          <w:iCs/>
        </w:rPr>
        <w:t xml:space="preserve">Content knowledge is a powerful contributor to comprehension of text. It also </w:t>
      </w:r>
      <w:proofErr w:type="gramStart"/>
      <w:r w:rsidRPr="0063199F">
        <w:rPr>
          <w:rFonts w:cs="Arial"/>
          <w:iCs/>
        </w:rPr>
        <w:t>undergirds</w:t>
      </w:r>
      <w:proofErr w:type="gramEnd"/>
      <w:r w:rsidRPr="0063199F">
        <w:rPr>
          <w:rFonts w:cs="Arial"/>
          <w:iCs/>
        </w:rPr>
        <w:t xml:space="preserve"> the ability to write effective opinions and arguments, narratives, and explanatory and informational text; engage in meaningful discussions; and present ideas and information to others. It contributes significantly to language development, and it is fundamental to learning about how English works. Both sets of standards ensure that students can learn from informational texts and can share their knowledge as writers and speakers. An organized independent reading program contributes to knowledge. Content knowledge has a powerful reciprocal relationship with the development of literacy and language. </w:t>
      </w:r>
    </w:p>
    <w:p w14:paraId="16D10847" w14:textId="77777777" w:rsidR="00C91D54" w:rsidRPr="0063199F" w:rsidRDefault="00C91D54" w:rsidP="00EC2996">
      <w:pPr>
        <w:pStyle w:val="Heading4"/>
      </w:pPr>
      <w:r w:rsidRPr="0063199F">
        <w:t xml:space="preserve">Foundational Skills </w:t>
      </w:r>
    </w:p>
    <w:p w14:paraId="6C374F9A" w14:textId="77777777" w:rsidR="00C91D54" w:rsidRPr="0063199F" w:rsidRDefault="00C91D54" w:rsidP="00C91D54">
      <w:pPr>
        <w:shd w:val="clear" w:color="auto" w:fill="BDD6EE" w:themeFill="accent1" w:themeFillTint="66"/>
        <w:ind w:left="288"/>
        <w:rPr>
          <w:rFonts w:cs="Arial"/>
        </w:rPr>
      </w:pPr>
      <w:r w:rsidRPr="0063199F">
        <w:rPr>
          <w:rFonts w:cs="Arial"/>
        </w:rPr>
        <w:t xml:space="preserve">Acquisition of the foundational skills enables students to independently read and use written language to learn about the world and themselves; experience extraordinary and diverse works of literary fiction and nonfiction; and share their knowledge, ideas, </w:t>
      </w:r>
      <w:r w:rsidRPr="0063199F">
        <w:rPr>
          <w:rFonts w:cs="Arial"/>
        </w:rPr>
        <w:lastRenderedPageBreak/>
        <w:t xml:space="preserve">stories, and perspectives with others. Students who know how to decode and develop automaticity with an increasing number of words are best positioned to make significant strides in meaning </w:t>
      </w:r>
      <w:proofErr w:type="gramStart"/>
      <w:r w:rsidRPr="0063199F">
        <w:rPr>
          <w:rFonts w:cs="Arial"/>
        </w:rPr>
        <w:t>making,</w:t>
      </w:r>
      <w:proofErr w:type="gramEnd"/>
      <w:r w:rsidRPr="0063199F">
        <w:rPr>
          <w:rFonts w:cs="Arial"/>
        </w:rPr>
        <w:t xml:space="preserve"> language development, effective expression, and content knowledge. At the same time, attention to those themes provides </w:t>
      </w:r>
      <w:proofErr w:type="gramStart"/>
      <w:r w:rsidRPr="0063199F">
        <w:rPr>
          <w:rFonts w:cs="Arial"/>
        </w:rPr>
        <w:t>the</w:t>
      </w:r>
      <w:proofErr w:type="gramEnd"/>
      <w:r w:rsidRPr="0063199F">
        <w:rPr>
          <w:rFonts w:cs="Arial"/>
        </w:rPr>
        <w:t xml:space="preserve"> very reason for learning about the alphabetic code and propels progress in </w:t>
      </w:r>
      <w:proofErr w:type="gramStart"/>
      <w:r w:rsidRPr="0063199F">
        <w:rPr>
          <w:rFonts w:cs="Arial"/>
        </w:rPr>
        <w:t>the foundational</w:t>
      </w:r>
      <w:proofErr w:type="gramEnd"/>
      <w:r w:rsidRPr="0063199F">
        <w:rPr>
          <w:rFonts w:cs="Arial"/>
        </w:rPr>
        <w:t xml:space="preserve"> skills. (</w:t>
      </w:r>
      <w:r w:rsidRPr="0063199F">
        <w:rPr>
          <w:rFonts w:cs="Arial"/>
          <w:i/>
          <w:iCs/>
        </w:rPr>
        <w:t>ELA/ELD Framework</w:t>
      </w:r>
      <w:r w:rsidRPr="0063199F">
        <w:rPr>
          <w:rFonts w:cs="Arial"/>
        </w:rPr>
        <w:t xml:space="preserve"> </w:t>
      </w:r>
      <w:r w:rsidRPr="0063199F">
        <w:rPr>
          <w:rFonts w:cs="Arial"/>
          <w:iCs/>
        </w:rPr>
        <w:t>[CDE 2015, 5])</w:t>
      </w:r>
    </w:p>
    <w:p w14:paraId="71ADD716" w14:textId="3AD50375" w:rsidR="006D3C93" w:rsidRPr="0063199F" w:rsidRDefault="00C91D54" w:rsidP="00BE511E">
      <w:pPr>
        <w:rPr>
          <w:rFonts w:cs="Arial"/>
        </w:rPr>
      </w:pPr>
      <w:r w:rsidRPr="0063199F">
        <w:rPr>
          <w:rFonts w:cs="Arial"/>
        </w:rPr>
        <w:t>These themes cut across the strands of Reading, Writing, Speaking and Listening, and Language and demonstrate the interconnectedness within and between the</w:t>
      </w:r>
      <w:r w:rsidR="00390066" w:rsidRPr="0063199F">
        <w:rPr>
          <w:rFonts w:cs="Arial"/>
        </w:rPr>
        <w:t xml:space="preserve"> CA</w:t>
      </w:r>
      <w:r w:rsidRPr="0063199F">
        <w:rPr>
          <w:rFonts w:cs="Arial"/>
        </w:rPr>
        <w:t xml:space="preserve"> CCSS for ELA/Literacy and the CA ELD Standards. For more information on the ways these components apply in grade level contexts, see the </w:t>
      </w:r>
      <w:r w:rsidRPr="0063199F">
        <w:rPr>
          <w:rFonts w:cs="Arial"/>
          <w:i/>
          <w:iCs/>
        </w:rPr>
        <w:t>ELA/ELD Framework</w:t>
      </w:r>
      <w:r w:rsidRPr="0063199F">
        <w:rPr>
          <w:rFonts w:cs="Arial"/>
        </w:rPr>
        <w:t>’s grade band chapters.</w:t>
      </w:r>
      <w:r w:rsidRPr="0063199F">
        <w:rPr>
          <w:rStyle w:val="FootnoteReference"/>
          <w:rFonts w:cs="Arial"/>
        </w:rPr>
        <w:footnoteReference w:id="12"/>
      </w:r>
      <w:r w:rsidR="00AB40B9" w:rsidRPr="0063199F">
        <w:rPr>
          <w:rFonts w:cs="Arial"/>
        </w:rPr>
        <w:t xml:space="preserve"> </w:t>
      </w:r>
      <w:r w:rsidR="006D3C93" w:rsidRPr="0063199F">
        <w:rPr>
          <w:rFonts w:eastAsia="Arial" w:cs="Arial"/>
          <w:color w:val="000000" w:themeColor="text1"/>
        </w:rPr>
        <w:t xml:space="preserve">Examples of evidence-based practices that are grounded in the five key themes </w:t>
      </w:r>
      <w:r w:rsidR="3BF6CF27" w:rsidRPr="0063199F">
        <w:rPr>
          <w:rFonts w:eastAsia="Arial" w:cs="Arial"/>
          <w:color w:val="000000" w:themeColor="text1"/>
        </w:rPr>
        <w:t xml:space="preserve">include: </w:t>
      </w:r>
    </w:p>
    <w:p w14:paraId="61FB08CD" w14:textId="1DA468BD" w:rsidR="006D3C93" w:rsidRPr="0063199F" w:rsidRDefault="006D3C93" w:rsidP="00CA0A1D">
      <w:pPr>
        <w:pStyle w:val="ListParagraph"/>
        <w:numPr>
          <w:ilvl w:val="0"/>
          <w:numId w:val="121"/>
        </w:numPr>
        <w:contextualSpacing w:val="0"/>
        <w:rPr>
          <w:rFonts w:eastAsia="Arial" w:cs="Arial"/>
          <w:color w:val="000000" w:themeColor="text1"/>
        </w:rPr>
      </w:pPr>
      <w:r w:rsidRPr="0063199F">
        <w:rPr>
          <w:rFonts w:eastAsia="Arial" w:cs="Arial"/>
          <w:color w:val="000000" w:themeColor="text1"/>
        </w:rPr>
        <w:t xml:space="preserve">A strong emphasis on language development, including oral language for all students, and </w:t>
      </w:r>
      <w:proofErr w:type="gramStart"/>
      <w:r w:rsidRPr="0063199F">
        <w:rPr>
          <w:rFonts w:eastAsia="Arial" w:cs="Arial"/>
          <w:color w:val="000000" w:themeColor="text1"/>
        </w:rPr>
        <w:t>ELs in particular</w:t>
      </w:r>
      <w:proofErr w:type="gramEnd"/>
      <w:r w:rsidRPr="0063199F">
        <w:rPr>
          <w:rFonts w:eastAsia="Arial" w:cs="Arial"/>
          <w:color w:val="000000" w:themeColor="text1"/>
        </w:rPr>
        <w:t xml:space="preserve"> (Language Development and Effective Expression)</w:t>
      </w:r>
      <w:r w:rsidR="00B15847">
        <w:rPr>
          <w:rFonts w:eastAsia="Arial" w:cs="Arial"/>
          <w:color w:val="000000" w:themeColor="text1"/>
        </w:rPr>
        <w:t>.</w:t>
      </w:r>
    </w:p>
    <w:p w14:paraId="768D81CD" w14:textId="612342AD" w:rsidR="006D3C93" w:rsidRPr="0063199F" w:rsidRDefault="006D3C93" w:rsidP="00CA0A1D">
      <w:pPr>
        <w:pStyle w:val="ListParagraph"/>
        <w:numPr>
          <w:ilvl w:val="0"/>
          <w:numId w:val="121"/>
        </w:numPr>
        <w:contextualSpacing w:val="0"/>
        <w:rPr>
          <w:rFonts w:eastAsia="Arial" w:cs="Arial"/>
          <w:color w:val="000000" w:themeColor="text1"/>
        </w:rPr>
      </w:pPr>
      <w:r w:rsidRPr="0063199F">
        <w:rPr>
          <w:rFonts w:eastAsia="Arial" w:cs="Arial"/>
          <w:color w:val="000000" w:themeColor="text1"/>
        </w:rPr>
        <w:t>Direct, systematic, and explicit instruction in foundational skills, including print concepts; phonological awareness/phonemic awareness; phonics, spelling, and word recognition, morphological awareness, and text reading fluency (Foundational Skills)</w:t>
      </w:r>
      <w:r w:rsidR="00B15847">
        <w:rPr>
          <w:rFonts w:eastAsia="Arial" w:cs="Arial"/>
          <w:color w:val="000000" w:themeColor="text1"/>
        </w:rPr>
        <w:t>.</w:t>
      </w:r>
    </w:p>
    <w:p w14:paraId="2DB993CE" w14:textId="5215427E" w:rsidR="006D3C93" w:rsidRPr="0063199F" w:rsidRDefault="006D3C93" w:rsidP="00CA0A1D">
      <w:pPr>
        <w:pStyle w:val="ListParagraph"/>
        <w:numPr>
          <w:ilvl w:val="0"/>
          <w:numId w:val="121"/>
        </w:numPr>
        <w:contextualSpacing w:val="0"/>
        <w:rPr>
          <w:rFonts w:eastAsia="Arial" w:cs="Arial"/>
          <w:color w:val="000000" w:themeColor="text1"/>
        </w:rPr>
      </w:pPr>
      <w:r w:rsidRPr="0063199F">
        <w:rPr>
          <w:rFonts w:eastAsia="Arial" w:cs="Arial"/>
          <w:color w:val="000000" w:themeColor="text1"/>
        </w:rPr>
        <w:t>Vocabulary development through explicit, direct instruction and indirectly through rich language experiences and wide reading (Meaning Making)</w:t>
      </w:r>
      <w:r w:rsidR="00B15847">
        <w:rPr>
          <w:rFonts w:eastAsia="Arial" w:cs="Arial"/>
          <w:color w:val="000000" w:themeColor="text1"/>
        </w:rPr>
        <w:t>.</w:t>
      </w:r>
    </w:p>
    <w:p w14:paraId="436802E7" w14:textId="64B26E45" w:rsidR="006D3C93" w:rsidRPr="0063199F" w:rsidRDefault="006D3C93" w:rsidP="00CA0A1D">
      <w:pPr>
        <w:pStyle w:val="ListParagraph"/>
        <w:numPr>
          <w:ilvl w:val="0"/>
          <w:numId w:val="121"/>
        </w:numPr>
        <w:contextualSpacing w:val="0"/>
        <w:rPr>
          <w:rFonts w:eastAsia="Arial" w:cs="Arial"/>
          <w:color w:val="000000" w:themeColor="text1"/>
        </w:rPr>
      </w:pPr>
      <w:r w:rsidRPr="0063199F">
        <w:rPr>
          <w:rFonts w:eastAsia="Arial" w:cs="Arial"/>
          <w:color w:val="000000" w:themeColor="text1"/>
        </w:rPr>
        <w:t>Support of meaning making through the deliberate building of content knowledge and explicit reading comprehension instruction (Meaning Making and Content Knowledge)</w:t>
      </w:r>
      <w:r w:rsidR="00B15847">
        <w:rPr>
          <w:rFonts w:eastAsia="Arial" w:cs="Arial"/>
          <w:color w:val="000000" w:themeColor="text1"/>
        </w:rPr>
        <w:t>.</w:t>
      </w:r>
    </w:p>
    <w:p w14:paraId="0844332F" w14:textId="527EE4F1" w:rsidR="006D3C93" w:rsidRPr="0063199F" w:rsidRDefault="006D3C93" w:rsidP="00CA0A1D">
      <w:pPr>
        <w:pStyle w:val="ListParagraph"/>
        <w:numPr>
          <w:ilvl w:val="0"/>
          <w:numId w:val="121"/>
        </w:numPr>
        <w:contextualSpacing w:val="0"/>
        <w:rPr>
          <w:rFonts w:eastAsia="Arial" w:cs="Arial"/>
          <w:color w:val="000000" w:themeColor="text1"/>
        </w:rPr>
      </w:pPr>
      <w:r w:rsidRPr="0063199F">
        <w:rPr>
          <w:rFonts w:eastAsia="Arial" w:cs="Arial"/>
          <w:color w:val="000000" w:themeColor="text1"/>
        </w:rPr>
        <w:t>Explicit writing instruction that enables students to clearly communicate for a variety of purposes, including conveying information, persuasion, and personal expression (Effective Expression)</w:t>
      </w:r>
      <w:r w:rsidR="00B15847">
        <w:rPr>
          <w:rFonts w:eastAsia="Arial" w:cs="Arial"/>
          <w:color w:val="000000" w:themeColor="text1"/>
        </w:rPr>
        <w:t>.</w:t>
      </w:r>
    </w:p>
    <w:p w14:paraId="3B6C4EB1" w14:textId="40274B35" w:rsidR="006D3C93" w:rsidRPr="0063199F" w:rsidRDefault="006D3C93" w:rsidP="00CA0A1D">
      <w:pPr>
        <w:pStyle w:val="ListParagraph"/>
        <w:numPr>
          <w:ilvl w:val="0"/>
          <w:numId w:val="120"/>
        </w:numPr>
        <w:contextualSpacing w:val="0"/>
        <w:rPr>
          <w:rFonts w:eastAsia="Arial" w:cs="Arial"/>
          <w:color w:val="000000" w:themeColor="text1"/>
        </w:rPr>
      </w:pPr>
      <w:r w:rsidRPr="0063199F">
        <w:rPr>
          <w:rFonts w:eastAsia="Arial" w:cs="Arial"/>
          <w:color w:val="000000" w:themeColor="text1"/>
        </w:rPr>
        <w:t>Comprehensive integrated and designated ELD (</w:t>
      </w:r>
      <w:r w:rsidR="00A74DFD">
        <w:rPr>
          <w:rFonts w:eastAsia="Arial" w:cs="Arial"/>
          <w:color w:val="000000" w:themeColor="text1"/>
        </w:rPr>
        <w:t>all five key themes)</w:t>
      </w:r>
      <w:r w:rsidR="00B15847">
        <w:rPr>
          <w:rFonts w:eastAsia="Arial" w:cs="Arial"/>
          <w:color w:val="000000" w:themeColor="text1"/>
        </w:rPr>
        <w:t>.</w:t>
      </w:r>
    </w:p>
    <w:p w14:paraId="606D888B" w14:textId="2A642BC9" w:rsidR="00AB40B9" w:rsidRPr="0063199F" w:rsidRDefault="00AB40B9" w:rsidP="0083355F">
      <w:pPr>
        <w:pStyle w:val="Heading3"/>
        <w:rPr>
          <w:rFonts w:eastAsiaTheme="minorEastAsia" w:cs="Arial"/>
          <w:sz w:val="28"/>
        </w:rPr>
      </w:pPr>
      <w:r w:rsidRPr="0063199F">
        <w:rPr>
          <w:rFonts w:cs="Arial"/>
        </w:rPr>
        <w:t>M</w:t>
      </w:r>
      <w:r w:rsidR="2A125002" w:rsidRPr="0063199F">
        <w:rPr>
          <w:rFonts w:cs="Arial"/>
        </w:rPr>
        <w:t>ulti-Tiered System of Support</w:t>
      </w:r>
    </w:p>
    <w:p w14:paraId="651C2013" w14:textId="61E42F1A" w:rsidR="00AB40B9" w:rsidRDefault="00AB40B9" w:rsidP="00BE511E">
      <w:pPr>
        <w:shd w:val="clear" w:color="auto" w:fill="FFFFFF" w:themeFill="background1"/>
        <w:rPr>
          <w:rFonts w:eastAsia="Arial" w:cs="Arial"/>
        </w:rPr>
      </w:pPr>
      <w:r w:rsidRPr="0063199F">
        <w:rPr>
          <w:rFonts w:eastAsia="Arial" w:cs="Arial"/>
          <w:color w:val="000000" w:themeColor="text1"/>
        </w:rPr>
        <w:t xml:space="preserve">In California, </w:t>
      </w:r>
      <w:r w:rsidR="5D040633" w:rsidRPr="0063199F">
        <w:rPr>
          <w:rFonts w:eastAsia="Arial" w:cs="Arial"/>
          <w:color w:val="000000" w:themeColor="text1"/>
        </w:rPr>
        <w:t>our</w:t>
      </w:r>
      <w:r w:rsidRPr="0063199F">
        <w:rPr>
          <w:rFonts w:eastAsia="Arial" w:cs="Arial"/>
          <w:color w:val="000000" w:themeColor="text1"/>
        </w:rPr>
        <w:t xml:space="preserve"> </w:t>
      </w:r>
      <w:r w:rsidRPr="0063199F">
        <w:rPr>
          <w:rFonts w:eastAsia="Arial" w:cs="Arial"/>
        </w:rPr>
        <w:t>MTSS</w:t>
      </w:r>
      <w:r w:rsidR="007A41A9" w:rsidRPr="0063199F">
        <w:rPr>
          <w:rStyle w:val="FootnoteReference"/>
          <w:rFonts w:eastAsia="Arial" w:cs="Arial"/>
        </w:rPr>
        <w:footnoteReference w:id="13"/>
      </w:r>
      <w:r w:rsidRPr="0063199F">
        <w:rPr>
          <w:rFonts w:eastAsia="Arial" w:cs="Arial"/>
        </w:rPr>
        <w:t xml:space="preserve"> focuses on aligning initiatives and resources within an educational </w:t>
      </w:r>
      <w:r w:rsidR="00390066" w:rsidRPr="0063199F">
        <w:rPr>
          <w:rFonts w:eastAsia="Arial" w:cs="Arial"/>
        </w:rPr>
        <w:t>system</w:t>
      </w:r>
      <w:r w:rsidRPr="0063199F">
        <w:rPr>
          <w:rFonts w:eastAsia="Arial" w:cs="Arial"/>
        </w:rPr>
        <w:t xml:space="preserve"> to address the needs of all students. It is an integrated, comprehensive framework for </w:t>
      </w:r>
      <w:r w:rsidR="000964F5">
        <w:rPr>
          <w:rFonts w:eastAsia="Arial" w:cs="Arial"/>
        </w:rPr>
        <w:t>LEAs</w:t>
      </w:r>
      <w:r w:rsidRPr="0063199F">
        <w:rPr>
          <w:rFonts w:eastAsia="Arial" w:cs="Arial"/>
        </w:rPr>
        <w:t xml:space="preserve"> that aligns academic, behavioral, and social</w:t>
      </w:r>
      <w:r w:rsidR="000964F5">
        <w:rPr>
          <w:rFonts w:eastAsia="Arial" w:cs="Arial"/>
        </w:rPr>
        <w:t>–</w:t>
      </w:r>
      <w:r w:rsidRPr="0063199F">
        <w:rPr>
          <w:rFonts w:eastAsia="Arial" w:cs="Arial"/>
        </w:rPr>
        <w:t xml:space="preserve">emotional learning in a fully integrated system of support for the benefit of all students. </w:t>
      </w:r>
      <w:r w:rsidRPr="0063199F">
        <w:rPr>
          <w:rFonts w:eastAsia="Arial" w:cs="Arial"/>
        </w:rPr>
        <w:lastRenderedPageBreak/>
        <w:t xml:space="preserve">MTSS offers the potential to create systematic change through intentional integration of services and supports to quickly identify and meet the needs of all students. </w:t>
      </w:r>
    </w:p>
    <w:p w14:paraId="2F1F7A26" w14:textId="73491899" w:rsidR="00294176" w:rsidRPr="009C2B0B" w:rsidRDefault="00CB444A" w:rsidP="00BE511E">
      <w:pPr>
        <w:shd w:val="clear" w:color="auto" w:fill="FFFFFF" w:themeFill="background1"/>
        <w:rPr>
          <w:rFonts w:eastAsia="Arial" w:cs="Arial"/>
          <w:color w:val="000000"/>
        </w:rPr>
      </w:pPr>
      <w:r w:rsidRPr="00CB444A">
        <w:rPr>
          <w:rFonts w:eastAsia="Arial" w:cs="Arial"/>
        </w:rPr>
        <w:t>MTSS is implemented in three Tiers or levels on a continuum of support. The goal of Tier 1 (universal) support is for all students to receive high-quality, standards-aligned instruction, using culturally and linguistically supportive and responsive teaching that meets the full range of student needs. Tier 1 instruction should result in no less than 80 percent of students achieving grade level expectations. If less than 80 percent succeed in Tier 1 instruction, schools should engage in close examination of the curriculum and teaching practices and make appropriate adjustments</w:t>
      </w:r>
      <w:r w:rsidR="009C2B0B">
        <w:rPr>
          <w:rFonts w:eastAsia="Arial" w:cs="Arial"/>
        </w:rPr>
        <w:t>.</w:t>
      </w:r>
      <w:r w:rsidRPr="00CB444A">
        <w:rPr>
          <w:rFonts w:eastAsia="Arial" w:cs="Arial"/>
          <w:vertAlign w:val="superscript"/>
        </w:rPr>
        <w:footnoteReference w:id="14"/>
      </w:r>
      <w:r>
        <w:rPr>
          <w:rFonts w:eastAsia="Arial" w:cs="Arial"/>
        </w:rPr>
        <w:t xml:space="preserve"> </w:t>
      </w:r>
      <w:r w:rsidRPr="00CB444A">
        <w:rPr>
          <w:rFonts w:eastAsia="Arial" w:cs="Arial"/>
          <w:color w:val="000000"/>
        </w:rPr>
        <w:t>In addition to Tier 1 (universal support</w:t>
      </w:r>
      <w:r>
        <w:rPr>
          <w:rFonts w:eastAsia="Arial" w:cs="Arial"/>
          <w:color w:val="000000"/>
        </w:rPr>
        <w:t>)</w:t>
      </w:r>
      <w:r w:rsidRPr="00CB444A">
        <w:rPr>
          <w:rFonts w:eastAsia="Arial" w:cs="Arial"/>
          <w:color w:val="000000"/>
        </w:rPr>
        <w:t>, some students may need Tier 2 (supplemental support</w:t>
      </w:r>
      <w:r>
        <w:rPr>
          <w:rFonts w:eastAsia="Arial" w:cs="Arial"/>
          <w:color w:val="000000"/>
        </w:rPr>
        <w:t>)</w:t>
      </w:r>
      <w:r w:rsidRPr="00CB444A">
        <w:rPr>
          <w:rFonts w:eastAsia="Arial" w:cs="Arial"/>
          <w:color w:val="000000"/>
        </w:rPr>
        <w:t xml:space="preserve"> at various times, and a few students may require Tier 3 (intensified support</w:t>
      </w:r>
      <w:r>
        <w:rPr>
          <w:rFonts w:eastAsia="Arial" w:cs="Arial"/>
          <w:color w:val="000000"/>
        </w:rPr>
        <w:t>)</w:t>
      </w:r>
      <w:r w:rsidRPr="00CB444A">
        <w:rPr>
          <w:rFonts w:eastAsia="Arial" w:cs="Arial"/>
          <w:color w:val="000000"/>
        </w:rPr>
        <w:t xml:space="preserve"> some of the time to be successful in the most inclusive and equitable learning environment of their grade-level peers.</w:t>
      </w:r>
    </w:p>
    <w:p w14:paraId="39CFBF53" w14:textId="319F3054" w:rsidR="00CB444A" w:rsidRDefault="00CB444A" w:rsidP="00CB444A">
      <w:pPr>
        <w:rPr>
          <w:rFonts w:eastAsia="Arial" w:cs="Arial"/>
          <w:color w:val="000000" w:themeColor="text1"/>
        </w:rPr>
      </w:pPr>
      <w:proofErr w:type="gramStart"/>
      <w:r>
        <w:rPr>
          <w:rFonts w:eastAsia="Arial" w:cs="Arial"/>
          <w:color w:val="000000" w:themeColor="text1"/>
        </w:rPr>
        <w:t>All of</w:t>
      </w:r>
      <w:proofErr w:type="gramEnd"/>
      <w:r>
        <w:rPr>
          <w:rFonts w:eastAsia="Arial" w:cs="Arial"/>
          <w:color w:val="000000" w:themeColor="text1"/>
        </w:rPr>
        <w:t xml:space="preserve"> the following e</w:t>
      </w:r>
      <w:r w:rsidRPr="00BE511E">
        <w:rPr>
          <w:rFonts w:eastAsia="Arial" w:cs="Arial"/>
          <w:color w:val="000000" w:themeColor="text1"/>
        </w:rPr>
        <w:t xml:space="preserve">xamples of evidence-based practices </w:t>
      </w:r>
      <w:r w:rsidRPr="00EE6294">
        <w:rPr>
          <w:rFonts w:eastAsia="Arial" w:cs="Arial"/>
        </w:rPr>
        <w:t>address all three tiers</w:t>
      </w:r>
      <w:r>
        <w:rPr>
          <w:rFonts w:eastAsia="Arial" w:cs="Arial"/>
        </w:rPr>
        <w:t xml:space="preserve"> of the MTSS continuum of support</w:t>
      </w:r>
      <w:r w:rsidRPr="00BE511E">
        <w:rPr>
          <w:rFonts w:eastAsia="Arial" w:cs="Arial"/>
          <w:color w:val="000000" w:themeColor="text1"/>
        </w:rPr>
        <w:t xml:space="preserve">: </w:t>
      </w:r>
    </w:p>
    <w:p w14:paraId="05D2B22F" w14:textId="29FA1BBD" w:rsidR="3BF6CF27" w:rsidRPr="0063199F" w:rsidRDefault="3BF6CF27" w:rsidP="00CA0A1D">
      <w:pPr>
        <w:pStyle w:val="ListParagraph"/>
        <w:numPr>
          <w:ilvl w:val="0"/>
          <w:numId w:val="122"/>
        </w:numPr>
        <w:contextualSpacing w:val="0"/>
        <w:rPr>
          <w:rFonts w:eastAsia="Arial" w:cs="Arial"/>
          <w:color w:val="000000" w:themeColor="text1"/>
        </w:rPr>
      </w:pPr>
      <w:r w:rsidRPr="0063199F">
        <w:rPr>
          <w:rFonts w:eastAsia="Arial" w:cs="Arial"/>
          <w:color w:val="000000" w:themeColor="text1"/>
        </w:rPr>
        <w:t xml:space="preserve">Implementation of robust MTSS so that </w:t>
      </w:r>
      <w:r w:rsidR="00F56C94" w:rsidRPr="0063199F">
        <w:rPr>
          <w:rFonts w:eastAsia="Arial" w:cs="Arial"/>
          <w:color w:val="000000" w:themeColor="text1"/>
        </w:rPr>
        <w:t xml:space="preserve">all </w:t>
      </w:r>
      <w:r w:rsidRPr="0063199F">
        <w:rPr>
          <w:rFonts w:eastAsia="Arial" w:cs="Arial"/>
          <w:color w:val="000000" w:themeColor="text1"/>
        </w:rPr>
        <w:t xml:space="preserve">students </w:t>
      </w:r>
      <w:r w:rsidR="00F56C94" w:rsidRPr="0063199F">
        <w:rPr>
          <w:rFonts w:eastAsia="Arial" w:cs="Arial"/>
          <w:color w:val="000000" w:themeColor="text1"/>
        </w:rPr>
        <w:t xml:space="preserve">are </w:t>
      </w:r>
      <w:proofErr w:type="gramStart"/>
      <w:r w:rsidR="00F56C94" w:rsidRPr="0063199F">
        <w:rPr>
          <w:rFonts w:eastAsia="Arial" w:cs="Arial"/>
          <w:color w:val="000000" w:themeColor="text1"/>
        </w:rPr>
        <w:t>provided</w:t>
      </w:r>
      <w:proofErr w:type="gramEnd"/>
      <w:r w:rsidR="00F56C94" w:rsidRPr="0063199F">
        <w:rPr>
          <w:rFonts w:eastAsia="Arial" w:cs="Arial"/>
          <w:color w:val="000000" w:themeColor="text1"/>
        </w:rPr>
        <w:t xml:space="preserve"> tier one instruction and those </w:t>
      </w:r>
      <w:r w:rsidRPr="0063199F">
        <w:rPr>
          <w:rFonts w:eastAsia="Arial" w:cs="Arial"/>
          <w:color w:val="000000" w:themeColor="text1"/>
        </w:rPr>
        <w:t xml:space="preserve">struggling with literacy are identified early and provided with the instructional </w:t>
      </w:r>
      <w:proofErr w:type="gramStart"/>
      <w:r w:rsidRPr="0063199F">
        <w:rPr>
          <w:rFonts w:eastAsia="Arial" w:cs="Arial"/>
          <w:color w:val="000000" w:themeColor="text1"/>
        </w:rPr>
        <w:t>support</w:t>
      </w:r>
      <w:r w:rsidR="00DE616C" w:rsidRPr="0063199F">
        <w:rPr>
          <w:rFonts w:eastAsia="Arial" w:cs="Arial"/>
          <w:color w:val="000000" w:themeColor="text1"/>
        </w:rPr>
        <w:t>s</w:t>
      </w:r>
      <w:proofErr w:type="gramEnd"/>
      <w:r w:rsidRPr="0063199F">
        <w:rPr>
          <w:rFonts w:eastAsia="Arial" w:cs="Arial"/>
          <w:color w:val="000000" w:themeColor="text1"/>
        </w:rPr>
        <w:t xml:space="preserve"> they need</w:t>
      </w:r>
      <w:r w:rsidR="007A41A9" w:rsidRPr="008E339C">
        <w:rPr>
          <w:rFonts w:eastAsia="Arial" w:cs="Arial"/>
          <w:color w:val="000000" w:themeColor="text1"/>
        </w:rPr>
        <w:t>.</w:t>
      </w:r>
    </w:p>
    <w:p w14:paraId="73AFE03F" w14:textId="20253773" w:rsidR="3BF6CF27" w:rsidRPr="0063199F" w:rsidRDefault="3BF6CF27" w:rsidP="00CA0A1D">
      <w:pPr>
        <w:pStyle w:val="ListParagraph"/>
        <w:numPr>
          <w:ilvl w:val="0"/>
          <w:numId w:val="122"/>
        </w:numPr>
        <w:contextualSpacing w:val="0"/>
        <w:rPr>
          <w:rFonts w:eastAsia="Arial" w:cs="Arial"/>
          <w:color w:val="000000" w:themeColor="text1"/>
          <w:szCs w:val="24"/>
        </w:rPr>
      </w:pPr>
      <w:r w:rsidRPr="0063199F">
        <w:rPr>
          <w:rFonts w:eastAsia="Arial" w:cs="Arial"/>
          <w:color w:val="000000" w:themeColor="text1"/>
        </w:rPr>
        <w:t xml:space="preserve">Valid and reliable </w:t>
      </w:r>
      <w:r w:rsidR="006D3C93" w:rsidRPr="0063199F">
        <w:rPr>
          <w:rFonts w:eastAsia="Arial" w:cs="Arial"/>
          <w:color w:val="000000" w:themeColor="text1"/>
        </w:rPr>
        <w:t xml:space="preserve">assessment practices, including the use of </w:t>
      </w:r>
      <w:r w:rsidRPr="0063199F">
        <w:rPr>
          <w:rFonts w:eastAsia="Arial" w:cs="Arial"/>
          <w:color w:val="000000" w:themeColor="text1"/>
        </w:rPr>
        <w:t>screening</w:t>
      </w:r>
      <w:r w:rsidR="006D3C93" w:rsidRPr="0063199F">
        <w:rPr>
          <w:rFonts w:eastAsia="Arial" w:cs="Arial"/>
          <w:color w:val="000000" w:themeColor="text1"/>
        </w:rPr>
        <w:t xml:space="preserve"> instruments;</w:t>
      </w:r>
      <w:r w:rsidRPr="0063199F">
        <w:rPr>
          <w:rFonts w:eastAsia="Arial" w:cs="Arial"/>
          <w:color w:val="000000" w:themeColor="text1"/>
        </w:rPr>
        <w:t xml:space="preserve"> diagnostic,</w:t>
      </w:r>
      <w:r w:rsidR="006D3C93" w:rsidRPr="0063199F">
        <w:rPr>
          <w:rFonts w:eastAsia="Arial" w:cs="Arial"/>
          <w:color w:val="000000" w:themeColor="text1"/>
        </w:rPr>
        <w:t xml:space="preserve"> </w:t>
      </w:r>
      <w:r w:rsidRPr="0063199F">
        <w:rPr>
          <w:rFonts w:eastAsia="Arial" w:cs="Arial"/>
          <w:color w:val="000000" w:themeColor="text1"/>
        </w:rPr>
        <w:t xml:space="preserve">interim, </w:t>
      </w:r>
      <w:r w:rsidR="006D3C93" w:rsidRPr="0063199F">
        <w:rPr>
          <w:rFonts w:eastAsia="Arial" w:cs="Arial"/>
          <w:color w:val="000000" w:themeColor="text1"/>
        </w:rPr>
        <w:t xml:space="preserve">and summative assessments; and daily </w:t>
      </w:r>
      <w:r w:rsidRPr="0063199F">
        <w:rPr>
          <w:rFonts w:eastAsia="Arial" w:cs="Arial"/>
          <w:color w:val="000000" w:themeColor="text1"/>
        </w:rPr>
        <w:t>formative assessment to identify learning needs, inform instruction, and monitor student progress</w:t>
      </w:r>
      <w:r w:rsidR="007A41A9" w:rsidRPr="008E339C">
        <w:rPr>
          <w:rFonts w:eastAsia="Arial" w:cs="Arial"/>
          <w:color w:val="000000" w:themeColor="text1"/>
        </w:rPr>
        <w:t>.</w:t>
      </w:r>
    </w:p>
    <w:p w14:paraId="68F40846" w14:textId="63A299AF" w:rsidR="3BF6CF27" w:rsidRPr="0063199F" w:rsidRDefault="3BF6CF27" w:rsidP="00CA0A1D">
      <w:pPr>
        <w:pStyle w:val="ListParagraph"/>
        <w:numPr>
          <w:ilvl w:val="0"/>
          <w:numId w:val="120"/>
        </w:numPr>
        <w:contextualSpacing w:val="0"/>
        <w:rPr>
          <w:rFonts w:eastAsia="Arial" w:cs="Arial"/>
          <w:color w:val="000000" w:themeColor="text1"/>
        </w:rPr>
      </w:pPr>
      <w:r w:rsidRPr="0063199F">
        <w:rPr>
          <w:rFonts w:eastAsia="Arial" w:cs="Arial"/>
          <w:color w:val="000000" w:themeColor="text1"/>
        </w:rPr>
        <w:t>Diagnostic assessments and instructional approaches aligned with structured literacy to identify and support students with disabilities, including dyslexia</w:t>
      </w:r>
      <w:r w:rsidR="007A41A9" w:rsidRPr="008E339C">
        <w:rPr>
          <w:rFonts w:eastAsia="Arial" w:cs="Arial"/>
          <w:color w:val="000000" w:themeColor="text1"/>
        </w:rPr>
        <w:t>.</w:t>
      </w:r>
    </w:p>
    <w:p w14:paraId="16ED557D" w14:textId="7504A3FC" w:rsidR="4A9B9EB7" w:rsidRPr="00294176" w:rsidRDefault="3BF6CF27" w:rsidP="00CA0A1D">
      <w:pPr>
        <w:pStyle w:val="ListParagraph"/>
        <w:numPr>
          <w:ilvl w:val="0"/>
          <w:numId w:val="119"/>
        </w:numPr>
        <w:contextualSpacing w:val="0"/>
        <w:rPr>
          <w:rFonts w:eastAsia="Arial" w:cs="Arial"/>
          <w:color w:val="000000" w:themeColor="text1"/>
          <w:szCs w:val="24"/>
        </w:rPr>
      </w:pPr>
      <w:r w:rsidRPr="0063199F">
        <w:rPr>
          <w:rFonts w:eastAsia="Arial" w:cs="Arial"/>
          <w:color w:val="000000" w:themeColor="text1"/>
        </w:rPr>
        <w:t xml:space="preserve">Literacy instruction and experiences that are </w:t>
      </w:r>
      <w:proofErr w:type="gramStart"/>
      <w:r w:rsidRPr="0063199F">
        <w:rPr>
          <w:rFonts w:eastAsia="Arial" w:cs="Arial"/>
          <w:color w:val="000000" w:themeColor="text1"/>
        </w:rPr>
        <w:t>whole-child</w:t>
      </w:r>
      <w:proofErr w:type="gramEnd"/>
      <w:r w:rsidRPr="0063199F">
        <w:rPr>
          <w:rFonts w:eastAsia="Arial" w:cs="Arial"/>
          <w:color w:val="000000" w:themeColor="text1"/>
        </w:rPr>
        <w:t xml:space="preserve"> focused, inclusive, and culturally and linguistically affirming</w:t>
      </w:r>
      <w:r w:rsidR="007A41A9" w:rsidRPr="008E339C">
        <w:rPr>
          <w:rFonts w:eastAsia="Arial" w:cs="Arial"/>
          <w:color w:val="000000" w:themeColor="text1"/>
        </w:rPr>
        <w:t>.</w:t>
      </w:r>
    </w:p>
    <w:p w14:paraId="60E11DCE" w14:textId="5528FC56" w:rsidR="00294176" w:rsidRPr="009C2B0B" w:rsidRDefault="00294176" w:rsidP="009C2B0B">
      <w:pPr>
        <w:shd w:val="clear" w:color="auto" w:fill="FFFFFF" w:themeFill="background1"/>
        <w:rPr>
          <w:rFonts w:eastAsia="Arial" w:cs="Arial"/>
        </w:rPr>
      </w:pPr>
      <w:r w:rsidRPr="00294176">
        <w:rPr>
          <w:rFonts w:eastAsia="Arial" w:cs="Arial"/>
        </w:rPr>
        <w:t xml:space="preserve">Additional information on California’s MTSS is available in </w:t>
      </w:r>
      <w:r>
        <w:rPr>
          <w:rFonts w:eastAsia="Arial" w:cs="Arial"/>
        </w:rPr>
        <w:t xml:space="preserve">the Comprehensive and Integrated Model section of the SLP, as well in </w:t>
      </w:r>
      <w:r w:rsidRPr="00294176">
        <w:rPr>
          <w:rFonts w:eastAsia="Arial" w:cs="Arial"/>
        </w:rPr>
        <w:t xml:space="preserve">Appendix C. </w:t>
      </w:r>
    </w:p>
    <w:p w14:paraId="01AD6A34" w14:textId="1C11B457" w:rsidR="41A5D002" w:rsidRPr="0063199F" w:rsidRDefault="41A5D002" w:rsidP="58B4FCE6">
      <w:pPr>
        <w:pStyle w:val="Heading3"/>
        <w:rPr>
          <w:rFonts w:cs="Arial"/>
          <w:sz w:val="24"/>
          <w:szCs w:val="24"/>
        </w:rPr>
      </w:pPr>
      <w:r w:rsidRPr="0063199F">
        <w:rPr>
          <w:rFonts w:cs="Arial"/>
        </w:rPr>
        <w:t>California’s Initiatives and Priorities</w:t>
      </w:r>
    </w:p>
    <w:p w14:paraId="4A0FD3D3" w14:textId="1255814A" w:rsidR="41A5D002" w:rsidRPr="0063199F" w:rsidRDefault="41A5D002" w:rsidP="5F62A5B2">
      <w:pPr>
        <w:rPr>
          <w:rFonts w:eastAsiaTheme="majorEastAsia" w:cs="Arial"/>
        </w:rPr>
      </w:pPr>
      <w:r w:rsidRPr="0063199F">
        <w:rPr>
          <w:rFonts w:eastAsiaTheme="majorEastAsia" w:cs="Arial"/>
        </w:rPr>
        <w:t xml:space="preserve">Guiding California’s work in education are several priorities and initiatives, providing a framework in our understanding of how to best support our students and educators. Below is a graphic (Figure </w:t>
      </w:r>
      <w:r w:rsidR="32E46D4F" w:rsidRPr="0063199F">
        <w:rPr>
          <w:rFonts w:eastAsiaTheme="majorEastAsia" w:cs="Arial"/>
        </w:rPr>
        <w:t>1</w:t>
      </w:r>
      <w:r w:rsidRPr="0063199F">
        <w:rPr>
          <w:rFonts w:eastAsiaTheme="majorEastAsia" w:cs="Arial"/>
        </w:rPr>
        <w:t xml:space="preserve">) that illustrates </w:t>
      </w:r>
      <w:r w:rsidR="00EE23EC">
        <w:rPr>
          <w:rFonts w:eastAsiaTheme="majorEastAsia" w:cs="Arial"/>
        </w:rPr>
        <w:t>the state funding</w:t>
      </w:r>
      <w:r w:rsidR="00EE23EC" w:rsidRPr="0063199F">
        <w:rPr>
          <w:rFonts w:eastAsiaTheme="majorEastAsia" w:cs="Arial"/>
        </w:rPr>
        <w:t xml:space="preserve"> </w:t>
      </w:r>
      <w:r w:rsidRPr="0063199F">
        <w:rPr>
          <w:rFonts w:eastAsiaTheme="majorEastAsia" w:cs="Arial"/>
        </w:rPr>
        <w:t>priorities</w:t>
      </w:r>
      <w:r w:rsidR="00EE23EC">
        <w:rPr>
          <w:rFonts w:eastAsiaTheme="majorEastAsia" w:cs="Arial"/>
        </w:rPr>
        <w:t xml:space="preserve"> for LEA accountability, SSPI</w:t>
      </w:r>
      <w:r w:rsidRPr="0063199F">
        <w:rPr>
          <w:rFonts w:eastAsiaTheme="majorEastAsia" w:cs="Arial"/>
        </w:rPr>
        <w:t xml:space="preserve"> initiatives</w:t>
      </w:r>
      <w:r w:rsidR="00EE23EC">
        <w:rPr>
          <w:rFonts w:eastAsiaTheme="majorEastAsia" w:cs="Arial"/>
        </w:rPr>
        <w:t>, and the CLSD statewide literacy priorities</w:t>
      </w:r>
      <w:r w:rsidRPr="0063199F">
        <w:rPr>
          <w:rFonts w:eastAsiaTheme="majorEastAsia" w:cs="Arial"/>
        </w:rPr>
        <w:t xml:space="preserve">. </w:t>
      </w:r>
    </w:p>
    <w:p w14:paraId="5C601347" w14:textId="463CDE9E" w:rsidR="41A5D002" w:rsidRPr="0063199F" w:rsidRDefault="41A5D002" w:rsidP="5F62A5B2">
      <w:pPr>
        <w:spacing w:after="160" w:line="259" w:lineRule="auto"/>
        <w:rPr>
          <w:rFonts w:eastAsiaTheme="majorEastAsia" w:cs="Arial"/>
          <w:b/>
          <w:bCs/>
        </w:rPr>
      </w:pPr>
      <w:bookmarkStart w:id="28" w:name="Figure1Image"/>
      <w:bookmarkEnd w:id="28"/>
      <w:r w:rsidRPr="0063199F">
        <w:rPr>
          <w:rFonts w:eastAsiaTheme="majorEastAsia" w:cs="Arial"/>
          <w:b/>
          <w:bCs/>
        </w:rPr>
        <w:lastRenderedPageBreak/>
        <w:t xml:space="preserve">Figure </w:t>
      </w:r>
      <w:r w:rsidR="53AB4209" w:rsidRPr="0063199F">
        <w:rPr>
          <w:rFonts w:eastAsiaTheme="majorEastAsia" w:cs="Arial"/>
          <w:b/>
          <w:bCs/>
        </w:rPr>
        <w:t>1</w:t>
      </w:r>
      <w:r w:rsidRPr="0063199F">
        <w:rPr>
          <w:rFonts w:eastAsiaTheme="majorEastAsia" w:cs="Arial"/>
          <w:b/>
          <w:bCs/>
        </w:rPr>
        <w:t>: California’s Initiatives and Priorities</w:t>
      </w:r>
    </w:p>
    <w:p w14:paraId="7E01824B" w14:textId="009105DC" w:rsidR="00682F2E" w:rsidRPr="00682F2E" w:rsidRDefault="7B8577F6" w:rsidP="78C494CA">
      <w:pPr>
        <w:rPr>
          <w:rFonts w:eastAsiaTheme="majorEastAsia" w:cs="Arial"/>
          <w:b/>
          <w:sz w:val="48"/>
          <w:szCs w:val="48"/>
        </w:rPr>
      </w:pPr>
      <w:r w:rsidRPr="0063199F">
        <w:rPr>
          <w:rFonts w:cs="Arial"/>
          <w:noProof/>
        </w:rPr>
        <w:drawing>
          <wp:inline distT="0" distB="0" distL="0" distR="0" wp14:anchorId="49A22DC6" wp14:editId="014CCBD6">
            <wp:extent cx="5943600" cy="3607765"/>
            <wp:effectExtent l="0" t="0" r="0" b="0"/>
            <wp:docPr id="586143272" name="Picture 3" descr="Figure 1 illustrates priorities and initiatives that guide California's work in education. Link below image leads to full text description in Appendix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143272" name="Picture 3" descr="Figure 1 illustrates priorities and initiatives that guide California's work in education. Link below image leads to full text description in Appendix 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607765"/>
                    </a:xfrm>
                    <a:prstGeom prst="rect">
                      <a:avLst/>
                    </a:prstGeom>
                  </pic:spPr>
                </pic:pic>
              </a:graphicData>
            </a:graphic>
          </wp:inline>
        </w:drawing>
      </w:r>
      <w:hyperlink w:anchor="Figure1Desc" w:tooltip="Figure 1 Full Text Description" w:history="1">
        <w:r w:rsidR="00682F2E" w:rsidRPr="00682F2E">
          <w:rPr>
            <w:rStyle w:val="Hyperlink"/>
            <w:rFonts w:eastAsiaTheme="majorEastAsia" w:cs="Arial"/>
            <w:bCs/>
            <w:szCs w:val="24"/>
          </w:rPr>
          <w:t>Figure 1: Link to full text description</w:t>
        </w:r>
      </w:hyperlink>
    </w:p>
    <w:p w14:paraId="45169997" w14:textId="2742C424" w:rsidR="5F62A5B2" w:rsidRPr="0063199F" w:rsidRDefault="7B8577F6" w:rsidP="23980F03">
      <w:pPr>
        <w:rPr>
          <w:rFonts w:eastAsiaTheme="majorEastAsia" w:cs="Arial"/>
        </w:rPr>
      </w:pPr>
      <w:r w:rsidRPr="0063199F">
        <w:rPr>
          <w:rFonts w:eastAsiaTheme="majorEastAsia" w:cs="Arial"/>
        </w:rPr>
        <w:t>The Local Control Funding Formula (LCFF)</w:t>
      </w:r>
      <w:r w:rsidR="5F62A5B2" w:rsidRPr="00CE5AF3">
        <w:rPr>
          <w:rFonts w:eastAsiaTheme="majorEastAsia" w:cs="Arial"/>
          <w:vertAlign w:val="superscript"/>
        </w:rPr>
        <w:footnoteReference w:id="15"/>
      </w:r>
      <w:r w:rsidRPr="0063199F">
        <w:rPr>
          <w:rFonts w:eastAsiaTheme="majorEastAsia" w:cs="Arial"/>
        </w:rPr>
        <w:t xml:space="preserve"> is</w:t>
      </w:r>
      <w:r w:rsidR="00692FD4">
        <w:rPr>
          <w:rFonts w:eastAsiaTheme="majorEastAsia" w:cs="Arial"/>
        </w:rPr>
        <w:t xml:space="preserve"> a</w:t>
      </w:r>
      <w:r w:rsidRPr="0063199F">
        <w:rPr>
          <w:rFonts w:eastAsiaTheme="majorEastAsia" w:cs="Arial"/>
        </w:rPr>
        <w:t xml:space="preserve"> hallmark legislation that fundamentally changed how all LEAs in the state are funded, how they are measured for results, and the services and supports they receive, to allow all students to succeed in fulfilling their greatest potential. The Local Control and Accountability Plan (LCAP)</w:t>
      </w:r>
      <w:r w:rsidR="5F62A5B2" w:rsidRPr="00CE5AF3">
        <w:rPr>
          <w:rFonts w:eastAsiaTheme="majorEastAsia" w:cs="Arial"/>
          <w:vertAlign w:val="superscript"/>
        </w:rPr>
        <w:footnoteReference w:id="16"/>
      </w:r>
      <w:r w:rsidRPr="00CE5AF3">
        <w:rPr>
          <w:rFonts w:eastAsiaTheme="majorEastAsia" w:cs="Arial"/>
          <w:vertAlign w:val="superscript"/>
        </w:rPr>
        <w:t xml:space="preserve"> </w:t>
      </w:r>
      <w:r w:rsidRPr="0063199F">
        <w:rPr>
          <w:rFonts w:eastAsiaTheme="majorEastAsia" w:cs="Arial"/>
        </w:rPr>
        <w:t xml:space="preserve">is a three-year plan that describes the goals, actions, services, and expenditures to support positive student outcomes that address state and local priorities. The state priorities established in the LCFF legislation are included in the </w:t>
      </w:r>
      <w:r w:rsidR="003A1604">
        <w:rPr>
          <w:rFonts w:eastAsiaTheme="majorEastAsia" w:cs="Arial"/>
        </w:rPr>
        <w:t xml:space="preserve">CILM </w:t>
      </w:r>
      <w:r w:rsidRPr="0063199F">
        <w:rPr>
          <w:rFonts w:eastAsiaTheme="majorEastAsia" w:cs="Arial"/>
        </w:rPr>
        <w:t>to illustrate how local literacy programs can leverage LCFF and the LCAP to support comprehensive and integrated programs.</w:t>
      </w:r>
    </w:p>
    <w:p w14:paraId="76F90990" w14:textId="29077B27" w:rsidR="5F62A5B2" w:rsidRPr="0063199F" w:rsidRDefault="7B8577F6" w:rsidP="5F62A5B2">
      <w:pPr>
        <w:rPr>
          <w:rFonts w:eastAsiaTheme="majorEastAsia" w:cs="Arial"/>
        </w:rPr>
      </w:pPr>
      <w:r w:rsidRPr="0063199F">
        <w:rPr>
          <w:rFonts w:eastAsiaTheme="majorEastAsia" w:cs="Arial"/>
        </w:rPr>
        <w:t xml:space="preserve">For the 2019 CLSD grant, the </w:t>
      </w:r>
      <w:r w:rsidR="0011024C" w:rsidRPr="008E339C">
        <w:rPr>
          <w:rFonts w:eastAsiaTheme="majorEastAsia" w:cs="Arial"/>
        </w:rPr>
        <w:t>S</w:t>
      </w:r>
      <w:r w:rsidR="0013340D">
        <w:rPr>
          <w:rFonts w:eastAsiaTheme="majorEastAsia" w:cs="Arial"/>
        </w:rPr>
        <w:t xml:space="preserve">tate </w:t>
      </w:r>
      <w:r w:rsidR="0011024C" w:rsidRPr="008E339C">
        <w:rPr>
          <w:rFonts w:eastAsiaTheme="majorEastAsia" w:cs="Arial"/>
        </w:rPr>
        <w:t>L</w:t>
      </w:r>
      <w:r w:rsidR="0013340D">
        <w:rPr>
          <w:rFonts w:eastAsiaTheme="majorEastAsia" w:cs="Arial"/>
        </w:rPr>
        <w:t xml:space="preserve">iteracy </w:t>
      </w:r>
      <w:r w:rsidR="0011024C" w:rsidRPr="008E339C">
        <w:rPr>
          <w:rFonts w:eastAsiaTheme="majorEastAsia" w:cs="Arial"/>
        </w:rPr>
        <w:t>T</w:t>
      </w:r>
      <w:r w:rsidR="0013340D">
        <w:rPr>
          <w:rFonts w:eastAsiaTheme="majorEastAsia" w:cs="Arial"/>
        </w:rPr>
        <w:t>eam (</w:t>
      </w:r>
      <w:r w:rsidR="0011024C">
        <w:rPr>
          <w:rFonts w:eastAsiaTheme="majorEastAsia" w:cs="Arial"/>
        </w:rPr>
        <w:t>SLT</w:t>
      </w:r>
      <w:r w:rsidR="0013340D">
        <w:rPr>
          <w:rFonts w:eastAsiaTheme="majorEastAsia" w:cs="Arial"/>
        </w:rPr>
        <w:t>)</w:t>
      </w:r>
      <w:r w:rsidR="0011024C">
        <w:rPr>
          <w:rFonts w:eastAsiaTheme="majorEastAsia" w:cs="Arial"/>
        </w:rPr>
        <w:t xml:space="preserve"> </w:t>
      </w:r>
      <w:r w:rsidRPr="0063199F">
        <w:rPr>
          <w:rFonts w:eastAsiaTheme="majorEastAsia" w:cs="Arial"/>
        </w:rPr>
        <w:t xml:space="preserve">developed the Statewide Literacy Priorities, which guided the work of the 2019 CLSD LLAs. For the 2024 CLSD grant, </w:t>
      </w:r>
      <w:proofErr w:type="gramStart"/>
      <w:r w:rsidRPr="0063199F">
        <w:rPr>
          <w:rFonts w:eastAsiaTheme="majorEastAsia" w:cs="Arial"/>
        </w:rPr>
        <w:t xml:space="preserve">the </w:t>
      </w:r>
      <w:r w:rsidR="003E7B7F">
        <w:rPr>
          <w:rFonts w:eastAsiaTheme="majorEastAsia" w:cs="Arial"/>
        </w:rPr>
        <w:t>SLT</w:t>
      </w:r>
      <w:proofErr w:type="gramEnd"/>
      <w:r w:rsidRPr="0063199F" w:rsidDel="003E7B7F">
        <w:rPr>
          <w:rFonts w:eastAsiaTheme="majorEastAsia" w:cs="Arial"/>
        </w:rPr>
        <w:t xml:space="preserve"> </w:t>
      </w:r>
      <w:r w:rsidRPr="0063199F">
        <w:rPr>
          <w:rFonts w:eastAsiaTheme="majorEastAsia" w:cs="Arial"/>
        </w:rPr>
        <w:t xml:space="preserve">updated the Statewide Literacy Priorities, based on new data. These priorities dive deep into the necessary elements of evidence-based literacy instruction, focusing on age and grade levels and the needs of specific student groups. The SLP illustrates how each of these priorities and initiatives are aligned to and integrated </w:t>
      </w:r>
      <w:proofErr w:type="gramStart"/>
      <w:r w:rsidRPr="0063199F">
        <w:rPr>
          <w:rFonts w:eastAsiaTheme="majorEastAsia" w:cs="Arial"/>
        </w:rPr>
        <w:t>in</w:t>
      </w:r>
      <w:proofErr w:type="gramEnd"/>
      <w:r w:rsidRPr="0063199F">
        <w:rPr>
          <w:rFonts w:eastAsiaTheme="majorEastAsia" w:cs="Arial"/>
        </w:rPr>
        <w:t xml:space="preserve"> a successful educational system.</w:t>
      </w:r>
    </w:p>
    <w:p w14:paraId="72BD5BAD" w14:textId="42BD477C" w:rsidR="28F3B3EE" w:rsidRPr="0063199F" w:rsidRDefault="28F3B3EE" w:rsidP="58B4FCE6">
      <w:pPr>
        <w:pStyle w:val="Heading3"/>
        <w:rPr>
          <w:rFonts w:cs="Arial"/>
          <w:sz w:val="24"/>
          <w:szCs w:val="24"/>
        </w:rPr>
      </w:pPr>
      <w:r w:rsidRPr="0063199F">
        <w:rPr>
          <w:rFonts w:cs="Arial"/>
        </w:rPr>
        <w:lastRenderedPageBreak/>
        <w:t>California’s Statewide System of Support</w:t>
      </w:r>
    </w:p>
    <w:p w14:paraId="614845B5" w14:textId="37C42D0E" w:rsidR="28F3B3EE" w:rsidRPr="0063199F" w:rsidRDefault="28F3B3EE" w:rsidP="49262E33">
      <w:pPr>
        <w:rPr>
          <w:rFonts w:eastAsiaTheme="majorEastAsia" w:cs="Arial"/>
        </w:rPr>
      </w:pPr>
      <w:r w:rsidRPr="0063199F">
        <w:rPr>
          <w:rFonts w:eastAsiaTheme="majorEastAsia" w:cs="Arial"/>
        </w:rPr>
        <w:t xml:space="preserve">The CDE supports implementation and compliance with state and federal laws, facilitates the development of LEA guidance, and, in collaboration with the </w:t>
      </w:r>
      <w:r w:rsidR="003765BE">
        <w:rPr>
          <w:rFonts w:eastAsiaTheme="majorEastAsia" w:cs="Arial"/>
        </w:rPr>
        <w:t xml:space="preserve">SBE </w:t>
      </w:r>
      <w:r w:rsidRPr="0063199F">
        <w:rPr>
          <w:rFonts w:eastAsiaTheme="majorEastAsia" w:cs="Arial"/>
        </w:rPr>
        <w:t>and the California Collaborative for Educational Excellence</w:t>
      </w:r>
      <w:r w:rsidR="00E50BCC" w:rsidRPr="0063199F">
        <w:rPr>
          <w:rFonts w:eastAsiaTheme="majorEastAsia" w:cs="Arial"/>
        </w:rPr>
        <w:t xml:space="preserve">, </w:t>
      </w:r>
      <w:r w:rsidRPr="0063199F">
        <w:rPr>
          <w:rFonts w:eastAsiaTheme="majorEastAsia" w:cs="Arial"/>
        </w:rPr>
        <w:t>coordinates the Statewide System of Support</w:t>
      </w:r>
      <w:r w:rsidR="00E50BCC" w:rsidRPr="0063199F">
        <w:rPr>
          <w:rFonts w:eastAsiaTheme="majorEastAsia" w:cs="Arial"/>
        </w:rPr>
        <w:t xml:space="preserve">. The Statewide System of Support </w:t>
      </w:r>
      <w:r w:rsidRPr="0063199F">
        <w:rPr>
          <w:rFonts w:eastAsiaTheme="majorEastAsia" w:cs="Arial"/>
        </w:rPr>
        <w:t xml:space="preserve">brings together California’s improvement networks and resources to assist LEAs in meeting the state priorities. </w:t>
      </w:r>
      <w:r w:rsidR="00E50BCC" w:rsidRPr="0063199F">
        <w:rPr>
          <w:rFonts w:eastAsiaTheme="majorEastAsia" w:cs="Arial"/>
        </w:rPr>
        <w:t xml:space="preserve">The System of Support assists LEAs in transitioning from the standards, frameworks, and guidance documents, or the “what”, into implementation, or the “how”. </w:t>
      </w:r>
      <w:r w:rsidRPr="0063199F">
        <w:rPr>
          <w:rFonts w:eastAsiaTheme="majorEastAsia" w:cs="Arial"/>
        </w:rPr>
        <w:t xml:space="preserve">All improvement networks may utilize </w:t>
      </w:r>
      <w:proofErr w:type="gramStart"/>
      <w:r w:rsidRPr="0063199F">
        <w:rPr>
          <w:rFonts w:eastAsiaTheme="majorEastAsia" w:cs="Arial"/>
        </w:rPr>
        <w:t xml:space="preserve">the </w:t>
      </w:r>
      <w:r w:rsidR="008B445E">
        <w:rPr>
          <w:rFonts w:eastAsiaTheme="majorEastAsia" w:cs="Arial"/>
        </w:rPr>
        <w:t>CILM</w:t>
      </w:r>
      <w:proofErr w:type="gramEnd"/>
      <w:r w:rsidR="008B445E">
        <w:rPr>
          <w:rFonts w:eastAsiaTheme="majorEastAsia" w:cs="Arial"/>
        </w:rPr>
        <w:t xml:space="preserve"> </w:t>
      </w:r>
      <w:r w:rsidRPr="0063199F">
        <w:rPr>
          <w:rFonts w:eastAsiaTheme="majorEastAsia" w:cs="Arial"/>
        </w:rPr>
        <w:t xml:space="preserve">to make connections among state guidance and focus supports to meet the specific needs of LEAs. </w:t>
      </w:r>
    </w:p>
    <w:p w14:paraId="5AD0DC57" w14:textId="77777777" w:rsidR="00393D5C" w:rsidRPr="0063199F" w:rsidRDefault="00393D5C" w:rsidP="00281FB5">
      <w:pPr>
        <w:pStyle w:val="Heading3"/>
        <w:rPr>
          <w:rFonts w:eastAsiaTheme="minorEastAsia" w:cs="Arial"/>
          <w:sz w:val="28"/>
        </w:rPr>
      </w:pPr>
      <w:r w:rsidRPr="0063199F">
        <w:rPr>
          <w:rFonts w:cs="Arial"/>
        </w:rPr>
        <w:t>Teacher Preparation</w:t>
      </w:r>
    </w:p>
    <w:p w14:paraId="70BCBA87" w14:textId="77777777" w:rsidR="007A03DD" w:rsidRDefault="00393D5C" w:rsidP="00BE511E">
      <w:pPr>
        <w:rPr>
          <w:rFonts w:eastAsia="Arial" w:cs="Arial"/>
        </w:rPr>
        <w:sectPr w:rsidR="007A03DD" w:rsidSect="00B0624D">
          <w:footerReference w:type="first" r:id="rId17"/>
          <w:pgSz w:w="12240" w:h="15840" w:code="1"/>
          <w:pgMar w:top="1440" w:right="1440" w:bottom="1440" w:left="1440" w:header="720" w:footer="720" w:gutter="0"/>
          <w:cols w:space="720"/>
          <w:titlePg/>
          <w:docGrid w:linePitch="360"/>
        </w:sectPr>
      </w:pPr>
      <w:r w:rsidRPr="0063199F">
        <w:rPr>
          <w:rFonts w:eastAsia="Arial" w:cs="Arial"/>
        </w:rPr>
        <w:t>In 2023, Senate Bill 488</w:t>
      </w:r>
      <w:r w:rsidRPr="0063199F">
        <w:rPr>
          <w:rStyle w:val="FootnoteReference"/>
          <w:rFonts w:eastAsia="Arial" w:cs="Arial"/>
        </w:rPr>
        <w:footnoteReference w:id="17"/>
      </w:r>
      <w:r w:rsidRPr="0063199F">
        <w:rPr>
          <w:rFonts w:eastAsia="Arial" w:cs="Arial"/>
        </w:rPr>
        <w:t xml:space="preserve"> required the CA Commission on Teacher Credentialing to update the literacy accreditation standards and teaching performance expectations (TPEs) to include “evidence-based means of teaching foundational reading skills in print concepts, phonological awareness, phonics and word recognition, and fluency to all pupils, including tiered supports for pupils with reading difficulties, ELs, and pupils with exceptional needs.” Teacher preparation programs (TPPs) are required to update their coursework to align with these new standards and expectations. These TPPs are located within 252</w:t>
      </w:r>
      <w:r w:rsidR="00877B49">
        <w:rPr>
          <w:rFonts w:eastAsia="Arial" w:cs="Arial"/>
        </w:rPr>
        <w:t xml:space="preserve"> </w:t>
      </w:r>
      <w:r w:rsidRPr="0063199F" w:rsidDel="00877B49">
        <w:rPr>
          <w:rFonts w:eastAsia="Arial" w:cs="Arial"/>
        </w:rPr>
        <w:t>IHEs</w:t>
      </w:r>
      <w:r w:rsidRPr="0063199F">
        <w:rPr>
          <w:rFonts w:eastAsia="Arial" w:cs="Arial"/>
        </w:rPr>
        <w:t xml:space="preserve"> and LEAs statewide, and graduate more than 10,000 teacher candidates per year. The CDE’s partnership with the CA State University (CSU) and the University of CA systems through the 2024 CLSD Grant will strengthen alignment with the new standards and TPEs.</w:t>
      </w:r>
    </w:p>
    <w:p w14:paraId="04E75823" w14:textId="6B557041" w:rsidR="00B73D33" w:rsidRPr="0063199F" w:rsidRDefault="00B73D33" w:rsidP="0083355F">
      <w:pPr>
        <w:pStyle w:val="Heading2"/>
        <w:rPr>
          <w:rFonts w:cs="Arial"/>
        </w:rPr>
      </w:pPr>
      <w:bookmarkStart w:id="29" w:name="_Toc69378623"/>
      <w:bookmarkStart w:id="30" w:name="_Toc195967188"/>
      <w:r w:rsidRPr="0063199F">
        <w:rPr>
          <w:rFonts w:cs="Arial"/>
        </w:rPr>
        <w:lastRenderedPageBreak/>
        <w:t>Plan Purpose</w:t>
      </w:r>
      <w:bookmarkEnd w:id="29"/>
      <w:r w:rsidR="00562DB2" w:rsidRPr="0063199F">
        <w:rPr>
          <w:rFonts w:cs="Arial"/>
        </w:rPr>
        <w:t xml:space="preserve"> </w:t>
      </w:r>
      <w:r w:rsidR="00EE3C33" w:rsidRPr="0063199F">
        <w:rPr>
          <w:rFonts w:cs="Arial"/>
        </w:rPr>
        <w:t>and Logic Model</w:t>
      </w:r>
      <w:bookmarkEnd w:id="30"/>
    </w:p>
    <w:p w14:paraId="073B9D70" w14:textId="511D8314" w:rsidR="00B81692" w:rsidRPr="0063199F" w:rsidRDefault="00051252" w:rsidP="00A307FB">
      <w:pPr>
        <w:rPr>
          <w:rFonts w:cs="Arial"/>
        </w:rPr>
      </w:pPr>
      <w:r w:rsidRPr="0063199F">
        <w:rPr>
          <w:rFonts w:cs="Arial"/>
        </w:rPr>
        <w:t>T</w:t>
      </w:r>
      <w:r w:rsidR="00EA4A46" w:rsidRPr="0063199F">
        <w:rPr>
          <w:rFonts w:cs="Arial"/>
        </w:rPr>
        <w:t xml:space="preserve">he purpose of </w:t>
      </w:r>
      <w:r w:rsidR="00F75102" w:rsidRPr="0063199F">
        <w:rPr>
          <w:rFonts w:cs="Arial"/>
        </w:rPr>
        <w:t xml:space="preserve">the </w:t>
      </w:r>
      <w:r w:rsidR="00585204" w:rsidRPr="0063199F">
        <w:rPr>
          <w:rFonts w:cs="Arial"/>
        </w:rPr>
        <w:t xml:space="preserve">SLP </w:t>
      </w:r>
      <w:r w:rsidR="00EA4A46" w:rsidRPr="0063199F">
        <w:rPr>
          <w:rFonts w:cs="Arial"/>
        </w:rPr>
        <w:t xml:space="preserve">is </w:t>
      </w:r>
      <w:r w:rsidR="00E50BCC" w:rsidRPr="0063199F">
        <w:rPr>
          <w:rFonts w:cs="Arial"/>
        </w:rPr>
        <w:t xml:space="preserve">to provide a model and guidance to </w:t>
      </w:r>
      <w:r w:rsidR="00553009">
        <w:rPr>
          <w:rFonts w:cs="Arial"/>
        </w:rPr>
        <w:t xml:space="preserve">LEAs </w:t>
      </w:r>
      <w:r w:rsidR="00E50BCC" w:rsidRPr="0063199F">
        <w:rPr>
          <w:rFonts w:cs="Arial"/>
        </w:rPr>
        <w:t xml:space="preserve">in creating their own local literacy plans through a cycle of continuous improvement. The SLP also </w:t>
      </w:r>
      <w:r w:rsidR="00EA4A46" w:rsidRPr="0063199F">
        <w:rPr>
          <w:rFonts w:cs="Arial"/>
        </w:rPr>
        <w:t>align</w:t>
      </w:r>
      <w:r w:rsidR="00E50BCC" w:rsidRPr="0063199F">
        <w:rPr>
          <w:rFonts w:cs="Arial"/>
        </w:rPr>
        <w:t>s</w:t>
      </w:r>
      <w:r w:rsidR="00EA4A46" w:rsidRPr="0063199F">
        <w:rPr>
          <w:rFonts w:cs="Arial"/>
        </w:rPr>
        <w:t xml:space="preserve"> and integrate</w:t>
      </w:r>
      <w:r w:rsidR="00E50BCC" w:rsidRPr="0063199F">
        <w:rPr>
          <w:rFonts w:cs="Arial"/>
        </w:rPr>
        <w:t>s</w:t>
      </w:r>
      <w:r w:rsidR="00EA4A46" w:rsidRPr="0063199F">
        <w:rPr>
          <w:rFonts w:cs="Arial"/>
        </w:rPr>
        <w:t xml:space="preserve"> state literacy initiatives, content standards, and state</w:t>
      </w:r>
      <w:r w:rsidR="681C4492" w:rsidRPr="0063199F">
        <w:rPr>
          <w:rFonts w:cs="Arial"/>
        </w:rPr>
        <w:t xml:space="preserve"> </w:t>
      </w:r>
      <w:r w:rsidR="00EA4A46" w:rsidRPr="0063199F">
        <w:rPr>
          <w:rFonts w:cs="Arial"/>
        </w:rPr>
        <w:t xml:space="preserve">guidance documents to support </w:t>
      </w:r>
      <w:r w:rsidR="1F18793F" w:rsidRPr="0063199F">
        <w:rPr>
          <w:rFonts w:cs="Arial"/>
        </w:rPr>
        <w:t>educato</w:t>
      </w:r>
      <w:r w:rsidR="00EA4A46" w:rsidRPr="0063199F">
        <w:rPr>
          <w:rFonts w:cs="Arial"/>
        </w:rPr>
        <w:t xml:space="preserve">rs of </w:t>
      </w:r>
      <w:r w:rsidR="00B54E1E" w:rsidRPr="0063199F">
        <w:rPr>
          <w:rFonts w:cs="Arial"/>
        </w:rPr>
        <w:t xml:space="preserve">children </w:t>
      </w:r>
      <w:r w:rsidR="00EA4A46" w:rsidRPr="0063199F">
        <w:rPr>
          <w:rFonts w:cs="Arial"/>
        </w:rPr>
        <w:t xml:space="preserve">birth through grade </w:t>
      </w:r>
      <w:r w:rsidR="00592265" w:rsidRPr="0063199F">
        <w:rPr>
          <w:rFonts w:cs="Arial"/>
        </w:rPr>
        <w:t>twelve</w:t>
      </w:r>
      <w:r w:rsidR="00393D5C" w:rsidRPr="0063199F">
        <w:rPr>
          <w:rFonts w:cs="Arial"/>
        </w:rPr>
        <w:t xml:space="preserve">. </w:t>
      </w:r>
      <w:r w:rsidR="00736078" w:rsidRPr="0063199F">
        <w:rPr>
          <w:rFonts w:cs="Arial"/>
        </w:rPr>
        <w:t>This plan supports continuous improvement of state and local literacy programs by:</w:t>
      </w:r>
    </w:p>
    <w:p w14:paraId="16DA9D0A" w14:textId="559903EF" w:rsidR="00543397" w:rsidRPr="0063199F" w:rsidRDefault="005353E7" w:rsidP="00CA0A1D">
      <w:pPr>
        <w:pStyle w:val="ListParagraph"/>
        <w:numPr>
          <w:ilvl w:val="0"/>
          <w:numId w:val="4"/>
        </w:numPr>
        <w:contextualSpacing w:val="0"/>
        <w:rPr>
          <w:rFonts w:cs="Arial"/>
        </w:rPr>
      </w:pPr>
      <w:r w:rsidRPr="0063199F">
        <w:rPr>
          <w:rFonts w:cs="Arial"/>
        </w:rPr>
        <w:t>Focusing on</w:t>
      </w:r>
      <w:r w:rsidR="00543397" w:rsidRPr="0063199F">
        <w:rPr>
          <w:rFonts w:cs="Arial"/>
        </w:rPr>
        <w:t xml:space="preserve"> the age/grade band goals for literacy achievement established by the CA CCSS in ELA/Literacy</w:t>
      </w:r>
      <w:r w:rsidR="00E11A92" w:rsidRPr="0063199F">
        <w:rPr>
          <w:rFonts w:cs="Arial"/>
        </w:rPr>
        <w:t>,</w:t>
      </w:r>
      <w:r w:rsidR="00543397" w:rsidRPr="0063199F">
        <w:rPr>
          <w:rFonts w:cs="Arial"/>
        </w:rPr>
        <w:t xml:space="preserve"> the </w:t>
      </w:r>
      <w:r w:rsidR="00543397" w:rsidRPr="0063199F">
        <w:rPr>
          <w:rFonts w:cs="Arial"/>
          <w:i/>
        </w:rPr>
        <w:t>ELA/ELD Framework</w:t>
      </w:r>
      <w:r w:rsidR="00FD52B0" w:rsidRPr="0063199F">
        <w:rPr>
          <w:rFonts w:cs="Arial"/>
          <w:iCs/>
        </w:rPr>
        <w:t>, and the Literacy Roadmap</w:t>
      </w:r>
      <w:r w:rsidR="00543397" w:rsidRPr="0063199F">
        <w:rPr>
          <w:rFonts w:cs="Arial"/>
        </w:rPr>
        <w:t>.</w:t>
      </w:r>
    </w:p>
    <w:p w14:paraId="581809A4" w14:textId="05177DB5" w:rsidR="003E748B" w:rsidRPr="0063199F" w:rsidRDefault="00767784" w:rsidP="00CA0A1D">
      <w:pPr>
        <w:pStyle w:val="ListParagraph"/>
        <w:numPr>
          <w:ilvl w:val="0"/>
          <w:numId w:val="4"/>
        </w:numPr>
        <w:contextualSpacing w:val="0"/>
        <w:rPr>
          <w:rFonts w:cs="Arial"/>
        </w:rPr>
      </w:pPr>
      <w:r w:rsidRPr="0063199F">
        <w:rPr>
          <w:rFonts w:cs="Arial"/>
        </w:rPr>
        <w:t>R</w:t>
      </w:r>
      <w:r w:rsidR="00736078" w:rsidRPr="0063199F">
        <w:rPr>
          <w:rFonts w:cs="Arial"/>
        </w:rPr>
        <w:t>eporting</w:t>
      </w:r>
      <w:r w:rsidR="003E748B" w:rsidRPr="0063199F">
        <w:rPr>
          <w:rFonts w:cs="Arial"/>
        </w:rPr>
        <w:t xml:space="preserve"> current</w:t>
      </w:r>
      <w:r w:rsidRPr="0063199F">
        <w:rPr>
          <w:rFonts w:cs="Arial"/>
        </w:rPr>
        <w:t xml:space="preserve"> disaggregated</w:t>
      </w:r>
      <w:r w:rsidR="003E748B" w:rsidRPr="0063199F">
        <w:rPr>
          <w:rFonts w:cs="Arial"/>
        </w:rPr>
        <w:t xml:space="preserve"> literacy achievement data and literacy needs assessment results to </w:t>
      </w:r>
      <w:r w:rsidR="00393D5C" w:rsidRPr="0063199F">
        <w:rPr>
          <w:rFonts w:cs="Arial"/>
        </w:rPr>
        <w:t xml:space="preserve">display </w:t>
      </w:r>
      <w:r w:rsidR="003E748B" w:rsidRPr="0063199F">
        <w:rPr>
          <w:rFonts w:cs="Arial"/>
        </w:rPr>
        <w:t xml:space="preserve">the outcomes the current system is producing. </w:t>
      </w:r>
    </w:p>
    <w:p w14:paraId="52D18534" w14:textId="0BB91C3E" w:rsidR="00543397" w:rsidRPr="0063199F" w:rsidRDefault="00393D5C" w:rsidP="00CA0A1D">
      <w:pPr>
        <w:pStyle w:val="ListParagraph"/>
        <w:numPr>
          <w:ilvl w:val="0"/>
          <w:numId w:val="4"/>
        </w:numPr>
        <w:contextualSpacing w:val="0"/>
        <w:rPr>
          <w:rFonts w:cs="Arial"/>
        </w:rPr>
      </w:pPr>
      <w:r w:rsidRPr="0063199F">
        <w:rPr>
          <w:rFonts w:cs="Arial"/>
        </w:rPr>
        <w:t>I</w:t>
      </w:r>
      <w:r w:rsidR="00E12EA4" w:rsidRPr="0063199F">
        <w:rPr>
          <w:rFonts w:cs="Arial"/>
        </w:rPr>
        <w:t>dentify</w:t>
      </w:r>
      <w:r w:rsidRPr="0063199F">
        <w:rPr>
          <w:rFonts w:cs="Arial"/>
        </w:rPr>
        <w:t>ing</w:t>
      </w:r>
      <w:r w:rsidR="00E12EA4" w:rsidRPr="0063199F">
        <w:rPr>
          <w:rFonts w:cs="Arial"/>
        </w:rPr>
        <w:t xml:space="preserve"> statewide literacy priorities</w:t>
      </w:r>
      <w:r w:rsidR="00912F75" w:rsidRPr="0063199F">
        <w:rPr>
          <w:rFonts w:cs="Arial"/>
        </w:rPr>
        <w:t xml:space="preserve">, </w:t>
      </w:r>
      <w:r w:rsidR="00543397" w:rsidRPr="0063199F">
        <w:rPr>
          <w:rFonts w:cs="Arial"/>
        </w:rPr>
        <w:t>solidif</w:t>
      </w:r>
      <w:r w:rsidRPr="0063199F">
        <w:rPr>
          <w:rFonts w:cs="Arial"/>
        </w:rPr>
        <w:t>ying</w:t>
      </w:r>
      <w:r w:rsidR="00543397" w:rsidRPr="0063199F">
        <w:rPr>
          <w:rFonts w:cs="Arial"/>
        </w:rPr>
        <w:t xml:space="preserve"> state</w:t>
      </w:r>
      <w:r w:rsidR="26034EF6" w:rsidRPr="0063199F">
        <w:rPr>
          <w:rFonts w:cs="Arial"/>
        </w:rPr>
        <w:t>-</w:t>
      </w:r>
      <w:r w:rsidR="00543397" w:rsidRPr="0063199F">
        <w:rPr>
          <w:rFonts w:cs="Arial"/>
        </w:rPr>
        <w:t xml:space="preserve">level activities for the </w:t>
      </w:r>
      <w:r w:rsidR="006966A7" w:rsidRPr="0063199F">
        <w:rPr>
          <w:rFonts w:cs="Arial"/>
        </w:rPr>
        <w:t xml:space="preserve">CLSD </w:t>
      </w:r>
      <w:r w:rsidR="008E36B9" w:rsidRPr="0063199F">
        <w:rPr>
          <w:rFonts w:cs="Arial"/>
        </w:rPr>
        <w:t>g</w:t>
      </w:r>
      <w:r w:rsidR="00543397" w:rsidRPr="0063199F">
        <w:rPr>
          <w:rFonts w:cs="Arial"/>
        </w:rPr>
        <w:t>rant</w:t>
      </w:r>
      <w:r w:rsidR="00912F75" w:rsidRPr="0063199F">
        <w:rPr>
          <w:rFonts w:cs="Arial"/>
        </w:rPr>
        <w:t>,</w:t>
      </w:r>
      <w:r w:rsidR="00543397" w:rsidRPr="0063199F">
        <w:rPr>
          <w:rFonts w:cs="Arial"/>
        </w:rPr>
        <w:t xml:space="preserve"> and serv</w:t>
      </w:r>
      <w:r w:rsidRPr="0063199F">
        <w:rPr>
          <w:rFonts w:cs="Arial"/>
        </w:rPr>
        <w:t>ing</w:t>
      </w:r>
      <w:r w:rsidR="00543397" w:rsidRPr="0063199F">
        <w:rPr>
          <w:rFonts w:cs="Arial"/>
        </w:rPr>
        <w:t xml:space="preserve"> as a model for local literacy plans. </w:t>
      </w:r>
    </w:p>
    <w:p w14:paraId="12138D85" w14:textId="5F4B3066" w:rsidR="5E58D13B" w:rsidRPr="0063199F" w:rsidRDefault="5E58D13B" w:rsidP="00CA0A1D">
      <w:pPr>
        <w:pStyle w:val="ListParagraph"/>
        <w:numPr>
          <w:ilvl w:val="0"/>
          <w:numId w:val="4"/>
        </w:numPr>
        <w:contextualSpacing w:val="0"/>
        <w:rPr>
          <w:rFonts w:cs="Arial"/>
        </w:rPr>
      </w:pPr>
      <w:r w:rsidRPr="0063199F">
        <w:rPr>
          <w:rFonts w:cs="Arial"/>
        </w:rPr>
        <w:t xml:space="preserve">Highlighting the successful implementation of the SLP </w:t>
      </w:r>
      <w:r w:rsidR="4CB0A7A0" w:rsidRPr="0063199F">
        <w:rPr>
          <w:rFonts w:cs="Arial"/>
        </w:rPr>
        <w:t>at the local level, incl</w:t>
      </w:r>
      <w:r w:rsidR="0FD8F3C7" w:rsidRPr="0063199F">
        <w:rPr>
          <w:rFonts w:cs="Arial"/>
        </w:rPr>
        <w:t xml:space="preserve">uding identified best practices from </w:t>
      </w:r>
      <w:r w:rsidR="2D893F15" w:rsidRPr="0063199F">
        <w:rPr>
          <w:rFonts w:cs="Arial"/>
        </w:rPr>
        <w:t xml:space="preserve">the seven </w:t>
      </w:r>
      <w:r w:rsidR="00CA33ED" w:rsidRPr="0063199F">
        <w:rPr>
          <w:rFonts w:cs="Arial"/>
        </w:rPr>
        <w:t xml:space="preserve">2019 CLSD </w:t>
      </w:r>
      <w:r w:rsidR="2D893F15" w:rsidRPr="0063199F">
        <w:rPr>
          <w:rFonts w:cs="Arial"/>
        </w:rPr>
        <w:t>LLA projects.</w:t>
      </w:r>
    </w:p>
    <w:p w14:paraId="1586875F" w14:textId="61557E2B" w:rsidR="37793AB0" w:rsidRPr="0063199F" w:rsidRDefault="37793AB0" w:rsidP="00CA0A1D">
      <w:pPr>
        <w:pStyle w:val="ListParagraph"/>
        <w:numPr>
          <w:ilvl w:val="0"/>
          <w:numId w:val="4"/>
        </w:numPr>
        <w:contextualSpacing w:val="0"/>
        <w:rPr>
          <w:rFonts w:cs="Arial"/>
        </w:rPr>
      </w:pPr>
      <w:r w:rsidRPr="0063199F">
        <w:rPr>
          <w:rFonts w:cs="Arial"/>
        </w:rPr>
        <w:t>Connecting essential state guidance documents to support comprehensive and integrated implementation of high-quality literacy programs at state and local levels.</w:t>
      </w:r>
    </w:p>
    <w:p w14:paraId="5BB4E4E6" w14:textId="4FA457C8" w:rsidR="00173EB9" w:rsidRPr="0063199F" w:rsidRDefault="00716C40" w:rsidP="00BD6B05">
      <w:pPr>
        <w:rPr>
          <w:rFonts w:cs="Arial"/>
        </w:rPr>
      </w:pPr>
      <w:r w:rsidRPr="0063199F">
        <w:rPr>
          <w:rFonts w:cs="Arial"/>
        </w:rPr>
        <w:t xml:space="preserve">The SLP endeavors to </w:t>
      </w:r>
      <w:r w:rsidR="00C91984" w:rsidRPr="0063199F">
        <w:rPr>
          <w:rFonts w:cs="Arial"/>
        </w:rPr>
        <w:t>strengthen</w:t>
      </w:r>
      <w:r w:rsidRPr="0063199F">
        <w:rPr>
          <w:rFonts w:cs="Arial"/>
        </w:rPr>
        <w:t xml:space="preserve"> relationships and collaboration between </w:t>
      </w:r>
      <w:r w:rsidR="00B54E1E" w:rsidRPr="0063199F">
        <w:rPr>
          <w:rFonts w:cs="Arial"/>
        </w:rPr>
        <w:t xml:space="preserve">infant and </w:t>
      </w:r>
      <w:r w:rsidRPr="0063199F">
        <w:rPr>
          <w:rFonts w:cs="Arial"/>
        </w:rPr>
        <w:t xml:space="preserve">early childhood education programs </w:t>
      </w:r>
      <w:r w:rsidR="00F65521" w:rsidRPr="0063199F">
        <w:rPr>
          <w:rFonts w:cs="Arial"/>
        </w:rPr>
        <w:t xml:space="preserve">across the mixed delivery system </w:t>
      </w:r>
      <w:r w:rsidRPr="0063199F">
        <w:rPr>
          <w:rFonts w:cs="Arial"/>
        </w:rPr>
        <w:t xml:space="preserve">and </w:t>
      </w:r>
      <w:r w:rsidR="00E16144" w:rsidRPr="0063199F">
        <w:rPr>
          <w:rFonts w:cs="Arial"/>
        </w:rPr>
        <w:t>transitional kindergarten through grade twelve</w:t>
      </w:r>
      <w:r w:rsidR="000665AC">
        <w:rPr>
          <w:rFonts w:cs="Arial"/>
        </w:rPr>
        <w:t xml:space="preserve"> (TK–12)</w:t>
      </w:r>
      <w:r w:rsidRPr="0063199F">
        <w:rPr>
          <w:rFonts w:cs="Arial"/>
        </w:rPr>
        <w:t xml:space="preserve"> systems to provide a continuum of coherent literacy education</w:t>
      </w:r>
      <w:r w:rsidR="69CBBAD5" w:rsidRPr="0063199F">
        <w:rPr>
          <w:rFonts w:cs="Arial"/>
        </w:rPr>
        <w:t xml:space="preserve">. </w:t>
      </w:r>
      <w:r w:rsidR="4FF3BBEB" w:rsidRPr="0063199F">
        <w:rPr>
          <w:rFonts w:cs="Arial"/>
        </w:rPr>
        <w:t xml:space="preserve">California’s </w:t>
      </w:r>
      <w:r w:rsidR="00F43D5F" w:rsidRPr="0063199F">
        <w:rPr>
          <w:rFonts w:cs="Arial"/>
        </w:rPr>
        <w:t>Universal</w:t>
      </w:r>
      <w:r w:rsidR="2BBD0418" w:rsidRPr="0063199F">
        <w:rPr>
          <w:rFonts w:cs="Arial"/>
        </w:rPr>
        <w:t xml:space="preserve"> Pre-Kindergarten</w:t>
      </w:r>
      <w:r w:rsidR="00924F8F" w:rsidRPr="0063199F">
        <w:rPr>
          <w:rStyle w:val="FootnoteReference"/>
          <w:rFonts w:cs="Arial"/>
        </w:rPr>
        <w:footnoteReference w:id="18"/>
      </w:r>
      <w:r w:rsidR="2BBD0418" w:rsidRPr="0063199F">
        <w:rPr>
          <w:rFonts w:cs="Arial"/>
        </w:rPr>
        <w:t xml:space="preserve"> (UPK) </w:t>
      </w:r>
      <w:r w:rsidR="28ADC116" w:rsidRPr="0063199F">
        <w:rPr>
          <w:rFonts w:cs="Arial"/>
        </w:rPr>
        <w:t>investment, which includes</w:t>
      </w:r>
      <w:r w:rsidR="2BBD0418" w:rsidRPr="0063199F">
        <w:rPr>
          <w:rFonts w:cs="Arial"/>
        </w:rPr>
        <w:t xml:space="preserve"> the </w:t>
      </w:r>
      <w:r w:rsidR="436DC1F0" w:rsidRPr="0063199F">
        <w:rPr>
          <w:rFonts w:cs="Arial"/>
        </w:rPr>
        <w:t>expansion of transitional kindergarten</w:t>
      </w:r>
      <w:r w:rsidR="372B0312" w:rsidRPr="0063199F">
        <w:rPr>
          <w:rFonts w:cs="Arial"/>
        </w:rPr>
        <w:t>, and the Pre-Kindergarten through Grade Three (P</w:t>
      </w:r>
      <w:r w:rsidR="00BA3481">
        <w:rPr>
          <w:rFonts w:cs="Arial"/>
        </w:rPr>
        <w:t>–</w:t>
      </w:r>
      <w:r w:rsidR="372B0312" w:rsidRPr="0063199F">
        <w:rPr>
          <w:rFonts w:cs="Arial"/>
        </w:rPr>
        <w:t>3) Alignment</w:t>
      </w:r>
      <w:r w:rsidR="00924F8F" w:rsidRPr="0063199F">
        <w:rPr>
          <w:rStyle w:val="FootnoteReference"/>
          <w:rFonts w:cs="Arial"/>
        </w:rPr>
        <w:footnoteReference w:id="19"/>
      </w:r>
      <w:r w:rsidR="717E2BFF" w:rsidRPr="0063199F">
        <w:rPr>
          <w:rFonts w:cs="Arial"/>
        </w:rPr>
        <w:t xml:space="preserve"> </w:t>
      </w:r>
      <w:r w:rsidR="026CE58B" w:rsidRPr="0063199F">
        <w:rPr>
          <w:rFonts w:cs="Arial"/>
        </w:rPr>
        <w:t>initiatives</w:t>
      </w:r>
      <w:r w:rsidR="4A2C894F" w:rsidRPr="0063199F">
        <w:rPr>
          <w:rFonts w:cs="Arial"/>
        </w:rPr>
        <w:t xml:space="preserve"> </w:t>
      </w:r>
      <w:r w:rsidR="5FB23D2D" w:rsidRPr="0063199F">
        <w:rPr>
          <w:rFonts w:cs="Arial"/>
        </w:rPr>
        <w:t>are</w:t>
      </w:r>
      <w:r w:rsidR="4A2C894F" w:rsidRPr="0063199F">
        <w:rPr>
          <w:rFonts w:cs="Arial"/>
        </w:rPr>
        <w:t xml:space="preserve"> </w:t>
      </w:r>
      <w:r w:rsidR="4B5EF16C" w:rsidRPr="0063199F">
        <w:rPr>
          <w:rFonts w:cs="Arial"/>
        </w:rPr>
        <w:t xml:space="preserve">evidence of </w:t>
      </w:r>
      <w:r w:rsidR="00B54E1E" w:rsidRPr="0063199F">
        <w:rPr>
          <w:rFonts w:cs="Arial"/>
        </w:rPr>
        <w:t xml:space="preserve">the state’s </w:t>
      </w:r>
      <w:r w:rsidR="4B5EF16C" w:rsidRPr="0063199F">
        <w:rPr>
          <w:rFonts w:cs="Arial"/>
        </w:rPr>
        <w:t>commitment to strengthening the relationship between early education</w:t>
      </w:r>
      <w:r w:rsidR="6F726779" w:rsidRPr="0063199F">
        <w:rPr>
          <w:rFonts w:cs="Arial"/>
        </w:rPr>
        <w:t xml:space="preserve"> and </w:t>
      </w:r>
      <w:r w:rsidR="00A717A4">
        <w:rPr>
          <w:rFonts w:cs="Arial"/>
        </w:rPr>
        <w:t xml:space="preserve">TK–12 </w:t>
      </w:r>
      <w:r w:rsidR="6F726779" w:rsidRPr="0063199F">
        <w:rPr>
          <w:rFonts w:cs="Arial"/>
        </w:rPr>
        <w:t xml:space="preserve">systems through significantly increased access and resources. </w:t>
      </w:r>
    </w:p>
    <w:p w14:paraId="395BA1C0" w14:textId="483A4147" w:rsidR="00267B53" w:rsidRDefault="00CD7D7B" w:rsidP="00BD6B05">
      <w:pPr>
        <w:rPr>
          <w:rFonts w:cs="Arial"/>
        </w:rPr>
      </w:pPr>
      <w:r w:rsidRPr="0063199F">
        <w:rPr>
          <w:rFonts w:cs="Arial"/>
          <w:lang w:val="en"/>
        </w:rPr>
        <w:t>The primary state-level activity supported by the CLSD grant is the awarding of</w:t>
      </w:r>
      <w:r w:rsidRPr="0063199F" w:rsidDel="00D428F0">
        <w:rPr>
          <w:rFonts w:cs="Arial"/>
          <w:lang w:val="en"/>
        </w:rPr>
        <w:t xml:space="preserve"> </w:t>
      </w:r>
      <w:r w:rsidRPr="0063199F">
        <w:rPr>
          <w:rFonts w:cs="Arial"/>
          <w:lang w:val="en"/>
        </w:rPr>
        <w:t xml:space="preserve">LLA subgrants, whose activities are aligned to the comprehensive and integrated approach described in the </w:t>
      </w:r>
      <w:r w:rsidRPr="0063199F">
        <w:rPr>
          <w:rFonts w:cs="Arial"/>
          <w:i/>
          <w:iCs/>
          <w:lang w:val="en"/>
        </w:rPr>
        <w:t>ELA/ELD Framework</w:t>
      </w:r>
      <w:r w:rsidR="00FB746F" w:rsidRPr="00FB746F">
        <w:rPr>
          <w:rFonts w:cs="Arial"/>
          <w:lang w:val="en"/>
        </w:rPr>
        <w:t>,</w:t>
      </w:r>
      <w:r w:rsidR="00840C1A" w:rsidRPr="00F1799D">
        <w:rPr>
          <w:rStyle w:val="FootnoteReference"/>
          <w:rFonts w:cs="Arial"/>
          <w:lang w:val="en"/>
        </w:rPr>
        <w:footnoteReference w:id="20"/>
      </w:r>
      <w:r w:rsidRPr="0063199F">
        <w:rPr>
          <w:rFonts w:cs="Arial"/>
          <w:lang w:val="en"/>
        </w:rPr>
        <w:t xml:space="preserve"> support the implementation of culturally relevant and sustaining pedagogies and evidence-based family literacy </w:t>
      </w:r>
      <w:proofErr w:type="gramStart"/>
      <w:r w:rsidRPr="0063199F">
        <w:rPr>
          <w:rFonts w:cs="Arial"/>
          <w:lang w:val="en"/>
        </w:rPr>
        <w:t>strategies, and</w:t>
      </w:r>
      <w:proofErr w:type="gramEnd"/>
      <w:r w:rsidRPr="0063199F">
        <w:rPr>
          <w:rFonts w:cs="Arial"/>
          <w:lang w:val="en"/>
        </w:rPr>
        <w:t xml:space="preserve"> address statewide literacy priorities. </w:t>
      </w:r>
      <w:r w:rsidR="00946790" w:rsidRPr="0063199F">
        <w:rPr>
          <w:rFonts w:cs="Arial"/>
        </w:rPr>
        <w:t xml:space="preserve">The </w:t>
      </w:r>
      <w:r w:rsidR="003A563F" w:rsidRPr="0063199F">
        <w:rPr>
          <w:rFonts w:cs="Arial"/>
        </w:rPr>
        <w:t xml:space="preserve">updated </w:t>
      </w:r>
      <w:r w:rsidR="00585204" w:rsidRPr="0063199F">
        <w:rPr>
          <w:rFonts w:cs="Arial"/>
        </w:rPr>
        <w:t>SLP</w:t>
      </w:r>
      <w:r w:rsidR="00946790" w:rsidRPr="0063199F">
        <w:rPr>
          <w:rFonts w:cs="Arial"/>
        </w:rPr>
        <w:t xml:space="preserve"> Logic Model </w:t>
      </w:r>
      <w:r w:rsidR="00901D73" w:rsidRPr="0063199F">
        <w:rPr>
          <w:rFonts w:cs="Arial"/>
        </w:rPr>
        <w:t>(</w:t>
      </w:r>
      <w:r w:rsidR="00DD4A33" w:rsidRPr="0063199F">
        <w:rPr>
          <w:rFonts w:cs="Arial"/>
        </w:rPr>
        <w:t>Figure 2</w:t>
      </w:r>
      <w:r w:rsidR="00901D73" w:rsidRPr="0063199F">
        <w:rPr>
          <w:rFonts w:cs="Arial"/>
        </w:rPr>
        <w:t xml:space="preserve">) </w:t>
      </w:r>
      <w:r w:rsidR="00946790" w:rsidRPr="0063199F">
        <w:rPr>
          <w:rFonts w:cs="Arial"/>
        </w:rPr>
        <w:t>illustrate</w:t>
      </w:r>
      <w:r w:rsidRPr="0063199F">
        <w:rPr>
          <w:rFonts w:cs="Arial"/>
        </w:rPr>
        <w:t>s</w:t>
      </w:r>
      <w:r w:rsidR="00946790" w:rsidRPr="0063199F">
        <w:rPr>
          <w:rFonts w:cs="Arial"/>
        </w:rPr>
        <w:t xml:space="preserve"> the inputs and resources </w:t>
      </w:r>
      <w:r w:rsidRPr="0063199F">
        <w:rPr>
          <w:rFonts w:cs="Arial"/>
        </w:rPr>
        <w:t>to</w:t>
      </w:r>
      <w:r w:rsidR="00946790" w:rsidRPr="0063199F">
        <w:rPr>
          <w:rFonts w:cs="Arial"/>
        </w:rPr>
        <w:t xml:space="preserve"> be leveraged </w:t>
      </w:r>
      <w:r w:rsidR="0047433E" w:rsidRPr="0063199F">
        <w:rPr>
          <w:rFonts w:cs="Arial"/>
        </w:rPr>
        <w:t xml:space="preserve">throughout the specified activities of the </w:t>
      </w:r>
      <w:r w:rsidRPr="0063199F">
        <w:rPr>
          <w:rFonts w:cs="Arial"/>
        </w:rPr>
        <w:t xml:space="preserve">2024 </w:t>
      </w:r>
      <w:r w:rsidR="0047433E" w:rsidRPr="0063199F">
        <w:rPr>
          <w:rFonts w:cs="Arial"/>
        </w:rPr>
        <w:t xml:space="preserve">CLSD grant, the outputs that will be monitored, and the outcomes this plan seeks to </w:t>
      </w:r>
      <w:r w:rsidR="0047433E" w:rsidRPr="0063199F">
        <w:rPr>
          <w:rFonts w:cs="Arial"/>
        </w:rPr>
        <w:lastRenderedPageBreak/>
        <w:t xml:space="preserve">achieve. </w:t>
      </w:r>
      <w:r w:rsidR="00D96C44" w:rsidRPr="0063199F">
        <w:rPr>
          <w:rFonts w:cs="Arial"/>
        </w:rPr>
        <w:t xml:space="preserve">This Logic Model guides not only the work of the CDE but also the </w:t>
      </w:r>
      <w:r w:rsidR="1394D966" w:rsidRPr="0063199F">
        <w:rPr>
          <w:rFonts w:cs="Arial"/>
        </w:rPr>
        <w:t>forthcoming</w:t>
      </w:r>
      <w:r w:rsidR="00D96C44" w:rsidRPr="0063199F">
        <w:rPr>
          <w:rFonts w:cs="Arial"/>
        </w:rPr>
        <w:t xml:space="preserve"> work of the </w:t>
      </w:r>
      <w:r w:rsidR="00B54E1E" w:rsidRPr="0063199F">
        <w:rPr>
          <w:rFonts w:cs="Arial"/>
        </w:rPr>
        <w:t xml:space="preserve">2025 </w:t>
      </w:r>
      <w:r w:rsidR="00D96C44" w:rsidRPr="0063199F">
        <w:rPr>
          <w:rFonts w:cs="Arial"/>
        </w:rPr>
        <w:t>subgrantees.</w:t>
      </w:r>
    </w:p>
    <w:p w14:paraId="42FE470E" w14:textId="2A9823BC" w:rsidR="00DD4A33" w:rsidRPr="0063199F" w:rsidRDefault="00DD4A33" w:rsidP="00543397">
      <w:pPr>
        <w:rPr>
          <w:rFonts w:cs="Arial"/>
          <w:b/>
          <w:bCs/>
        </w:rPr>
      </w:pPr>
      <w:bookmarkStart w:id="31" w:name="Figure2Image"/>
      <w:bookmarkEnd w:id="31"/>
      <w:r w:rsidRPr="0063199F">
        <w:rPr>
          <w:rFonts w:cs="Arial"/>
          <w:b/>
          <w:bCs/>
        </w:rPr>
        <w:t>Figure 2: CLSD 2025 Logic Model</w:t>
      </w:r>
    </w:p>
    <w:p w14:paraId="35D9E822" w14:textId="42D1AEEC" w:rsidR="00682F2E" w:rsidRPr="0063199F" w:rsidRDefault="0040009B" w:rsidP="00543397">
      <w:pPr>
        <w:rPr>
          <w:rFonts w:cs="Arial"/>
          <w:lang w:val="en"/>
        </w:rPr>
      </w:pPr>
      <w:r w:rsidRPr="0063199F">
        <w:rPr>
          <w:rFonts w:cs="Arial"/>
          <w:noProof/>
        </w:rPr>
        <w:drawing>
          <wp:inline distT="0" distB="0" distL="0" distR="0" wp14:anchorId="45AA20E5" wp14:editId="1010173D">
            <wp:extent cx="5943600" cy="4457461"/>
            <wp:effectExtent l="0" t="0" r="0" b="635"/>
            <wp:docPr id="1837246406" name="Picture 1837246406" descr="Figure 2 shows the California Literacy State Development 2025 Logic Model. Link below image leads to full text description in Appendix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246406" name="Picture 1837246406" descr="Figure 2 shows the California Literacy State Development 2025 Logic Model. Link below image leads to full text description in Appendix D."/>
                    <pic:cNvPicPr/>
                  </pic:nvPicPr>
                  <pic:blipFill>
                    <a:blip r:embed="rId18">
                      <a:extLst>
                        <a:ext uri="{28A0092B-C50C-407E-A947-70E740481C1C}">
                          <a14:useLocalDpi xmlns:a14="http://schemas.microsoft.com/office/drawing/2010/main" val="0"/>
                        </a:ext>
                      </a:extLst>
                    </a:blip>
                    <a:stretch>
                      <a:fillRect/>
                    </a:stretch>
                  </pic:blipFill>
                  <pic:spPr>
                    <a:xfrm>
                      <a:off x="0" y="0"/>
                      <a:ext cx="5943600" cy="4457461"/>
                    </a:xfrm>
                    <a:prstGeom prst="rect">
                      <a:avLst/>
                    </a:prstGeom>
                  </pic:spPr>
                </pic:pic>
              </a:graphicData>
            </a:graphic>
          </wp:inline>
        </w:drawing>
      </w:r>
      <w:r w:rsidR="00682F2E">
        <w:rPr>
          <w:rFonts w:cs="Arial"/>
          <w:lang w:val="en"/>
        </w:rPr>
        <w:br/>
      </w:r>
      <w:hyperlink w:anchor="Figure2Desc" w:tooltip="Figure 2 Full Text Description" w:history="1">
        <w:r w:rsidR="00682F2E" w:rsidRPr="00704E5D">
          <w:rPr>
            <w:rStyle w:val="Hyperlink"/>
            <w:rFonts w:cs="Arial"/>
            <w:lang w:val="en"/>
          </w:rPr>
          <w:t>Figure 2: Link to full text description</w:t>
        </w:r>
      </w:hyperlink>
    </w:p>
    <w:p w14:paraId="6EE57D4D" w14:textId="7EDACECB" w:rsidR="005540D8" w:rsidRPr="0063199F" w:rsidRDefault="005540D8" w:rsidP="00BE511E">
      <w:pPr>
        <w:rPr>
          <w:rFonts w:eastAsiaTheme="majorEastAsia" w:cs="Arial"/>
          <w:b/>
          <w:sz w:val="48"/>
          <w:szCs w:val="28"/>
        </w:rPr>
      </w:pPr>
      <w:bookmarkStart w:id="32" w:name="_Toc46922720"/>
      <w:r w:rsidRPr="0063199F">
        <w:rPr>
          <w:rFonts w:eastAsiaTheme="majorEastAsia" w:cs="Arial"/>
          <w:b/>
          <w:sz w:val="48"/>
          <w:szCs w:val="28"/>
        </w:rPr>
        <w:br w:type="page"/>
      </w:r>
    </w:p>
    <w:p w14:paraId="6A4993F8" w14:textId="4DADB252" w:rsidR="00A97A00" w:rsidRPr="0063199F" w:rsidRDefault="006B329D" w:rsidP="0083355F">
      <w:pPr>
        <w:pStyle w:val="Heading2"/>
        <w:rPr>
          <w:rFonts w:cs="Arial"/>
        </w:rPr>
      </w:pPr>
      <w:bookmarkStart w:id="33" w:name="_Toc195967189"/>
      <w:r w:rsidRPr="0063199F">
        <w:rPr>
          <w:rFonts w:cs="Arial"/>
        </w:rPr>
        <w:lastRenderedPageBreak/>
        <w:t xml:space="preserve">Using the </w:t>
      </w:r>
      <w:r w:rsidR="00A97A00" w:rsidRPr="0063199F">
        <w:rPr>
          <w:rFonts w:cs="Arial"/>
        </w:rPr>
        <w:t>Continuous</w:t>
      </w:r>
      <w:r w:rsidR="002731DB" w:rsidRPr="0063199F">
        <w:rPr>
          <w:rFonts w:cs="Arial"/>
        </w:rPr>
        <w:t xml:space="preserve"> </w:t>
      </w:r>
      <w:r w:rsidR="00A97A00" w:rsidRPr="0063199F">
        <w:rPr>
          <w:rFonts w:cs="Arial"/>
        </w:rPr>
        <w:t>Improvement Process</w:t>
      </w:r>
      <w:bookmarkEnd w:id="33"/>
    </w:p>
    <w:p w14:paraId="23BE8E60" w14:textId="57F120EE" w:rsidR="00A97A00" w:rsidRPr="0063199F" w:rsidRDefault="009E4429" w:rsidP="00A97A00">
      <w:pPr>
        <w:rPr>
          <w:rFonts w:cs="Arial"/>
        </w:rPr>
      </w:pPr>
      <w:r w:rsidRPr="0063199F">
        <w:rPr>
          <w:rFonts w:cs="Arial"/>
        </w:rPr>
        <w:t xml:space="preserve">In this section, each step of the continuous improvement process at the state level is </w:t>
      </w:r>
      <w:r w:rsidR="00DD4A33" w:rsidRPr="0063199F">
        <w:rPr>
          <w:rFonts w:cs="Arial"/>
        </w:rPr>
        <w:t>outlined with state level and local implications. This section</w:t>
      </w:r>
      <w:r w:rsidR="00EE23EC">
        <w:rPr>
          <w:rFonts w:cs="Arial"/>
        </w:rPr>
        <w:t xml:space="preserve"> also</w:t>
      </w:r>
      <w:r w:rsidR="00DD4A33" w:rsidRPr="0063199F">
        <w:rPr>
          <w:rFonts w:cs="Arial"/>
        </w:rPr>
        <w:t xml:space="preserve"> </w:t>
      </w:r>
      <w:r w:rsidRPr="0063199F">
        <w:rPr>
          <w:rFonts w:cs="Arial"/>
        </w:rPr>
        <w:t>illustrat</w:t>
      </w:r>
      <w:r w:rsidR="00DD4A33" w:rsidRPr="0063199F">
        <w:rPr>
          <w:rFonts w:cs="Arial"/>
        </w:rPr>
        <w:t>es</w:t>
      </w:r>
      <w:r w:rsidRPr="0063199F">
        <w:rPr>
          <w:rFonts w:cs="Arial"/>
        </w:rPr>
        <w:t xml:space="preserve"> how the CDE and </w:t>
      </w:r>
      <w:r w:rsidR="000D510D" w:rsidRPr="0063199F">
        <w:rPr>
          <w:rFonts w:cs="Arial"/>
        </w:rPr>
        <w:t>the SLT</w:t>
      </w:r>
      <w:r w:rsidRPr="0063199F">
        <w:rPr>
          <w:rFonts w:cs="Arial"/>
        </w:rPr>
        <w:t xml:space="preserve"> assessed statewide literacy needs </w:t>
      </w:r>
      <w:r w:rsidR="00DD4A33" w:rsidRPr="0063199F">
        <w:rPr>
          <w:rFonts w:cs="Arial"/>
        </w:rPr>
        <w:t>to update the statewide literacy priorities</w:t>
      </w:r>
      <w:r w:rsidR="00EE23EC">
        <w:rPr>
          <w:rFonts w:cs="Arial"/>
        </w:rPr>
        <w:t xml:space="preserve"> and</w:t>
      </w:r>
      <w:r w:rsidR="00DD4A33" w:rsidRPr="0063199F">
        <w:rPr>
          <w:rFonts w:cs="Arial"/>
        </w:rPr>
        <w:t xml:space="preserve"> leverages</w:t>
      </w:r>
      <w:r w:rsidRPr="0063199F">
        <w:rPr>
          <w:rFonts w:cs="Arial"/>
        </w:rPr>
        <w:t xml:space="preserve"> </w:t>
      </w:r>
      <w:r w:rsidR="000A3BE6" w:rsidRPr="0063199F">
        <w:rPr>
          <w:rFonts w:cs="Arial"/>
        </w:rPr>
        <w:t xml:space="preserve">2019 </w:t>
      </w:r>
      <w:r w:rsidRPr="0063199F">
        <w:rPr>
          <w:rFonts w:cs="Arial"/>
        </w:rPr>
        <w:t xml:space="preserve">CLSD </w:t>
      </w:r>
      <w:r w:rsidR="00DD4A33" w:rsidRPr="0063199F">
        <w:rPr>
          <w:rFonts w:cs="Arial"/>
        </w:rPr>
        <w:t>projects as resources in the 2024 grant program.</w:t>
      </w:r>
      <w:r w:rsidRPr="0063199F">
        <w:rPr>
          <w:rFonts w:cs="Arial"/>
        </w:rPr>
        <w:t xml:space="preserve"> </w:t>
      </w:r>
      <w:r w:rsidR="00C83471" w:rsidRPr="0063199F">
        <w:rPr>
          <w:rFonts w:cs="Arial"/>
        </w:rPr>
        <w:t xml:space="preserve">The </w:t>
      </w:r>
      <w:r w:rsidR="00EF0FD3" w:rsidRPr="0063199F">
        <w:rPr>
          <w:rFonts w:cs="Arial"/>
        </w:rPr>
        <w:t>accompanying</w:t>
      </w:r>
      <w:r w:rsidR="00EF0FD3" w:rsidRPr="008E339C">
        <w:rPr>
          <w:rFonts w:cs="Arial"/>
        </w:rPr>
        <w:t xml:space="preserve"> </w:t>
      </w:r>
      <w:r w:rsidR="00D50787">
        <w:rPr>
          <w:rFonts w:cs="Arial"/>
        </w:rPr>
        <w:t>Toolkit</w:t>
      </w:r>
      <w:r w:rsidR="00E64E2C" w:rsidRPr="0063199F">
        <w:rPr>
          <w:rStyle w:val="FootnoteReference"/>
          <w:rFonts w:cs="Arial"/>
        </w:rPr>
        <w:footnoteReference w:id="21"/>
      </w:r>
      <w:r w:rsidR="00C83471" w:rsidRPr="0063199F">
        <w:rPr>
          <w:rFonts w:cs="Arial"/>
        </w:rPr>
        <w:t xml:space="preserve"> serves as a guide </w:t>
      </w:r>
      <w:r w:rsidR="00DD4A33" w:rsidRPr="0063199F">
        <w:rPr>
          <w:rFonts w:cs="Arial"/>
        </w:rPr>
        <w:t>for</w:t>
      </w:r>
      <w:r w:rsidR="00DD4A33" w:rsidRPr="0063199F" w:rsidDel="00C308DA">
        <w:rPr>
          <w:rFonts w:cs="Arial"/>
        </w:rPr>
        <w:t xml:space="preserve"> </w:t>
      </w:r>
      <w:r w:rsidR="00C83471" w:rsidRPr="0063199F">
        <w:rPr>
          <w:rFonts w:cs="Arial"/>
        </w:rPr>
        <w:t>LEAs as they develop their own local literacy plans</w:t>
      </w:r>
      <w:r w:rsidR="00DD4A33" w:rsidRPr="0063199F">
        <w:rPr>
          <w:rFonts w:cs="Arial"/>
        </w:rPr>
        <w:t xml:space="preserve"> to</w:t>
      </w:r>
      <w:r w:rsidR="004C58AB" w:rsidRPr="0063199F">
        <w:rPr>
          <w:rFonts w:cs="Arial"/>
        </w:rPr>
        <w:t xml:space="preserve"> improve literacy outcomes for their students. </w:t>
      </w:r>
    </w:p>
    <w:p w14:paraId="6068C753" w14:textId="37941832" w:rsidR="00A97A00" w:rsidRPr="007F7C3A" w:rsidRDefault="00A97A00" w:rsidP="00A97A00">
      <w:pPr>
        <w:pStyle w:val="Caption"/>
        <w:keepNext/>
        <w:rPr>
          <w:rFonts w:cs="Arial"/>
          <w:color w:val="auto"/>
          <w:sz w:val="24"/>
          <w:szCs w:val="24"/>
        </w:rPr>
      </w:pPr>
      <w:r w:rsidRPr="007F7C3A">
        <w:rPr>
          <w:rFonts w:cs="Arial"/>
          <w:color w:val="auto"/>
          <w:sz w:val="24"/>
          <w:szCs w:val="24"/>
        </w:rPr>
        <w:t xml:space="preserve">Figure </w:t>
      </w:r>
      <w:r w:rsidR="001E2E3C" w:rsidRPr="007F7C3A">
        <w:rPr>
          <w:rFonts w:cs="Arial"/>
          <w:color w:val="auto"/>
          <w:sz w:val="24"/>
          <w:szCs w:val="24"/>
        </w:rPr>
        <w:t>3</w:t>
      </w:r>
      <w:r w:rsidRPr="007F7C3A">
        <w:rPr>
          <w:rFonts w:cs="Arial"/>
          <w:color w:val="auto"/>
          <w:sz w:val="24"/>
          <w:szCs w:val="24"/>
        </w:rPr>
        <w:t>: Continuous Improvement Model</w:t>
      </w:r>
    </w:p>
    <w:p w14:paraId="2EB39BD0" w14:textId="77777777" w:rsidR="00A97A00" w:rsidRPr="0063199F" w:rsidRDefault="00A97A00" w:rsidP="00A97A00">
      <w:pPr>
        <w:jc w:val="center"/>
        <w:rPr>
          <w:rFonts w:cs="Arial"/>
        </w:rPr>
      </w:pPr>
      <w:r w:rsidRPr="0063199F">
        <w:rPr>
          <w:rFonts w:cs="Arial"/>
          <w:noProof/>
        </w:rPr>
        <w:drawing>
          <wp:inline distT="0" distB="0" distL="0" distR="0" wp14:anchorId="111E1719" wp14:editId="33E15F8C">
            <wp:extent cx="5514975" cy="4600403"/>
            <wp:effectExtent l="0" t="0" r="0" b="0"/>
            <wp:docPr id="752530723" name="Picture 752530723" descr="Diagram showing the five steps of the continuous improvement process detailed on the following page beginning with &quot;Step 1: Set Direction and Purpose&quot; head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530723" name="Picture 752530723" descr="Diagram showing the five steps of the continuous improvement process detailed on the following page beginning with &quot;Step 1: Set Direction and Purpose&quot; heading.">
                      <a:extLst>
                        <a:ext uri="{C183D7F6-B498-43B3-948B-1728B52AA6E4}">
                          <adec:decorative xmlns:adec="http://schemas.microsoft.com/office/drawing/2017/decorative" val="0"/>
                        </a:ext>
                      </a:extLst>
                    </pic:cNvPr>
                    <pic:cNvPicPr/>
                  </pic:nvPicPr>
                  <pic:blipFill rotWithShape="1">
                    <a:blip r:embed="rId19"/>
                    <a:srcRect b="1579"/>
                    <a:stretch/>
                  </pic:blipFill>
                  <pic:spPr bwMode="auto">
                    <a:xfrm>
                      <a:off x="0" y="0"/>
                      <a:ext cx="5545707" cy="4626039"/>
                    </a:xfrm>
                    <a:prstGeom prst="rect">
                      <a:avLst/>
                    </a:prstGeom>
                    <a:ln>
                      <a:noFill/>
                    </a:ln>
                    <a:extLst>
                      <a:ext uri="{53640926-AAD7-44D8-BBD7-CCE9431645EC}">
                        <a14:shadowObscured xmlns:a14="http://schemas.microsoft.com/office/drawing/2010/main"/>
                      </a:ext>
                    </a:extLst>
                  </pic:spPr>
                </pic:pic>
              </a:graphicData>
            </a:graphic>
          </wp:inline>
        </w:drawing>
      </w:r>
    </w:p>
    <w:p w14:paraId="685DB25A" w14:textId="1492E3D4" w:rsidR="00A97A00" w:rsidRPr="0063199F" w:rsidRDefault="00A97A00" w:rsidP="00542ABD">
      <w:pPr>
        <w:rPr>
          <w:rFonts w:cs="Arial"/>
        </w:rPr>
      </w:pPr>
      <w:r w:rsidRPr="0063199F">
        <w:rPr>
          <w:rFonts w:cs="Arial"/>
        </w:rPr>
        <w:t xml:space="preserve">LEAs are encouraged to examine local literacy programs and </w:t>
      </w:r>
      <w:proofErr w:type="gramStart"/>
      <w:r w:rsidRPr="0063199F">
        <w:rPr>
          <w:rFonts w:cs="Arial"/>
        </w:rPr>
        <w:t>supports</w:t>
      </w:r>
      <w:proofErr w:type="gramEnd"/>
      <w:r w:rsidRPr="0063199F">
        <w:rPr>
          <w:rFonts w:cs="Arial"/>
        </w:rPr>
        <w:t xml:space="preserve"> through the continuous improvement process. This section can support LEAs by illustrating this process and providing </w:t>
      </w:r>
      <w:proofErr w:type="gramStart"/>
      <w:r w:rsidRPr="0063199F">
        <w:rPr>
          <w:rFonts w:cs="Arial"/>
        </w:rPr>
        <w:t>the resources</w:t>
      </w:r>
      <w:proofErr w:type="gramEnd"/>
      <w:r w:rsidRPr="0063199F">
        <w:rPr>
          <w:rFonts w:cs="Arial"/>
        </w:rPr>
        <w:t xml:space="preserve"> and tools that can be leveraged at the local level to </w:t>
      </w:r>
      <w:r w:rsidRPr="0063199F">
        <w:rPr>
          <w:rFonts w:cs="Arial"/>
        </w:rPr>
        <w:lastRenderedPageBreak/>
        <w:t xml:space="preserve">improve literacy outcomes. Additional literacy program resources, including templates, protocols, and examples, are in development as an outcome of this plan (See Step 4: Implement and Monitor Work below). </w:t>
      </w:r>
      <w:r w:rsidR="00EE23EC">
        <w:rPr>
          <w:rFonts w:cs="Arial"/>
        </w:rPr>
        <w:t xml:space="preserve">More information can be found in Appendix B. </w:t>
      </w:r>
      <w:r w:rsidRPr="0063199F">
        <w:rPr>
          <w:rFonts w:cs="Arial"/>
        </w:rPr>
        <w:t xml:space="preserve">General resources and tools to assist LEAs as they plan and implement their continuous improvement efforts through their </w:t>
      </w:r>
      <w:proofErr w:type="gramStart"/>
      <w:r w:rsidRPr="0063199F">
        <w:rPr>
          <w:rFonts w:cs="Arial"/>
        </w:rPr>
        <w:t>LCAP</w:t>
      </w:r>
      <w:proofErr w:type="gramEnd"/>
      <w:r w:rsidRPr="0063199F">
        <w:rPr>
          <w:rFonts w:cs="Arial"/>
        </w:rPr>
        <w:t xml:space="preserve"> and school planning process are available on the CDE Continuous Improvement Resources web page.</w:t>
      </w:r>
      <w:r w:rsidRPr="0063199F">
        <w:rPr>
          <w:rStyle w:val="FootnoteReference"/>
          <w:rFonts w:cs="Arial"/>
        </w:rPr>
        <w:footnoteReference w:id="22"/>
      </w:r>
      <w:r w:rsidRPr="0063199F">
        <w:rPr>
          <w:rFonts w:cs="Arial"/>
        </w:rPr>
        <w:t xml:space="preserve"> </w:t>
      </w:r>
    </w:p>
    <w:p w14:paraId="6D901703" w14:textId="77777777" w:rsidR="00A97A00" w:rsidRPr="0063199F" w:rsidRDefault="00A97A00" w:rsidP="00A97A00">
      <w:pPr>
        <w:pStyle w:val="Heading3"/>
        <w:rPr>
          <w:rFonts w:eastAsia="Arial" w:cs="Arial"/>
          <w:color w:val="434343"/>
        </w:rPr>
      </w:pPr>
      <w:r w:rsidRPr="0063199F">
        <w:rPr>
          <w:rFonts w:cs="Arial"/>
        </w:rPr>
        <w:t xml:space="preserve">Local Literacy Planning Toolkit </w:t>
      </w:r>
    </w:p>
    <w:p w14:paraId="69C07F10" w14:textId="31FE5705" w:rsidR="00F60945" w:rsidRPr="0063199F" w:rsidRDefault="00A97A00" w:rsidP="00A97A00">
      <w:pPr>
        <w:rPr>
          <w:rFonts w:eastAsia="Arial" w:cs="Arial"/>
        </w:rPr>
      </w:pPr>
      <w:r w:rsidRPr="008E339C">
        <w:rPr>
          <w:rFonts w:cs="Arial"/>
        </w:rPr>
        <w:t>The</w:t>
      </w:r>
      <w:r w:rsidRPr="0063199F">
        <w:rPr>
          <w:rFonts w:cs="Arial"/>
        </w:rPr>
        <w:t xml:space="preserve"> Toolkit</w:t>
      </w:r>
      <w:r w:rsidR="003D4CCE">
        <w:rPr>
          <w:rFonts w:cs="Arial"/>
        </w:rPr>
        <w:t>,</w:t>
      </w:r>
      <w:r w:rsidR="00E64E2C" w:rsidRPr="0063199F">
        <w:rPr>
          <w:rStyle w:val="FootnoteReference"/>
          <w:rFonts w:cs="Arial"/>
        </w:rPr>
        <w:footnoteReference w:id="23"/>
      </w:r>
      <w:r w:rsidR="008450DD" w:rsidRPr="0063199F">
        <w:rPr>
          <w:rFonts w:cs="Arial"/>
        </w:rPr>
        <w:t xml:space="preserve"> </w:t>
      </w:r>
      <w:r w:rsidR="008450DD" w:rsidRPr="0063199F">
        <w:rPr>
          <w:rFonts w:eastAsia="Arial" w:cs="Arial"/>
        </w:rPr>
        <w:t>available on the California Educators Together website in the Literacy Resources Repository</w:t>
      </w:r>
      <w:r w:rsidR="003D4CCE">
        <w:rPr>
          <w:rFonts w:eastAsia="Arial" w:cs="Arial"/>
        </w:rPr>
        <w:t>,</w:t>
      </w:r>
      <w:r w:rsidR="00E64E2C" w:rsidRPr="0063199F">
        <w:rPr>
          <w:rStyle w:val="FootnoteReference"/>
          <w:rFonts w:eastAsia="Arial" w:cs="Arial"/>
        </w:rPr>
        <w:footnoteReference w:id="24"/>
      </w:r>
      <w:r w:rsidR="003D4CCE">
        <w:rPr>
          <w:rFonts w:eastAsia="Arial" w:cs="Arial"/>
        </w:rPr>
        <w:t xml:space="preserve"> </w:t>
      </w:r>
      <w:r w:rsidRPr="0063199F">
        <w:rPr>
          <w:rFonts w:cs="Arial"/>
        </w:rPr>
        <w:t>is a set of resources designed to align the work of LEAs at the county, district, and/or school levels</w:t>
      </w:r>
      <w:r w:rsidRPr="0063199F">
        <w:rPr>
          <w:rFonts w:eastAsia="Arial" w:cs="Arial"/>
        </w:rPr>
        <w:t xml:space="preserve">. It may be used to evaluate current literacy programs and </w:t>
      </w:r>
      <w:proofErr w:type="gramStart"/>
      <w:r w:rsidRPr="0063199F">
        <w:rPr>
          <w:rFonts w:eastAsia="Arial" w:cs="Arial"/>
        </w:rPr>
        <w:t>supports</w:t>
      </w:r>
      <w:proofErr w:type="gramEnd"/>
      <w:r w:rsidRPr="0063199F">
        <w:rPr>
          <w:rFonts w:eastAsia="Arial" w:cs="Arial"/>
        </w:rPr>
        <w:t xml:space="preserve"> and develop action steps to move towards innovative</w:t>
      </w:r>
      <w:r w:rsidR="008450DD" w:rsidRPr="0063199F">
        <w:rPr>
          <w:rFonts w:eastAsia="Arial" w:cs="Arial"/>
        </w:rPr>
        <w:t>, improved,</w:t>
      </w:r>
      <w:r w:rsidRPr="0063199F">
        <w:rPr>
          <w:rFonts w:eastAsia="Arial" w:cs="Arial"/>
        </w:rPr>
        <w:t xml:space="preserve"> and sustainable programs.</w:t>
      </w:r>
      <w:r w:rsidR="009A4875" w:rsidRPr="0063199F">
        <w:rPr>
          <w:rFonts w:eastAsia="Arial" w:cs="Arial"/>
        </w:rPr>
        <w:t xml:space="preserve"> The five steps of the continuous improvement process </w:t>
      </w:r>
      <w:r w:rsidR="00EE23EC">
        <w:rPr>
          <w:rFonts w:eastAsia="Arial" w:cs="Arial"/>
        </w:rPr>
        <w:t xml:space="preserve">are described </w:t>
      </w:r>
      <w:r w:rsidR="009A4875" w:rsidRPr="0063199F">
        <w:rPr>
          <w:rFonts w:eastAsia="Arial" w:cs="Arial"/>
        </w:rPr>
        <w:t xml:space="preserve">below </w:t>
      </w:r>
      <w:r w:rsidR="00EE23EC">
        <w:rPr>
          <w:rFonts w:eastAsia="Arial" w:cs="Arial"/>
        </w:rPr>
        <w:t xml:space="preserve">and include links to </w:t>
      </w:r>
      <w:r w:rsidR="009A4875" w:rsidRPr="0063199F">
        <w:rPr>
          <w:rFonts w:eastAsia="Arial" w:cs="Arial"/>
        </w:rPr>
        <w:t>the Toolkit</w:t>
      </w:r>
      <w:r w:rsidR="00EE23EC">
        <w:rPr>
          <w:rFonts w:eastAsia="Arial" w:cs="Arial"/>
        </w:rPr>
        <w:t xml:space="preserve"> and the Literacy Resources Repository, which includes </w:t>
      </w:r>
      <w:r w:rsidR="009108C9" w:rsidRPr="0063199F">
        <w:rPr>
          <w:rFonts w:eastAsia="Arial" w:cs="Arial"/>
        </w:rPr>
        <w:t xml:space="preserve">tools and templates to help </w:t>
      </w:r>
      <w:r w:rsidR="004C0920" w:rsidRPr="0063199F">
        <w:rPr>
          <w:rFonts w:eastAsia="Arial" w:cs="Arial"/>
        </w:rPr>
        <w:t>LEAs move through each step as they develop their local literacy plan</w:t>
      </w:r>
      <w:r w:rsidR="00EE23EC">
        <w:rPr>
          <w:rFonts w:eastAsia="Arial" w:cs="Arial"/>
        </w:rPr>
        <w:t>s</w:t>
      </w:r>
      <w:r w:rsidR="009A4875" w:rsidRPr="0063199F">
        <w:rPr>
          <w:rFonts w:eastAsia="Arial" w:cs="Arial"/>
        </w:rPr>
        <w:t>.</w:t>
      </w:r>
      <w:r w:rsidR="0065631D" w:rsidRPr="0063199F">
        <w:rPr>
          <w:rFonts w:eastAsia="Arial" w:cs="Arial"/>
        </w:rPr>
        <w:t xml:space="preserve"> </w:t>
      </w:r>
    </w:p>
    <w:p w14:paraId="4BCFB2A5" w14:textId="21AF76E1" w:rsidR="00A97A00" w:rsidRPr="0063199F" w:rsidRDefault="00A97A00" w:rsidP="00A97A00">
      <w:pPr>
        <w:rPr>
          <w:rFonts w:eastAsia="Arial" w:cs="Arial"/>
        </w:rPr>
      </w:pPr>
      <w:r w:rsidRPr="0063199F">
        <w:rPr>
          <w:rFonts w:eastAsia="Arial" w:cs="Arial"/>
        </w:rPr>
        <w:t xml:space="preserve">These action steps may also be used to inform an LEA’s LCAP, as the process that follows mirrors the LCAP process of ensuring stakeholder engagement, reviewing data, setting goals and actions, and focusing on services for </w:t>
      </w:r>
      <w:r w:rsidRPr="0063199F">
        <w:rPr>
          <w:rFonts w:cs="Arial"/>
        </w:rPr>
        <w:t>identified student populations</w:t>
      </w:r>
      <w:r w:rsidRPr="0063199F">
        <w:rPr>
          <w:rFonts w:eastAsia="Arial" w:cs="Arial"/>
        </w:rPr>
        <w:t xml:space="preserve">, including </w:t>
      </w:r>
      <w:proofErr w:type="gramStart"/>
      <w:r w:rsidRPr="0063199F">
        <w:rPr>
          <w:rFonts w:eastAsia="Arial" w:cs="Arial"/>
        </w:rPr>
        <w:t>E</w:t>
      </w:r>
      <w:r w:rsidR="00C02048">
        <w:rPr>
          <w:rFonts w:eastAsia="Arial" w:cs="Arial"/>
        </w:rPr>
        <w:t>L students</w:t>
      </w:r>
      <w:r w:rsidRPr="0063199F">
        <w:rPr>
          <w:rFonts w:eastAsia="Arial" w:cs="Arial"/>
        </w:rPr>
        <w:t>,</w:t>
      </w:r>
      <w:proofErr w:type="gramEnd"/>
      <w:r w:rsidRPr="0063199F">
        <w:rPr>
          <w:rFonts w:eastAsia="Arial" w:cs="Arial"/>
        </w:rPr>
        <w:t xml:space="preserve"> students with disabilities, and socioeconomically disadvantaged students. </w:t>
      </w:r>
    </w:p>
    <w:p w14:paraId="5C97B621" w14:textId="77777777" w:rsidR="00720FA3" w:rsidRDefault="00A97A00" w:rsidP="00A97A00">
      <w:pPr>
        <w:rPr>
          <w:rFonts w:eastAsia="Arial" w:cs="Arial"/>
        </w:rPr>
      </w:pPr>
      <w:r w:rsidRPr="008E339C">
        <w:rPr>
          <w:rFonts w:eastAsia="Arial" w:cs="Arial"/>
        </w:rPr>
        <w:t xml:space="preserve">The 2019 CLSD LLAs developed local literacy plans with their partner districts as part of their projects. Each LLA used the </w:t>
      </w:r>
      <w:r w:rsidR="008450DD" w:rsidRPr="008E339C">
        <w:rPr>
          <w:rFonts w:eastAsia="Arial" w:cs="Arial"/>
        </w:rPr>
        <w:t xml:space="preserve">Toolkit </w:t>
      </w:r>
      <w:r w:rsidRPr="008E339C">
        <w:rPr>
          <w:rFonts w:eastAsia="Arial" w:cs="Arial"/>
        </w:rPr>
        <w:t xml:space="preserve">as a template for their work with school sites and districts, and some of the LLAs modified the template for use in their </w:t>
      </w:r>
      <w:proofErr w:type="gramStart"/>
      <w:r w:rsidRPr="008E339C">
        <w:rPr>
          <w:rFonts w:eastAsia="Arial" w:cs="Arial"/>
        </w:rPr>
        <w:t>particular contexts</w:t>
      </w:r>
      <w:proofErr w:type="gramEnd"/>
      <w:r w:rsidRPr="008E339C">
        <w:rPr>
          <w:rFonts w:eastAsia="Arial" w:cs="Arial"/>
        </w:rPr>
        <w:t xml:space="preserve">. Examples of these literacy plans </w:t>
      </w:r>
      <w:r w:rsidR="00DE7019" w:rsidRPr="008E339C">
        <w:rPr>
          <w:rFonts w:eastAsia="Arial" w:cs="Arial"/>
        </w:rPr>
        <w:t>are included</w:t>
      </w:r>
      <w:r w:rsidRPr="008E339C">
        <w:rPr>
          <w:rFonts w:eastAsia="Arial" w:cs="Arial"/>
        </w:rPr>
        <w:t xml:space="preserve"> in the implementation guides for the 2019 CLSD LLAs in the Literacy Resources Repository</w:t>
      </w:r>
      <w:r w:rsidR="00EE23EC" w:rsidRPr="008E339C">
        <w:rPr>
          <w:rFonts w:eastAsia="Arial" w:cs="Arial"/>
        </w:rPr>
        <w:t>.</w:t>
      </w:r>
      <w:r w:rsidRPr="008E339C">
        <w:rPr>
          <w:rFonts w:eastAsia="Arial" w:cs="Arial"/>
        </w:rPr>
        <w:t xml:space="preserve"> </w:t>
      </w:r>
    </w:p>
    <w:p w14:paraId="7E0CA490" w14:textId="77777777" w:rsidR="005356F3" w:rsidRDefault="005356F3" w:rsidP="00A97A00">
      <w:pPr>
        <w:rPr>
          <w:rFonts w:eastAsia="Arial" w:cs="Arial"/>
        </w:rPr>
        <w:sectPr w:rsidR="005356F3" w:rsidSect="00B0624D">
          <w:footerReference w:type="first" r:id="rId20"/>
          <w:pgSz w:w="12240" w:h="15840" w:code="1"/>
          <w:pgMar w:top="1440" w:right="1440" w:bottom="1440" w:left="1440" w:header="720" w:footer="720" w:gutter="0"/>
          <w:cols w:space="720"/>
          <w:titlePg/>
          <w:docGrid w:linePitch="360"/>
        </w:sectPr>
      </w:pPr>
    </w:p>
    <w:p w14:paraId="51C5142D" w14:textId="0665E37F" w:rsidR="00A97A00" w:rsidRPr="0063199F" w:rsidRDefault="00A97A00" w:rsidP="005D6970">
      <w:pPr>
        <w:pStyle w:val="Heading3"/>
        <w:spacing w:before="0"/>
        <w:rPr>
          <w:rFonts w:cs="Arial"/>
          <w:bCs/>
        </w:rPr>
      </w:pPr>
      <w:r w:rsidRPr="008E339C">
        <w:rPr>
          <w:rFonts w:cs="Arial"/>
          <w:noProof/>
        </w:rPr>
        <w:drawing>
          <wp:inline distT="0" distB="0" distL="0" distR="0" wp14:anchorId="34577974" wp14:editId="3F6B238B">
            <wp:extent cx="599704" cy="599704"/>
            <wp:effectExtent l="0" t="0" r="0" b="0"/>
            <wp:docPr id="665385737"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85737" name="Graphic 28">
                      <a:extLst>
                        <a:ext uri="{C183D7F6-B498-43B3-948B-1728B52AA6E4}">
                          <adec:decorative xmlns:adec="http://schemas.microsoft.com/office/drawing/2017/decorative" val="1"/>
                        </a:ext>
                      </a:extLst>
                    </pic:cNvPr>
                    <pic:cNvPicPr/>
                  </pic:nvPicPr>
                  <pic:blipFill>
                    <a:blip r:embed="rId21">
                      <a:extLst>
                        <a:ext uri="{FF2B5EF4-FFF2-40B4-BE49-F238E27FC236}">
                          <a16:creationId xmlns:a16="http://schemas.microsoft.com/office/drawing/2014/main"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xmlns:arto="http://schemas.microsoft.com/office/word/2006/arto" xmlns:c="http://schemas.openxmlformats.org/drawingml/2006/chart" id="{605E220E-8293-41A8-AB9D-5EF8B0F7315C}"/>
                        </a:ext>
                      </a:extLst>
                    </a:blip>
                    <a:stretch>
                      <a:fillRect/>
                    </a:stretch>
                  </pic:blipFill>
                  <pic:spPr>
                    <a:xfrm>
                      <a:off x="0" y="0"/>
                      <a:ext cx="599704" cy="599704"/>
                    </a:xfrm>
                    <a:prstGeom prst="rect">
                      <a:avLst/>
                    </a:prstGeom>
                  </pic:spPr>
                </pic:pic>
              </a:graphicData>
            </a:graphic>
          </wp:inline>
        </w:drawing>
      </w:r>
      <w:r w:rsidRPr="0063199F">
        <w:rPr>
          <w:rStyle w:val="Heading3Char"/>
          <w:rFonts w:cs="Arial"/>
          <w:b/>
        </w:rPr>
        <w:t>Step 1: Set Direction and Purpose</w:t>
      </w:r>
    </w:p>
    <w:p w14:paraId="10A3D7EB" w14:textId="295B6F02" w:rsidR="00A97A00" w:rsidRPr="0063199F" w:rsidRDefault="00A97A00" w:rsidP="00A97A00">
      <w:pPr>
        <w:rPr>
          <w:rFonts w:cs="Arial"/>
          <w:bCs/>
        </w:rPr>
      </w:pPr>
      <w:r w:rsidRPr="0063199F">
        <w:rPr>
          <w:rFonts w:cs="Arial"/>
        </w:rPr>
        <w:t xml:space="preserve">The </w:t>
      </w:r>
      <w:r w:rsidR="00AF7A8D" w:rsidRPr="0063199F">
        <w:rPr>
          <w:rFonts w:cs="Arial"/>
        </w:rPr>
        <w:t>SLP</w:t>
      </w:r>
      <w:r w:rsidRPr="0063199F">
        <w:rPr>
          <w:rFonts w:cs="Arial"/>
        </w:rPr>
        <w:t xml:space="preserve"> sets the direction for literacy programs statewide by aligning and integrating state literacy initiatives to ensure </w:t>
      </w:r>
      <w:r w:rsidRPr="0063199F">
        <w:rPr>
          <w:rFonts w:cs="Arial"/>
          <w:b/>
        </w:rPr>
        <w:t xml:space="preserve">high-quality literacy instruction occurs within the context of inclusive and equitable systems of schooling featuring high levels of engagement, a focus on continuous improvement, and application of the </w:t>
      </w:r>
      <w:r w:rsidRPr="0063199F">
        <w:rPr>
          <w:rFonts w:cs="Arial"/>
          <w:b/>
        </w:rPr>
        <w:lastRenderedPageBreak/>
        <w:t xml:space="preserve">California MTSS Framework. </w:t>
      </w:r>
      <w:r w:rsidR="00AF7A8D" w:rsidRPr="0063199F">
        <w:rPr>
          <w:rFonts w:cs="Arial"/>
          <w:bCs/>
        </w:rPr>
        <w:t xml:space="preserve">For </w:t>
      </w:r>
      <w:r w:rsidR="00DE7019" w:rsidRPr="0063199F">
        <w:rPr>
          <w:rFonts w:cs="Arial"/>
          <w:bCs/>
        </w:rPr>
        <w:t>additional information</w:t>
      </w:r>
      <w:r w:rsidR="00AF7A8D" w:rsidRPr="0063199F">
        <w:rPr>
          <w:rFonts w:cs="Arial"/>
          <w:bCs/>
        </w:rPr>
        <w:t>, see the C</w:t>
      </w:r>
      <w:r w:rsidR="00BC5F29">
        <w:rPr>
          <w:rFonts w:cs="Arial"/>
          <w:bCs/>
        </w:rPr>
        <w:t>ILM</w:t>
      </w:r>
      <w:r w:rsidR="00AF7A8D" w:rsidRPr="0063199F">
        <w:rPr>
          <w:rFonts w:cs="Arial"/>
          <w:bCs/>
        </w:rPr>
        <w:t xml:space="preserve"> </w:t>
      </w:r>
      <w:r w:rsidR="006A7AB8" w:rsidRPr="0063199F">
        <w:rPr>
          <w:rFonts w:cs="Arial"/>
          <w:bCs/>
        </w:rPr>
        <w:t xml:space="preserve">in Figure </w:t>
      </w:r>
      <w:r w:rsidR="00BC5F29">
        <w:rPr>
          <w:rFonts w:cs="Arial"/>
          <w:bCs/>
        </w:rPr>
        <w:t>4</w:t>
      </w:r>
      <w:r w:rsidR="00EE23EC">
        <w:rPr>
          <w:rFonts w:cs="Arial"/>
          <w:bCs/>
        </w:rPr>
        <w:t xml:space="preserve"> as well as Appendix B</w:t>
      </w:r>
      <w:r w:rsidR="00AF7A8D" w:rsidRPr="0063199F">
        <w:rPr>
          <w:rFonts w:cs="Arial"/>
          <w:bCs/>
        </w:rPr>
        <w:t xml:space="preserve">. </w:t>
      </w:r>
    </w:p>
    <w:p w14:paraId="69EF60E9" w14:textId="571C7522" w:rsidR="008D4AC2" w:rsidRPr="0063199F" w:rsidRDefault="00C776DD" w:rsidP="00EC2996">
      <w:pPr>
        <w:pStyle w:val="Heading4"/>
      </w:pPr>
      <w:r w:rsidRPr="0063199F">
        <w:t>State-</w:t>
      </w:r>
      <w:r w:rsidR="00DB47D5">
        <w:t>L</w:t>
      </w:r>
      <w:r w:rsidRPr="0063199F">
        <w:t>evel Process</w:t>
      </w:r>
    </w:p>
    <w:p w14:paraId="789F167A" w14:textId="579E54B4" w:rsidR="00A97A00" w:rsidRPr="0063199F" w:rsidRDefault="00A97A00" w:rsidP="00A97A00">
      <w:pPr>
        <w:rPr>
          <w:rFonts w:cs="Arial"/>
        </w:rPr>
      </w:pPr>
      <w:r w:rsidRPr="0063199F">
        <w:rPr>
          <w:rFonts w:cs="Arial"/>
        </w:rPr>
        <w:t xml:space="preserve">State content standards and curriculum frameworks define age/grade </w:t>
      </w:r>
      <w:r w:rsidR="00DE7019" w:rsidRPr="0063199F">
        <w:rPr>
          <w:rFonts w:cs="Arial"/>
        </w:rPr>
        <w:t xml:space="preserve">span </w:t>
      </w:r>
      <w:r w:rsidRPr="0063199F">
        <w:rPr>
          <w:rFonts w:cs="Arial"/>
        </w:rPr>
        <w:t xml:space="preserve">goals for student achievement and instruction. The </w:t>
      </w:r>
      <w:r w:rsidRPr="0063199F" w:rsidDel="00AA02DC">
        <w:rPr>
          <w:rFonts w:cs="Arial"/>
        </w:rPr>
        <w:t xml:space="preserve">SLP is </w:t>
      </w:r>
      <w:r w:rsidRPr="0063199F">
        <w:rPr>
          <w:rFonts w:cs="Arial"/>
        </w:rPr>
        <w:t xml:space="preserve">intended to </w:t>
      </w:r>
      <w:r w:rsidR="008450DD" w:rsidRPr="0063199F">
        <w:rPr>
          <w:rFonts w:cs="Arial"/>
        </w:rPr>
        <w:t xml:space="preserve">ensure </w:t>
      </w:r>
      <w:r w:rsidRPr="0063199F">
        <w:rPr>
          <w:rFonts w:cs="Arial"/>
        </w:rPr>
        <w:t xml:space="preserve">all students meet age/grade level literacy </w:t>
      </w:r>
      <w:r w:rsidR="00DE7019" w:rsidRPr="0063199F">
        <w:rPr>
          <w:rFonts w:cs="Arial"/>
        </w:rPr>
        <w:t>expectations</w:t>
      </w:r>
      <w:r w:rsidRPr="0063199F">
        <w:rPr>
          <w:rFonts w:cs="Arial"/>
        </w:rPr>
        <w:t xml:space="preserve"> </w:t>
      </w:r>
      <w:r w:rsidR="008450DD" w:rsidRPr="0063199F">
        <w:rPr>
          <w:rFonts w:cs="Arial"/>
        </w:rPr>
        <w:t>by supporting</w:t>
      </w:r>
      <w:r w:rsidRPr="0063199F">
        <w:rPr>
          <w:rFonts w:cs="Arial"/>
        </w:rPr>
        <w:t xml:space="preserve"> LEAs</w:t>
      </w:r>
      <w:r w:rsidR="00DE7019" w:rsidRPr="0063199F">
        <w:rPr>
          <w:rFonts w:cs="Arial"/>
        </w:rPr>
        <w:t>, through the guidance of the LLAs,</w:t>
      </w:r>
      <w:r w:rsidRPr="0063199F">
        <w:rPr>
          <w:rFonts w:cs="Arial"/>
        </w:rPr>
        <w:t xml:space="preserve"> </w:t>
      </w:r>
      <w:r w:rsidR="008450DD" w:rsidRPr="0063199F">
        <w:rPr>
          <w:rFonts w:cs="Arial"/>
        </w:rPr>
        <w:t xml:space="preserve">to </w:t>
      </w:r>
      <w:r w:rsidRPr="0063199F">
        <w:rPr>
          <w:rFonts w:cs="Arial"/>
        </w:rPr>
        <w:t>implement state literacy guidance with fidelity. The age/grade goals as outlined by the state content standards and curriculum frameworks are the overarching goals that guide California’s educational system. These goals are deliberately broad</w:t>
      </w:r>
      <w:r w:rsidR="00DE7019" w:rsidRPr="0063199F">
        <w:rPr>
          <w:rFonts w:cs="Arial"/>
        </w:rPr>
        <w:t xml:space="preserve"> and inform the</w:t>
      </w:r>
      <w:r w:rsidRPr="0063199F">
        <w:rPr>
          <w:rFonts w:cs="Arial"/>
        </w:rPr>
        <w:t xml:space="preserve"> 2024 CLSD priorities that will guide the subgrantee</w:t>
      </w:r>
      <w:r w:rsidR="00DE7019" w:rsidRPr="0063199F">
        <w:rPr>
          <w:rFonts w:cs="Arial"/>
        </w:rPr>
        <w:t xml:space="preserve"> work</w:t>
      </w:r>
      <w:r w:rsidRPr="0063199F">
        <w:rPr>
          <w:rFonts w:cs="Arial"/>
        </w:rPr>
        <w:t xml:space="preserve">. In working toward those priorities, subgrantees will also be helping their partner districts in meeting these overarching goals. These overarching literacy goals for each age/grade level are further detailed </w:t>
      </w:r>
      <w:r w:rsidR="006D23A2" w:rsidRPr="0063199F">
        <w:rPr>
          <w:rFonts w:cs="Arial"/>
        </w:rPr>
        <w:t>in Appendix D</w:t>
      </w:r>
      <w:r w:rsidRPr="0063199F">
        <w:rPr>
          <w:rFonts w:cs="Arial"/>
        </w:rPr>
        <w:t xml:space="preserve">. </w:t>
      </w:r>
    </w:p>
    <w:p w14:paraId="2C0BC021" w14:textId="5E2E3637" w:rsidR="00A97A00" w:rsidRPr="00092CF6" w:rsidRDefault="00A97A00" w:rsidP="00CA0A1D">
      <w:pPr>
        <w:pStyle w:val="ListParagraph"/>
        <w:numPr>
          <w:ilvl w:val="0"/>
          <w:numId w:val="137"/>
        </w:numPr>
        <w:contextualSpacing w:val="0"/>
        <w:rPr>
          <w:rFonts w:cs="Arial"/>
        </w:rPr>
      </w:pPr>
      <w:r w:rsidRPr="00092CF6">
        <w:rPr>
          <w:rFonts w:cs="Arial"/>
        </w:rPr>
        <w:t>Birth to Age Five Literacy Goals</w:t>
      </w:r>
      <w:r w:rsidR="001D7436" w:rsidRPr="00092CF6">
        <w:rPr>
          <w:rFonts w:cs="Arial"/>
        </w:rPr>
        <w:t xml:space="preserve">: </w:t>
      </w:r>
      <w:r w:rsidR="00BC3FEA" w:rsidRPr="00092CF6">
        <w:rPr>
          <w:rFonts w:cs="Arial"/>
        </w:rPr>
        <w:t>A</w:t>
      </w:r>
      <w:r w:rsidRPr="00092CF6">
        <w:rPr>
          <w:rFonts w:cs="Arial"/>
        </w:rPr>
        <w:t xml:space="preserve">ll children meet or exceed the developmental milestones described in the Language Development Domain of the </w:t>
      </w:r>
      <w:r w:rsidRPr="00092CF6">
        <w:rPr>
          <w:rFonts w:cs="Arial"/>
          <w:i/>
          <w:iCs/>
        </w:rPr>
        <w:t>Infant/Toddler Learning and Development Foundations</w:t>
      </w:r>
      <w:r w:rsidR="00EE23EC" w:rsidRPr="00470C1B">
        <w:rPr>
          <w:rStyle w:val="FootnoteReference"/>
          <w:rFonts w:cs="Arial"/>
        </w:rPr>
        <w:footnoteReference w:id="25"/>
      </w:r>
      <w:r w:rsidRPr="00092CF6">
        <w:rPr>
          <w:rFonts w:cs="Arial"/>
        </w:rPr>
        <w:t xml:space="preserve"> document and the Language and Literacy Domain of the </w:t>
      </w:r>
      <w:r w:rsidRPr="00092CF6">
        <w:rPr>
          <w:rFonts w:cs="Arial"/>
          <w:i/>
          <w:iCs/>
        </w:rPr>
        <w:t>Preschool Learning Foundations</w:t>
      </w:r>
      <w:r w:rsidR="00EE23EC" w:rsidRPr="00470C1B">
        <w:rPr>
          <w:rStyle w:val="FootnoteReference"/>
          <w:rFonts w:cs="Arial"/>
        </w:rPr>
        <w:footnoteReference w:id="26"/>
      </w:r>
      <w:r w:rsidRPr="00092CF6">
        <w:rPr>
          <w:rFonts w:cs="Arial"/>
        </w:rPr>
        <w:t xml:space="preserve"> </w:t>
      </w:r>
      <w:r w:rsidR="00073925" w:rsidRPr="00092CF6">
        <w:rPr>
          <w:rFonts w:cs="Arial"/>
        </w:rPr>
        <w:t xml:space="preserve">and </w:t>
      </w:r>
      <w:r w:rsidR="0000672C" w:rsidRPr="00092CF6">
        <w:rPr>
          <w:rFonts w:cs="Arial"/>
          <w:i/>
          <w:iCs/>
        </w:rPr>
        <w:t>P–3 Learning Progressions</w:t>
      </w:r>
      <w:r w:rsidR="00C237DC" w:rsidRPr="00470C1B">
        <w:rPr>
          <w:rStyle w:val="FootnoteReference"/>
          <w:rFonts w:cs="Arial"/>
        </w:rPr>
        <w:footnoteReference w:id="27"/>
      </w:r>
      <w:r w:rsidR="0000672C" w:rsidRPr="00092CF6">
        <w:rPr>
          <w:rFonts w:cs="Arial"/>
        </w:rPr>
        <w:t xml:space="preserve"> </w:t>
      </w:r>
      <w:r w:rsidRPr="00092CF6">
        <w:rPr>
          <w:rFonts w:cs="Arial"/>
        </w:rPr>
        <w:t>document</w:t>
      </w:r>
      <w:r w:rsidR="0000672C" w:rsidRPr="00092CF6">
        <w:rPr>
          <w:rFonts w:cs="Arial"/>
        </w:rPr>
        <w:t>s</w:t>
      </w:r>
      <w:r w:rsidRPr="00092CF6">
        <w:rPr>
          <w:rFonts w:cs="Arial"/>
        </w:rPr>
        <w:t>.</w:t>
      </w:r>
    </w:p>
    <w:p w14:paraId="60AD947C" w14:textId="7B39D392" w:rsidR="008342CC" w:rsidRPr="00092CF6" w:rsidRDefault="008342CC" w:rsidP="00CA0A1D">
      <w:pPr>
        <w:pStyle w:val="ListParagraph"/>
        <w:numPr>
          <w:ilvl w:val="0"/>
          <w:numId w:val="137"/>
        </w:numPr>
        <w:contextualSpacing w:val="0"/>
        <w:rPr>
          <w:rFonts w:cs="Arial"/>
        </w:rPr>
      </w:pPr>
      <w:r w:rsidRPr="00092CF6">
        <w:rPr>
          <w:rFonts w:cs="Arial"/>
        </w:rPr>
        <w:t xml:space="preserve">Transitional Kindergarten to Grade Five </w:t>
      </w:r>
      <w:r w:rsidR="0011078F">
        <w:rPr>
          <w:rFonts w:cs="Arial"/>
        </w:rPr>
        <w:t>(TK–5)</w:t>
      </w:r>
      <w:r w:rsidRPr="008E339C">
        <w:rPr>
          <w:rFonts w:cs="Arial"/>
        </w:rPr>
        <w:t xml:space="preserve"> </w:t>
      </w:r>
      <w:r w:rsidRPr="00092CF6">
        <w:rPr>
          <w:rFonts w:cs="Arial"/>
        </w:rPr>
        <w:t xml:space="preserve">Literacy Goals: 1) </w:t>
      </w:r>
      <w:r w:rsidR="007A0C9D">
        <w:rPr>
          <w:rFonts w:cs="Arial"/>
        </w:rPr>
        <w:t>A</w:t>
      </w:r>
      <w:r w:rsidRPr="008E339C">
        <w:rPr>
          <w:rFonts w:cs="Arial"/>
        </w:rPr>
        <w:t>ll</w:t>
      </w:r>
      <w:r w:rsidRPr="00092CF6">
        <w:rPr>
          <w:rFonts w:cs="Arial"/>
        </w:rPr>
        <w:t xml:space="preserve"> students achieve the CCSS ELA/Literacy in reading, writing, speaking and listening, and language for their grade level</w:t>
      </w:r>
      <w:r w:rsidR="007A0C9D">
        <w:rPr>
          <w:rFonts w:cs="Arial"/>
        </w:rPr>
        <w:t>;</w:t>
      </w:r>
      <w:r w:rsidRPr="00092CF6">
        <w:rPr>
          <w:rFonts w:cs="Arial"/>
        </w:rPr>
        <w:t xml:space="preserve"> and 2) </w:t>
      </w:r>
      <w:r w:rsidR="007A0C9D">
        <w:rPr>
          <w:rFonts w:cs="Arial"/>
        </w:rPr>
        <w:t>G</w:t>
      </w:r>
      <w:r w:rsidRPr="008E339C">
        <w:rPr>
          <w:rFonts w:cs="Arial"/>
        </w:rPr>
        <w:t>uidance</w:t>
      </w:r>
      <w:r w:rsidRPr="00092CF6">
        <w:rPr>
          <w:rFonts w:cs="Arial"/>
        </w:rPr>
        <w:t xml:space="preserve"> provided in the </w:t>
      </w:r>
      <w:r w:rsidRPr="00E103F9">
        <w:rPr>
          <w:rFonts w:cs="Arial"/>
          <w:i/>
          <w:iCs/>
        </w:rPr>
        <w:t>ELA/ELD Framework</w:t>
      </w:r>
      <w:r w:rsidRPr="00092CF6">
        <w:rPr>
          <w:rFonts w:cs="Arial"/>
        </w:rPr>
        <w:t xml:space="preserve"> and other California literacy guidance documents are implemented with fidelity.</w:t>
      </w:r>
    </w:p>
    <w:p w14:paraId="3EDC19F0" w14:textId="59BFE2A8" w:rsidR="008342CC" w:rsidRPr="00092CF6" w:rsidRDefault="008342CC" w:rsidP="00CA0A1D">
      <w:pPr>
        <w:pStyle w:val="ListParagraph"/>
        <w:numPr>
          <w:ilvl w:val="0"/>
          <w:numId w:val="137"/>
        </w:numPr>
        <w:contextualSpacing w:val="0"/>
        <w:rPr>
          <w:rFonts w:cs="Arial"/>
        </w:rPr>
      </w:pPr>
      <w:r w:rsidRPr="00092CF6">
        <w:rPr>
          <w:rFonts w:cs="Arial"/>
        </w:rPr>
        <w:t xml:space="preserve">Grades </w:t>
      </w:r>
      <w:r w:rsidR="00E201F5" w:rsidRPr="00092CF6">
        <w:rPr>
          <w:rFonts w:cs="Arial"/>
        </w:rPr>
        <w:t>Six</w:t>
      </w:r>
      <w:r w:rsidRPr="00092CF6">
        <w:rPr>
          <w:rFonts w:cs="Arial"/>
        </w:rPr>
        <w:t xml:space="preserve"> through </w:t>
      </w:r>
      <w:r w:rsidR="00E201F5" w:rsidRPr="00092CF6">
        <w:rPr>
          <w:rFonts w:cs="Arial"/>
        </w:rPr>
        <w:t>Twelve (6–12)</w:t>
      </w:r>
      <w:r w:rsidRPr="00092CF6">
        <w:rPr>
          <w:rFonts w:cs="Arial"/>
        </w:rPr>
        <w:t xml:space="preserve"> Literacy Goals: 1) </w:t>
      </w:r>
      <w:r w:rsidR="007A0C9D">
        <w:rPr>
          <w:rFonts w:cs="Arial"/>
        </w:rPr>
        <w:t>A</w:t>
      </w:r>
      <w:r w:rsidRPr="008E339C">
        <w:rPr>
          <w:rFonts w:cs="Arial"/>
        </w:rPr>
        <w:t>ll</w:t>
      </w:r>
      <w:r w:rsidRPr="00092CF6">
        <w:rPr>
          <w:rFonts w:cs="Arial"/>
        </w:rPr>
        <w:t xml:space="preserve"> students achieve the CCSS ELA/Literacy in reading, writing, speaking and listening and language as well as reading and writing standards for literacy in history</w:t>
      </w:r>
      <w:r w:rsidR="004A043D" w:rsidRPr="00092CF6">
        <w:rPr>
          <w:rFonts w:cs="Arial"/>
        </w:rPr>
        <w:t>–</w:t>
      </w:r>
      <w:r w:rsidRPr="00092CF6">
        <w:rPr>
          <w:rFonts w:cs="Arial"/>
        </w:rPr>
        <w:t>social science, science, and technical subjects for their grade level</w:t>
      </w:r>
      <w:r w:rsidR="007A0C9D">
        <w:rPr>
          <w:rFonts w:cs="Arial"/>
        </w:rPr>
        <w:t>;</w:t>
      </w:r>
      <w:r w:rsidRPr="00092CF6">
        <w:rPr>
          <w:rFonts w:cs="Arial"/>
        </w:rPr>
        <w:t xml:space="preserve"> and 2) </w:t>
      </w:r>
      <w:r w:rsidR="007A0C9D">
        <w:rPr>
          <w:rFonts w:cs="Arial"/>
        </w:rPr>
        <w:t>G</w:t>
      </w:r>
      <w:r w:rsidRPr="008E339C">
        <w:rPr>
          <w:rFonts w:cs="Arial"/>
        </w:rPr>
        <w:t>uidance</w:t>
      </w:r>
      <w:r w:rsidRPr="00092CF6">
        <w:rPr>
          <w:rFonts w:cs="Arial"/>
        </w:rPr>
        <w:t xml:space="preserve"> provided in the </w:t>
      </w:r>
      <w:r w:rsidRPr="00970627">
        <w:rPr>
          <w:rFonts w:cs="Arial"/>
          <w:i/>
        </w:rPr>
        <w:t>ELA/ELD Framework</w:t>
      </w:r>
      <w:r w:rsidRPr="00092CF6">
        <w:rPr>
          <w:rFonts w:cs="Arial"/>
        </w:rPr>
        <w:t xml:space="preserve"> and other California literacy guidance documents are implemented with fidelity.</w:t>
      </w:r>
    </w:p>
    <w:p w14:paraId="373A116F" w14:textId="24CCAA57" w:rsidR="00A97A00" w:rsidRPr="0063199F" w:rsidRDefault="00BB4D6C" w:rsidP="00A97A00">
      <w:pPr>
        <w:rPr>
          <w:rFonts w:cs="Arial"/>
        </w:rPr>
      </w:pPr>
      <w:r w:rsidRPr="0063199F">
        <w:rPr>
          <w:rFonts w:cs="Arial"/>
        </w:rPr>
        <w:t>For more information on</w:t>
      </w:r>
      <w:r w:rsidR="006D2B77" w:rsidRPr="0063199F">
        <w:rPr>
          <w:rFonts w:cs="Arial"/>
        </w:rPr>
        <w:t xml:space="preserve"> California’s statewide goal</w:t>
      </w:r>
      <w:r w:rsidR="003E3EBE" w:rsidRPr="0063199F">
        <w:rPr>
          <w:rFonts w:cs="Arial"/>
        </w:rPr>
        <w:t xml:space="preserve">s as defined by </w:t>
      </w:r>
      <w:r w:rsidR="00001617" w:rsidRPr="0063199F">
        <w:rPr>
          <w:rFonts w:cs="Arial"/>
        </w:rPr>
        <w:t>state content standards and curriculum frameworks</w:t>
      </w:r>
      <w:r w:rsidR="006D2B77" w:rsidRPr="0063199F">
        <w:rPr>
          <w:rFonts w:cs="Arial"/>
        </w:rPr>
        <w:t xml:space="preserve">, see </w:t>
      </w:r>
      <w:r w:rsidR="00294501" w:rsidRPr="0063199F">
        <w:rPr>
          <w:rFonts w:cs="Arial"/>
        </w:rPr>
        <w:t>Appendix D.</w:t>
      </w:r>
    </w:p>
    <w:p w14:paraId="71DC830C" w14:textId="0B045064" w:rsidR="00126F9D" w:rsidRPr="0063199F" w:rsidRDefault="00126F9D" w:rsidP="00EC2996">
      <w:pPr>
        <w:pStyle w:val="Heading4"/>
      </w:pPr>
      <w:r w:rsidRPr="0063199F">
        <w:lastRenderedPageBreak/>
        <w:t>Local-</w:t>
      </w:r>
      <w:r w:rsidR="00FA1BBD">
        <w:t>L</w:t>
      </w:r>
      <w:r w:rsidRPr="0063199F">
        <w:t>evel Process</w:t>
      </w:r>
    </w:p>
    <w:p w14:paraId="1E96E8E9" w14:textId="07C7A413" w:rsidR="00CE48F9" w:rsidRPr="0063199F" w:rsidRDefault="00CE48F9" w:rsidP="00003008">
      <w:pPr>
        <w:rPr>
          <w:rFonts w:cs="Arial"/>
        </w:rPr>
      </w:pPr>
      <w:r w:rsidRPr="0063199F">
        <w:rPr>
          <w:rFonts w:cs="Arial"/>
          <w:b/>
          <w:bCs/>
        </w:rPr>
        <w:t>Local Literacy Planning Toolkit Step 1</w:t>
      </w:r>
      <w:r w:rsidR="00027174" w:rsidRPr="0063199F">
        <w:rPr>
          <w:rFonts w:cs="Arial"/>
          <w:b/>
          <w:bCs/>
        </w:rPr>
        <w:t xml:space="preserve">: </w:t>
      </w:r>
      <w:r w:rsidRPr="0063199F">
        <w:rPr>
          <w:rFonts w:cs="Arial"/>
          <w:b/>
          <w:bCs/>
        </w:rPr>
        <w:t>Set Direction and Purpose:</w:t>
      </w:r>
      <w:r w:rsidRPr="0063199F">
        <w:rPr>
          <w:rFonts w:cs="Arial"/>
        </w:rPr>
        <w:t xml:space="preserve"> </w:t>
      </w:r>
      <w:hyperlink r:id="rId22" w:tooltip="Local Literacy Planning Toolkit Step 1 PDF " w:history="1">
        <w:r w:rsidRPr="0063199F">
          <w:rPr>
            <w:rStyle w:val="Hyperlink"/>
            <w:rFonts w:cs="Arial"/>
          </w:rPr>
          <w:t>https://www.caeducatorstogether.org/resources/7330/step-1-overview-pdf</w:t>
        </w:r>
      </w:hyperlink>
      <w:r w:rsidRPr="0063199F">
        <w:rPr>
          <w:rFonts w:cs="Arial"/>
        </w:rPr>
        <w:t xml:space="preserve"> </w:t>
      </w:r>
    </w:p>
    <w:p w14:paraId="6E99BA3A" w14:textId="73A66670" w:rsidR="00CE48F9" w:rsidRPr="0063199F" w:rsidRDefault="00CE48F9" w:rsidP="00CE48F9">
      <w:pPr>
        <w:rPr>
          <w:rFonts w:cs="Arial"/>
        </w:rPr>
      </w:pPr>
      <w:r w:rsidRPr="0063199F">
        <w:rPr>
          <w:rFonts w:cs="Arial"/>
        </w:rPr>
        <w:t xml:space="preserve">At the local level, LEAs can set the direction and purpose of local literacy programs by defining a mission or vision, setting goals and performance measures, and developing a statement of purpose that addresses the local context. LEAs are not required to adopt the state direction and purpose but are encouraged to consider it as a model informed by extensive research and </w:t>
      </w:r>
      <w:r w:rsidR="005B5F97" w:rsidRPr="0063199F">
        <w:rPr>
          <w:rFonts w:cs="Arial"/>
        </w:rPr>
        <w:t>educational partner</w:t>
      </w:r>
      <w:r w:rsidRPr="0063199F">
        <w:rPr>
          <w:rFonts w:cs="Arial"/>
        </w:rPr>
        <w:t xml:space="preserve"> input. </w:t>
      </w:r>
    </w:p>
    <w:p w14:paraId="770B46ED" w14:textId="4BFBE1FA" w:rsidR="003415DA" w:rsidRPr="0063199F" w:rsidRDefault="007143DC" w:rsidP="00CE48F9">
      <w:pPr>
        <w:rPr>
          <w:rFonts w:cs="Arial"/>
        </w:rPr>
      </w:pPr>
      <w:r w:rsidRPr="0063199F">
        <w:rPr>
          <w:rFonts w:cs="Arial"/>
        </w:rPr>
        <w:t xml:space="preserve">Educational partner engagement </w:t>
      </w:r>
      <w:r w:rsidR="0004168A" w:rsidRPr="0063199F">
        <w:rPr>
          <w:rFonts w:cs="Arial"/>
        </w:rPr>
        <w:t>is a critical aspect of developing a comprehensive, responsive, and sustainable local literacy plan. LEAs should identify all members of their local literacy team</w:t>
      </w:r>
      <w:r w:rsidR="00AA18EB" w:rsidRPr="0063199F">
        <w:rPr>
          <w:rFonts w:cs="Arial"/>
        </w:rPr>
        <w:t>, ensuring that the team spans many roles and areas of expertise</w:t>
      </w:r>
      <w:r w:rsidR="006E1824" w:rsidRPr="0063199F">
        <w:rPr>
          <w:rFonts w:cs="Arial"/>
        </w:rPr>
        <w:t>, including</w:t>
      </w:r>
      <w:r w:rsidR="00432EC4" w:rsidRPr="0063199F">
        <w:rPr>
          <w:rFonts w:cs="Arial"/>
        </w:rPr>
        <w:t>, but not limited to</w:t>
      </w:r>
      <w:r w:rsidR="006E1824" w:rsidRPr="0063199F">
        <w:rPr>
          <w:rFonts w:cs="Arial"/>
        </w:rPr>
        <w:t>:</w:t>
      </w:r>
    </w:p>
    <w:p w14:paraId="574CFE88" w14:textId="6EBB7F21" w:rsidR="006E1824" w:rsidRPr="0063199F" w:rsidRDefault="007655E6" w:rsidP="00CA0A1D">
      <w:pPr>
        <w:pStyle w:val="ListParagraph"/>
        <w:numPr>
          <w:ilvl w:val="0"/>
          <w:numId w:val="129"/>
        </w:numPr>
        <w:rPr>
          <w:rFonts w:cs="Arial"/>
        </w:rPr>
      </w:pPr>
      <w:r w:rsidRPr="0063199F">
        <w:rPr>
          <w:rFonts w:cs="Arial"/>
        </w:rPr>
        <w:t>Administrators</w:t>
      </w:r>
    </w:p>
    <w:p w14:paraId="45E533DC" w14:textId="77132DD4" w:rsidR="007655E6" w:rsidRPr="0063199F" w:rsidRDefault="007655E6" w:rsidP="00CA0A1D">
      <w:pPr>
        <w:pStyle w:val="ListParagraph"/>
        <w:numPr>
          <w:ilvl w:val="0"/>
          <w:numId w:val="129"/>
        </w:numPr>
        <w:rPr>
          <w:rFonts w:cs="Arial"/>
        </w:rPr>
      </w:pPr>
      <w:r w:rsidRPr="0063199F">
        <w:rPr>
          <w:rFonts w:cs="Arial"/>
        </w:rPr>
        <w:t>Grade-level and/or department lead teachers</w:t>
      </w:r>
    </w:p>
    <w:p w14:paraId="345B7710" w14:textId="50E77C94" w:rsidR="007655E6" w:rsidRPr="0063199F" w:rsidRDefault="007655E6" w:rsidP="00CA0A1D">
      <w:pPr>
        <w:pStyle w:val="ListParagraph"/>
        <w:numPr>
          <w:ilvl w:val="0"/>
          <w:numId w:val="129"/>
        </w:numPr>
        <w:rPr>
          <w:rFonts w:cs="Arial"/>
        </w:rPr>
      </w:pPr>
      <w:r w:rsidRPr="0063199F">
        <w:rPr>
          <w:rFonts w:cs="Arial"/>
        </w:rPr>
        <w:t>Literacy coaches</w:t>
      </w:r>
      <w:r w:rsidR="00693C39" w:rsidRPr="0063199F">
        <w:rPr>
          <w:rFonts w:cs="Arial"/>
        </w:rPr>
        <w:t xml:space="preserve"> and specialists</w:t>
      </w:r>
    </w:p>
    <w:p w14:paraId="5E2790A5" w14:textId="5244B418" w:rsidR="003F3A99" w:rsidRPr="0063199F" w:rsidRDefault="003F3A99" w:rsidP="00CA0A1D">
      <w:pPr>
        <w:pStyle w:val="ListParagraph"/>
        <w:numPr>
          <w:ilvl w:val="0"/>
          <w:numId w:val="129"/>
        </w:numPr>
        <w:rPr>
          <w:rFonts w:cs="Arial"/>
        </w:rPr>
      </w:pPr>
      <w:r w:rsidRPr="0063199F">
        <w:rPr>
          <w:rFonts w:cs="Arial"/>
        </w:rPr>
        <w:t>ELD and special education teachers</w:t>
      </w:r>
    </w:p>
    <w:p w14:paraId="24A24710" w14:textId="6E881364" w:rsidR="00693C39" w:rsidRPr="0063199F" w:rsidRDefault="00693C39" w:rsidP="00CA0A1D">
      <w:pPr>
        <w:pStyle w:val="ListParagraph"/>
        <w:numPr>
          <w:ilvl w:val="0"/>
          <w:numId w:val="129"/>
        </w:numPr>
        <w:rPr>
          <w:rFonts w:cs="Arial"/>
        </w:rPr>
      </w:pPr>
      <w:r w:rsidRPr="0063199F">
        <w:rPr>
          <w:rFonts w:cs="Arial"/>
        </w:rPr>
        <w:t>Teacher librarians</w:t>
      </w:r>
    </w:p>
    <w:p w14:paraId="34615DBC" w14:textId="1028BC74" w:rsidR="003F3A99" w:rsidRPr="0063199F" w:rsidRDefault="003F3A99" w:rsidP="00CA0A1D">
      <w:pPr>
        <w:pStyle w:val="ListParagraph"/>
        <w:numPr>
          <w:ilvl w:val="0"/>
          <w:numId w:val="129"/>
        </w:numPr>
        <w:rPr>
          <w:rFonts w:cs="Arial"/>
        </w:rPr>
      </w:pPr>
      <w:r w:rsidRPr="0063199F">
        <w:rPr>
          <w:rFonts w:cs="Arial"/>
        </w:rPr>
        <w:t>Family and community members</w:t>
      </w:r>
    </w:p>
    <w:p w14:paraId="2F627D53" w14:textId="5498672B" w:rsidR="007C71A5" w:rsidRPr="0063199F" w:rsidRDefault="007C71A5" w:rsidP="00CA0A1D">
      <w:pPr>
        <w:pStyle w:val="ListParagraph"/>
        <w:numPr>
          <w:ilvl w:val="0"/>
          <w:numId w:val="129"/>
        </w:numPr>
        <w:rPr>
          <w:rFonts w:cs="Arial"/>
        </w:rPr>
      </w:pPr>
      <w:r w:rsidRPr="0063199F">
        <w:rPr>
          <w:rFonts w:cs="Arial"/>
        </w:rPr>
        <w:t>Students</w:t>
      </w:r>
    </w:p>
    <w:p w14:paraId="29184E10" w14:textId="4A6C8A9C" w:rsidR="00070475" w:rsidRDefault="00522E14" w:rsidP="00003008">
      <w:pPr>
        <w:rPr>
          <w:rFonts w:cs="Arial"/>
        </w:rPr>
      </w:pPr>
      <w:r w:rsidRPr="0063199F">
        <w:rPr>
          <w:rFonts w:cs="Arial"/>
        </w:rPr>
        <w:t xml:space="preserve">To set the mission and vision of local literacy programs, it’s also critical to first identify </w:t>
      </w:r>
      <w:proofErr w:type="gramStart"/>
      <w:r w:rsidR="00C61097" w:rsidRPr="0063199F">
        <w:rPr>
          <w:rFonts w:cs="Arial"/>
        </w:rPr>
        <w:t>an LEA’s</w:t>
      </w:r>
      <w:proofErr w:type="gramEnd"/>
      <w:r w:rsidR="00C61097" w:rsidRPr="0063199F">
        <w:rPr>
          <w:rFonts w:cs="Arial"/>
        </w:rPr>
        <w:t xml:space="preserve"> current ELA/ELD instructional plan, including the master schedule, and Tier 1, 2, and 3 supports. </w:t>
      </w:r>
      <w:r w:rsidR="004B1A78" w:rsidRPr="0063199F">
        <w:rPr>
          <w:rFonts w:cs="Arial"/>
        </w:rPr>
        <w:t>LEAs should also review al</w:t>
      </w:r>
      <w:r w:rsidR="00904F2F" w:rsidRPr="0063199F">
        <w:rPr>
          <w:rFonts w:cs="Arial"/>
        </w:rPr>
        <w:t xml:space="preserve">l adopted curriculum, instructional materials, and literacy-based assessments. </w:t>
      </w:r>
      <w:r w:rsidR="002309AA" w:rsidRPr="0063199F">
        <w:rPr>
          <w:rFonts w:cs="Arial"/>
        </w:rPr>
        <w:t xml:space="preserve">An understanding of the literacy landscape at an LEA will be foundational to </w:t>
      </w:r>
      <w:r w:rsidR="00E52A3D" w:rsidRPr="0063199F">
        <w:rPr>
          <w:rFonts w:cs="Arial"/>
        </w:rPr>
        <w:t xml:space="preserve">defining the LEA’s mission, vision, goals, and performance measures. </w:t>
      </w:r>
    </w:p>
    <w:p w14:paraId="49BBA784" w14:textId="206E03EB" w:rsidR="00A97A00" w:rsidRPr="0063199F" w:rsidRDefault="00A97A00" w:rsidP="00A97A00">
      <w:pPr>
        <w:pStyle w:val="Heading3"/>
        <w:rPr>
          <w:rFonts w:cs="Arial"/>
        </w:rPr>
      </w:pPr>
      <w:r w:rsidRPr="008E339C">
        <w:rPr>
          <w:rFonts w:cs="Arial"/>
          <w:noProof/>
        </w:rPr>
        <w:drawing>
          <wp:inline distT="0" distB="0" distL="0" distR="0" wp14:anchorId="0AE3565B" wp14:editId="77C33E8A">
            <wp:extent cx="510639" cy="510639"/>
            <wp:effectExtent l="0" t="0" r="3810" b="0"/>
            <wp:docPr id="603416600"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416600" name="Graphic 27">
                      <a:extLst>
                        <a:ext uri="{C183D7F6-B498-43B3-948B-1728B52AA6E4}">
                          <adec:decorative xmlns:adec="http://schemas.microsoft.com/office/drawing/2017/decorative" val="1"/>
                        </a:ext>
                      </a:extLst>
                    </pic:cNvPr>
                    <pic:cNvPicPr/>
                  </pic:nvPicPr>
                  <pic:blipFill>
                    <a:blip r:embed="rId23">
                      <a:extLst>
                        <a:ext uri="{FF2B5EF4-FFF2-40B4-BE49-F238E27FC236}">
                          <a16:creationId xmlns:c="http://schemas.openxmlformats.org/drawingml/2006/chart" xmlns:arto="http://schemas.microsoft.com/office/word/2006/arto" xmlns="" xmlns:o="urn:schemas-microsoft-com:office:office" xmlns:v="urn:schemas-microsoft-com:vml" xmlns:w10="urn:schemas-microsoft-com:office:word" xmlns:w="http://schemas.openxmlformats.org/wordprocessingml/2006/main" xmlns:asvg="http://schemas.microsoft.com/office/drawing/2016/SVG/main" xmlns:a14="http://schemas.microsoft.com/office/drawing/2010/main" xmlns:a16="http://schemas.microsoft.com/office/drawing/2014/main" id="{631BEC40-DD0A-4077-B24D-E2F6F3DDEB35}"/>
                        </a:ext>
                      </a:extLst>
                    </a:blip>
                    <a:stretch>
                      <a:fillRect/>
                    </a:stretch>
                  </pic:blipFill>
                  <pic:spPr>
                    <a:xfrm>
                      <a:off x="0" y="0"/>
                      <a:ext cx="510639" cy="510639"/>
                    </a:xfrm>
                    <a:prstGeom prst="rect">
                      <a:avLst/>
                    </a:prstGeom>
                  </pic:spPr>
                </pic:pic>
              </a:graphicData>
            </a:graphic>
          </wp:inline>
        </w:drawing>
      </w:r>
      <w:r w:rsidRPr="007F7C3A">
        <w:rPr>
          <w:rFonts w:cs="Arial"/>
        </w:rPr>
        <w:t>Step 2: Assess Local Needs and Determine Causal Factors</w:t>
      </w:r>
    </w:p>
    <w:p w14:paraId="5DACF26A" w14:textId="67A9A6DC" w:rsidR="006C622A" w:rsidRPr="0063199F" w:rsidRDefault="006C622A" w:rsidP="00EC2996">
      <w:pPr>
        <w:pStyle w:val="Heading4"/>
      </w:pPr>
      <w:r w:rsidRPr="0063199F">
        <w:t>State-</w:t>
      </w:r>
      <w:r w:rsidR="00BF7C31">
        <w:t>L</w:t>
      </w:r>
      <w:r w:rsidRPr="0063199F">
        <w:t>evel Process</w:t>
      </w:r>
    </w:p>
    <w:p w14:paraId="3F1644C6" w14:textId="3713D3F8" w:rsidR="00A97A00" w:rsidRPr="0063199F" w:rsidRDefault="00EE23EC" w:rsidP="00A97A00">
      <w:pPr>
        <w:rPr>
          <w:rFonts w:cs="Arial"/>
        </w:rPr>
      </w:pPr>
      <w:r>
        <w:rPr>
          <w:rFonts w:cs="Arial"/>
        </w:rPr>
        <w:t xml:space="preserve">To prepare for the development of the 2025 SLP, </w:t>
      </w:r>
      <w:r w:rsidRPr="008E339C">
        <w:rPr>
          <w:rFonts w:cs="Arial"/>
        </w:rPr>
        <w:t>t</w:t>
      </w:r>
      <w:r w:rsidR="00A97A00" w:rsidRPr="008E339C">
        <w:rPr>
          <w:rFonts w:cs="Arial"/>
        </w:rPr>
        <w:t xml:space="preserve">he </w:t>
      </w:r>
      <w:r w:rsidR="00A97A00" w:rsidRPr="0063199F">
        <w:rPr>
          <w:rFonts w:cs="Arial"/>
        </w:rPr>
        <w:t xml:space="preserve">CDE conducted </w:t>
      </w:r>
      <w:r w:rsidR="000630BE">
        <w:rPr>
          <w:rFonts w:cs="Arial"/>
        </w:rPr>
        <w:t>a</w:t>
      </w:r>
      <w:r w:rsidR="000630BE" w:rsidRPr="0063199F">
        <w:rPr>
          <w:rFonts w:cs="Arial"/>
        </w:rPr>
        <w:t xml:space="preserve"> </w:t>
      </w:r>
      <w:r w:rsidR="00A97A00" w:rsidRPr="0063199F">
        <w:rPr>
          <w:rFonts w:cs="Arial"/>
        </w:rPr>
        <w:t>Comprehensive Statewide Literacy Needs Assessment</w:t>
      </w:r>
      <w:r w:rsidR="00E64E2C" w:rsidRPr="0063199F">
        <w:rPr>
          <w:rStyle w:val="FootnoteReference"/>
          <w:rFonts w:cs="Arial"/>
        </w:rPr>
        <w:footnoteReference w:id="28"/>
      </w:r>
      <w:r w:rsidR="00A97A00" w:rsidRPr="0063199F">
        <w:rPr>
          <w:rFonts w:cs="Arial"/>
        </w:rPr>
        <w:t xml:space="preserve"> and brought together educational partners to form </w:t>
      </w:r>
      <w:r w:rsidR="00A97A00" w:rsidRPr="008E339C">
        <w:rPr>
          <w:rFonts w:cs="Arial"/>
        </w:rPr>
        <w:t>a</w:t>
      </w:r>
      <w:r w:rsidR="00273638">
        <w:rPr>
          <w:rFonts w:cs="Arial"/>
        </w:rPr>
        <w:t>n</w:t>
      </w:r>
      <w:r w:rsidR="00A97A00" w:rsidRPr="008E339C">
        <w:rPr>
          <w:rFonts w:cs="Arial"/>
        </w:rPr>
        <w:t xml:space="preserve"> </w:t>
      </w:r>
      <w:r w:rsidR="00CC322D" w:rsidRPr="0063199F" w:rsidDel="00BF7C31">
        <w:rPr>
          <w:rFonts w:cs="Arial"/>
        </w:rPr>
        <w:t>SLT</w:t>
      </w:r>
      <w:r w:rsidR="00E64E2C" w:rsidRPr="0063199F">
        <w:rPr>
          <w:rStyle w:val="FootnoteReference"/>
          <w:rFonts w:cs="Arial"/>
        </w:rPr>
        <w:footnoteReference w:id="29"/>
      </w:r>
      <w:r w:rsidR="00CC322D" w:rsidRPr="0063199F">
        <w:rPr>
          <w:rFonts w:cs="Arial"/>
        </w:rPr>
        <w:t xml:space="preserve"> </w:t>
      </w:r>
      <w:r w:rsidR="00A97A00" w:rsidRPr="0063199F">
        <w:rPr>
          <w:rFonts w:cs="Arial"/>
        </w:rPr>
        <w:t xml:space="preserve">to review the results. </w:t>
      </w:r>
      <w:r w:rsidR="000441EE">
        <w:rPr>
          <w:rFonts w:cs="Arial"/>
        </w:rPr>
        <w:t xml:space="preserve">The needs assessment was available to all </w:t>
      </w:r>
      <w:r w:rsidR="000441EE">
        <w:rPr>
          <w:rFonts w:cs="Arial"/>
        </w:rPr>
        <w:lastRenderedPageBreak/>
        <w:t xml:space="preserve">California LEAs, including </w:t>
      </w:r>
      <w:r w:rsidR="00273638">
        <w:rPr>
          <w:rFonts w:cs="Arial"/>
        </w:rPr>
        <w:t>COEs</w:t>
      </w:r>
      <w:r w:rsidR="000441EE">
        <w:rPr>
          <w:rFonts w:cs="Arial"/>
        </w:rPr>
        <w:t>, districts, and schools (including charters</w:t>
      </w:r>
      <w:r w:rsidR="00E50059">
        <w:rPr>
          <w:rFonts w:cs="Arial"/>
        </w:rPr>
        <w:t xml:space="preserve"> and a summary of the results is available on the CLSD web page</w:t>
      </w:r>
      <w:r w:rsidR="00273638">
        <w:rPr>
          <w:rFonts w:cs="Arial"/>
        </w:rPr>
        <w:t>.</w:t>
      </w:r>
      <w:r w:rsidR="00C7206F">
        <w:rPr>
          <w:rStyle w:val="FootnoteReference"/>
          <w:rFonts w:cs="Arial"/>
        </w:rPr>
        <w:footnoteReference w:id="30"/>
      </w:r>
      <w:r w:rsidR="00C7206F">
        <w:rPr>
          <w:rFonts w:cs="Arial"/>
        </w:rPr>
        <w:t xml:space="preserve"> The CDE and the SLT </w:t>
      </w:r>
      <w:r w:rsidR="00EF673F">
        <w:rPr>
          <w:rFonts w:cs="Arial"/>
        </w:rPr>
        <w:t xml:space="preserve">used these results to inform statewide literacy priorities defined in the age/grade band sections. </w:t>
      </w:r>
      <w:r w:rsidR="00A97A00" w:rsidRPr="0063199F">
        <w:rPr>
          <w:rFonts w:cs="Arial"/>
        </w:rPr>
        <w:t>The</w:t>
      </w:r>
      <w:r w:rsidR="00A97A00" w:rsidRPr="0063199F" w:rsidDel="2F389915">
        <w:rPr>
          <w:rFonts w:cs="Arial"/>
        </w:rPr>
        <w:t xml:space="preserve"> </w:t>
      </w:r>
      <w:r w:rsidR="00A97A00" w:rsidRPr="0063199F">
        <w:rPr>
          <w:rFonts w:cs="Arial"/>
        </w:rPr>
        <w:t xml:space="preserve">SLT also reviewed current student achievement data to inform consideration of statewide priorities to support the improvement of literacy outcomes. </w:t>
      </w:r>
      <w:r w:rsidR="00474663" w:rsidRPr="0063199F">
        <w:rPr>
          <w:rFonts w:cs="Arial"/>
        </w:rPr>
        <w:t>The data</w:t>
      </w:r>
      <w:r w:rsidR="00474663" w:rsidRPr="0063199F" w:rsidDel="00EF673F">
        <w:rPr>
          <w:rFonts w:cs="Arial"/>
        </w:rPr>
        <w:t xml:space="preserve"> </w:t>
      </w:r>
      <w:r w:rsidR="00474663" w:rsidRPr="0063199F">
        <w:rPr>
          <w:rFonts w:cs="Arial"/>
        </w:rPr>
        <w:t xml:space="preserve">included results from the </w:t>
      </w:r>
      <w:bookmarkStart w:id="34" w:name="_Hlk195802956"/>
      <w:r w:rsidR="00474663" w:rsidRPr="0063199F">
        <w:rPr>
          <w:rFonts w:cs="Arial"/>
        </w:rPr>
        <w:t xml:space="preserve">California Assessment of Student Performance and Progress </w:t>
      </w:r>
      <w:bookmarkEnd w:id="34"/>
      <w:r w:rsidR="00474663" w:rsidRPr="0063199F">
        <w:rPr>
          <w:rFonts w:cs="Arial"/>
        </w:rPr>
        <w:t>(CAASPP)</w:t>
      </w:r>
      <w:r w:rsidR="00474663" w:rsidRPr="0063199F" w:rsidDel="00474663">
        <w:rPr>
          <w:rFonts w:cs="Arial"/>
        </w:rPr>
        <w:t xml:space="preserve"> </w:t>
      </w:r>
      <w:r w:rsidR="00474663" w:rsidRPr="0063199F">
        <w:rPr>
          <w:rFonts w:cs="Arial"/>
        </w:rPr>
        <w:t>and consideration of the impacts of the COVID-19 pandemic.</w:t>
      </w:r>
    </w:p>
    <w:p w14:paraId="2D410FC0" w14:textId="0F41DDC8" w:rsidR="00A97A00" w:rsidRPr="0063199F" w:rsidRDefault="00E64E2C" w:rsidP="006C622A">
      <w:pPr>
        <w:rPr>
          <w:rFonts w:cs="Arial"/>
        </w:rPr>
      </w:pPr>
      <w:r w:rsidRPr="0063199F">
        <w:rPr>
          <w:rFonts w:cs="Arial"/>
        </w:rPr>
        <w:t xml:space="preserve">One of the federal priorities of the 2024 CLSD grant is to </w:t>
      </w:r>
      <w:r w:rsidRPr="0063199F">
        <w:rPr>
          <w:rFonts w:eastAsia="Times New Roman" w:cs="Arial"/>
          <w:color w:val="000000" w:themeColor="text1"/>
        </w:rPr>
        <w:t xml:space="preserve">ensure equity in student access and address the needs of CA’s most vulnerable children, particularly related to the impacts of </w:t>
      </w:r>
      <w:r w:rsidR="00273638">
        <w:rPr>
          <w:rFonts w:eastAsia="Times New Roman" w:cs="Arial"/>
          <w:color w:val="000000" w:themeColor="text1"/>
        </w:rPr>
        <w:t xml:space="preserve">the </w:t>
      </w:r>
      <w:r w:rsidRPr="0063199F">
        <w:rPr>
          <w:rFonts w:eastAsia="Times New Roman" w:cs="Arial"/>
          <w:color w:val="000000" w:themeColor="text1"/>
        </w:rPr>
        <w:t xml:space="preserve">COVID-19 </w:t>
      </w:r>
      <w:r w:rsidR="00273638">
        <w:rPr>
          <w:rFonts w:eastAsia="Times New Roman" w:cs="Arial"/>
          <w:color w:val="000000" w:themeColor="text1"/>
        </w:rPr>
        <w:t xml:space="preserve">pandemic </w:t>
      </w:r>
      <w:r w:rsidRPr="0063199F">
        <w:rPr>
          <w:rFonts w:eastAsia="Times New Roman" w:cs="Arial"/>
          <w:color w:val="000000" w:themeColor="text1"/>
        </w:rPr>
        <w:t>on students and educators</w:t>
      </w:r>
      <w:r w:rsidRPr="0063199F">
        <w:rPr>
          <w:rFonts w:cs="Arial"/>
        </w:rPr>
        <w:t xml:space="preserve">. </w:t>
      </w:r>
      <w:r w:rsidR="00932798" w:rsidRPr="008E339C">
        <w:rPr>
          <w:rFonts w:cs="Arial"/>
        </w:rPr>
        <w:t>S</w:t>
      </w:r>
      <w:r w:rsidR="00A97A00" w:rsidRPr="008E339C">
        <w:rPr>
          <w:rFonts w:cs="Arial"/>
        </w:rPr>
        <w:t>chool</w:t>
      </w:r>
      <w:r w:rsidR="00A97A00" w:rsidRPr="0063199F">
        <w:rPr>
          <w:rFonts w:cs="Arial"/>
        </w:rPr>
        <w:t xml:space="preserve"> closures throughout California</w:t>
      </w:r>
      <w:r w:rsidR="00932798">
        <w:rPr>
          <w:rFonts w:cs="Arial"/>
        </w:rPr>
        <w:t xml:space="preserve"> required </w:t>
      </w:r>
      <w:r w:rsidR="001B71FC">
        <w:rPr>
          <w:rFonts w:cs="Arial"/>
        </w:rPr>
        <w:t>a</w:t>
      </w:r>
      <w:r w:rsidR="00A97A00" w:rsidRPr="0063199F">
        <w:rPr>
          <w:rFonts w:cs="Arial"/>
        </w:rPr>
        <w:t xml:space="preserve"> rapid shift to remote learning </w:t>
      </w:r>
      <w:r w:rsidR="001B71FC" w:rsidRPr="008E339C">
        <w:rPr>
          <w:rFonts w:cs="Arial"/>
        </w:rPr>
        <w:t>for</w:t>
      </w:r>
      <w:r w:rsidR="00A97A00" w:rsidRPr="008E339C">
        <w:rPr>
          <w:rFonts w:cs="Arial"/>
        </w:rPr>
        <w:t xml:space="preserve"> </w:t>
      </w:r>
      <w:r w:rsidR="00A97A00" w:rsidRPr="0063199F">
        <w:rPr>
          <w:rFonts w:cs="Arial"/>
        </w:rPr>
        <w:t>nearly 6 million California students</w:t>
      </w:r>
      <w:r w:rsidR="00A97A00" w:rsidRPr="008E339C">
        <w:rPr>
          <w:rFonts w:cs="Arial"/>
        </w:rPr>
        <w:t>.</w:t>
      </w:r>
      <w:r w:rsidR="00A97A00" w:rsidRPr="0063199F">
        <w:rPr>
          <w:rFonts w:cs="Arial"/>
        </w:rPr>
        <w:t xml:space="preserve"> Of those students, 1.8 million, most of</w:t>
      </w:r>
      <w:r w:rsidR="00A97A00" w:rsidRPr="0063199F" w:rsidDel="001B71FC">
        <w:rPr>
          <w:rFonts w:cs="Arial"/>
        </w:rPr>
        <w:t xml:space="preserve"> </w:t>
      </w:r>
      <w:r w:rsidR="001B71FC">
        <w:rPr>
          <w:rFonts w:cs="Arial"/>
        </w:rPr>
        <w:t>whom</w:t>
      </w:r>
      <w:r w:rsidR="001B71FC" w:rsidRPr="0063199F">
        <w:rPr>
          <w:rFonts w:cs="Arial"/>
        </w:rPr>
        <w:t xml:space="preserve"> </w:t>
      </w:r>
      <w:r w:rsidR="00A97A00" w:rsidRPr="0063199F">
        <w:rPr>
          <w:rFonts w:cs="Arial"/>
        </w:rPr>
        <w:t>were Latinx and Black, had no digital access at home, exacerbating an already difficult situation</w:t>
      </w:r>
      <w:r w:rsidR="009F59CD">
        <w:rPr>
          <w:rFonts w:cs="Arial"/>
        </w:rPr>
        <w:t>.</w:t>
      </w:r>
      <w:r w:rsidR="00A97A00" w:rsidRPr="0063199F">
        <w:rPr>
          <w:rStyle w:val="FootnoteReference"/>
          <w:rFonts w:cs="Arial"/>
        </w:rPr>
        <w:footnoteReference w:id="31"/>
      </w:r>
      <w:r w:rsidR="00A97A00" w:rsidRPr="0063199F">
        <w:rPr>
          <w:rFonts w:cs="Arial"/>
        </w:rPr>
        <w:t xml:space="preserve"> Students struggled with their studies as well as mental health, and the resulting learning loss is still </w:t>
      </w:r>
      <w:r w:rsidR="00F639E7" w:rsidRPr="008E339C">
        <w:rPr>
          <w:rFonts w:cs="Arial"/>
        </w:rPr>
        <w:t>apparent</w:t>
      </w:r>
      <w:r w:rsidR="00A97A00" w:rsidRPr="008E339C">
        <w:rPr>
          <w:rFonts w:cs="Arial"/>
        </w:rPr>
        <w:t xml:space="preserve">. </w:t>
      </w:r>
    </w:p>
    <w:p w14:paraId="49CE89DF" w14:textId="6199D1E2" w:rsidR="00494054" w:rsidRPr="0063199F" w:rsidRDefault="00445116" w:rsidP="006C622A">
      <w:pPr>
        <w:rPr>
          <w:rFonts w:cs="Arial"/>
        </w:rPr>
      </w:pPr>
      <w:r w:rsidRPr="0063199F">
        <w:rPr>
          <w:rFonts w:cs="Arial"/>
        </w:rPr>
        <w:t xml:space="preserve">Before the pandemic, </w:t>
      </w:r>
      <w:r w:rsidR="0088241E" w:rsidRPr="0063199F">
        <w:rPr>
          <w:rFonts w:cs="Arial"/>
        </w:rPr>
        <w:t xml:space="preserve">scores in literacy achievement were trending upward. For example, in 2017, </w:t>
      </w:r>
      <w:r w:rsidR="006F205D" w:rsidRPr="0063199F">
        <w:rPr>
          <w:rFonts w:cs="Arial"/>
        </w:rPr>
        <w:t>48.6 percent of students met or exceeded standards, with 49.9 percent in 2018</w:t>
      </w:r>
      <w:r w:rsidR="000B121B">
        <w:rPr>
          <w:rFonts w:cs="Arial"/>
        </w:rPr>
        <w:t>,</w:t>
      </w:r>
      <w:r w:rsidR="006F205D" w:rsidRPr="0063199F">
        <w:rPr>
          <w:rFonts w:cs="Arial"/>
        </w:rPr>
        <w:t xml:space="preserve"> and 51.1 percent in 2019</w:t>
      </w:r>
      <w:r w:rsidR="009F59CD">
        <w:rPr>
          <w:rFonts w:cs="Arial"/>
        </w:rPr>
        <w:t>.</w:t>
      </w:r>
      <w:r w:rsidR="00A20AD2" w:rsidRPr="0063199F">
        <w:rPr>
          <w:rStyle w:val="FootnoteReference"/>
          <w:rFonts w:cs="Arial"/>
        </w:rPr>
        <w:footnoteReference w:id="32"/>
      </w:r>
      <w:r w:rsidR="006F205D" w:rsidRPr="0063199F">
        <w:rPr>
          <w:rFonts w:cs="Arial"/>
        </w:rPr>
        <w:t xml:space="preserve"> </w:t>
      </w:r>
      <w:r w:rsidR="00494054" w:rsidRPr="0063199F">
        <w:rPr>
          <w:rFonts w:cs="Arial"/>
        </w:rPr>
        <w:t>However, d</w:t>
      </w:r>
      <w:r w:rsidR="00A97A00" w:rsidRPr="0063199F">
        <w:rPr>
          <w:rFonts w:cs="Arial"/>
        </w:rPr>
        <w:t>ata in 2021</w:t>
      </w:r>
      <w:r w:rsidR="000B121B">
        <w:rPr>
          <w:rFonts w:cs="Arial"/>
        </w:rPr>
        <w:t>–</w:t>
      </w:r>
      <w:r w:rsidR="00A97A00" w:rsidRPr="0063199F">
        <w:rPr>
          <w:rFonts w:cs="Arial"/>
        </w:rPr>
        <w:t xml:space="preserve">22 showed significant </w:t>
      </w:r>
      <w:r w:rsidR="00703C80">
        <w:rPr>
          <w:rFonts w:cs="Arial"/>
        </w:rPr>
        <w:t xml:space="preserve">pandemic impact </w:t>
      </w:r>
      <w:r w:rsidR="00703C80" w:rsidRPr="008E339C">
        <w:rPr>
          <w:rFonts w:cs="Arial"/>
        </w:rPr>
        <w:t>on</w:t>
      </w:r>
      <w:r w:rsidR="00A97A00" w:rsidRPr="0063199F">
        <w:rPr>
          <w:rFonts w:cs="Arial"/>
        </w:rPr>
        <w:t xml:space="preserve"> literacy achievement, most starkly for third grade students</w:t>
      </w:r>
      <w:r w:rsidR="009F59CD">
        <w:rPr>
          <w:rFonts w:cs="Arial"/>
        </w:rPr>
        <w:t>.</w:t>
      </w:r>
      <w:r w:rsidR="00A97A00" w:rsidRPr="0063199F">
        <w:rPr>
          <w:rStyle w:val="FootnoteReference"/>
          <w:rFonts w:cs="Arial"/>
        </w:rPr>
        <w:footnoteReference w:id="33"/>
      </w:r>
      <w:r w:rsidR="00A97A00" w:rsidRPr="0063199F">
        <w:rPr>
          <w:rFonts w:cs="Arial"/>
        </w:rPr>
        <w:t xml:space="preserve"> </w:t>
      </w:r>
    </w:p>
    <w:p w14:paraId="3405F42B" w14:textId="242B63C4" w:rsidR="00A97A00" w:rsidRPr="0063199F" w:rsidRDefault="00BF49AF" w:rsidP="006C622A">
      <w:pPr>
        <w:rPr>
          <w:rFonts w:cs="Arial"/>
        </w:rPr>
      </w:pPr>
      <w:r w:rsidRPr="0063199F">
        <w:rPr>
          <w:rFonts w:cs="Arial"/>
        </w:rPr>
        <w:t>Encouragingly</w:t>
      </w:r>
      <w:r w:rsidR="00A97A00" w:rsidRPr="0063199F">
        <w:rPr>
          <w:rFonts w:cs="Arial"/>
        </w:rPr>
        <w:t>, in the 2024 California</w:t>
      </w:r>
      <w:r w:rsidR="001E4EE3">
        <w:rPr>
          <w:rFonts w:cs="Arial"/>
        </w:rPr>
        <w:t xml:space="preserve"> School</w:t>
      </w:r>
      <w:r w:rsidR="00A97A00" w:rsidRPr="0063199F">
        <w:rPr>
          <w:rFonts w:cs="Arial"/>
        </w:rPr>
        <w:t xml:space="preserve"> Dashboard data, literacy achievement began to rise slightly</w:t>
      </w:r>
      <w:r w:rsidRPr="0063199F">
        <w:rPr>
          <w:rFonts w:cs="Arial"/>
        </w:rPr>
        <w:t xml:space="preserve"> again</w:t>
      </w:r>
      <w:r w:rsidR="00A97A00" w:rsidRPr="0063199F">
        <w:rPr>
          <w:rFonts w:cs="Arial"/>
        </w:rPr>
        <w:t xml:space="preserve">. The data makes it clear, though, that </w:t>
      </w:r>
      <w:r w:rsidR="00A67AF6">
        <w:rPr>
          <w:rFonts w:cs="Arial"/>
        </w:rPr>
        <w:t>additional</w:t>
      </w:r>
      <w:r w:rsidR="00A67AF6" w:rsidRPr="0063199F">
        <w:rPr>
          <w:rFonts w:cs="Arial"/>
        </w:rPr>
        <w:t xml:space="preserve"> </w:t>
      </w:r>
      <w:r w:rsidR="00A97A00" w:rsidRPr="0063199F">
        <w:rPr>
          <w:rFonts w:cs="Arial"/>
        </w:rPr>
        <w:t xml:space="preserve">support is needed. The 2024 CLSD grant prioritizes support for students and educators </w:t>
      </w:r>
      <w:r w:rsidR="00A67AF6">
        <w:rPr>
          <w:rFonts w:cs="Arial"/>
        </w:rPr>
        <w:t xml:space="preserve">most </w:t>
      </w:r>
      <w:r w:rsidR="00A97A00" w:rsidRPr="0063199F">
        <w:rPr>
          <w:rFonts w:cs="Arial"/>
        </w:rPr>
        <w:t xml:space="preserve">affected by the pandemic and will be a critical </w:t>
      </w:r>
      <w:r w:rsidR="00A67AF6">
        <w:rPr>
          <w:rFonts w:cs="Arial"/>
        </w:rPr>
        <w:t>focus</w:t>
      </w:r>
      <w:r w:rsidR="00A67AF6" w:rsidRPr="0063199F">
        <w:rPr>
          <w:rFonts w:cs="Arial"/>
        </w:rPr>
        <w:t xml:space="preserve"> </w:t>
      </w:r>
      <w:r w:rsidR="00A97A00" w:rsidRPr="0063199F">
        <w:rPr>
          <w:rFonts w:cs="Arial"/>
        </w:rPr>
        <w:t xml:space="preserve">of the upcoming 2024 subgrant competition. </w:t>
      </w:r>
    </w:p>
    <w:p w14:paraId="6DB297CE" w14:textId="7CEF3A86" w:rsidR="00084064" w:rsidRPr="0063199F" w:rsidRDefault="00084064" w:rsidP="00EC2996">
      <w:pPr>
        <w:pStyle w:val="Heading4"/>
      </w:pPr>
      <w:r w:rsidRPr="0063199F">
        <w:lastRenderedPageBreak/>
        <w:t>Local-</w:t>
      </w:r>
      <w:r w:rsidR="00B470B0">
        <w:t>L</w:t>
      </w:r>
      <w:r w:rsidRPr="0063199F">
        <w:t>evel Process</w:t>
      </w:r>
    </w:p>
    <w:p w14:paraId="534FE088" w14:textId="41E15600" w:rsidR="00CA1C23" w:rsidRPr="0063199F" w:rsidRDefault="00CA1C23" w:rsidP="00CA1C23">
      <w:pPr>
        <w:rPr>
          <w:rFonts w:cs="Arial"/>
          <w:b/>
          <w:bCs/>
        </w:rPr>
      </w:pPr>
      <w:r w:rsidRPr="0063199F">
        <w:rPr>
          <w:rFonts w:cs="Arial"/>
          <w:b/>
          <w:bCs/>
        </w:rPr>
        <w:t xml:space="preserve">Local Literacy Planning Toolkit Step 2: Assess Local and Needs and Determine Causal Factors of Greatest Needs: </w:t>
      </w:r>
      <w:hyperlink r:id="rId24" w:tooltip="Local Literacy Planning Toolkit Step 2 PDF" w:history="1">
        <w:r w:rsidRPr="00B636E0">
          <w:rPr>
            <w:rStyle w:val="Hyperlink"/>
            <w:rFonts w:cs="Arial"/>
          </w:rPr>
          <w:t>https://www.caeducatorstogether.org/resources/7332/step-2-overview-pdf</w:t>
        </w:r>
      </w:hyperlink>
      <w:r w:rsidRPr="0063199F">
        <w:rPr>
          <w:rFonts w:cs="Arial"/>
          <w:b/>
          <w:bCs/>
        </w:rPr>
        <w:t xml:space="preserve"> </w:t>
      </w:r>
    </w:p>
    <w:p w14:paraId="468DC568" w14:textId="427C6680" w:rsidR="00027174" w:rsidRPr="0063199F" w:rsidRDefault="00027174" w:rsidP="00003008">
      <w:pPr>
        <w:rPr>
          <w:rFonts w:cs="Arial"/>
        </w:rPr>
      </w:pPr>
      <w:r w:rsidRPr="0063199F">
        <w:rPr>
          <w:rFonts w:cs="Arial"/>
        </w:rPr>
        <w:t xml:space="preserve">At the local level, LEAs can use the needs assessment process in collaboration with local </w:t>
      </w:r>
      <w:r w:rsidR="00280BED">
        <w:rPr>
          <w:rFonts w:cs="Arial"/>
        </w:rPr>
        <w:t>interest holders</w:t>
      </w:r>
      <w:r w:rsidR="00280BED" w:rsidRPr="0063199F">
        <w:rPr>
          <w:rFonts w:cs="Arial"/>
        </w:rPr>
        <w:t xml:space="preserve"> </w:t>
      </w:r>
      <w:r w:rsidRPr="0063199F">
        <w:rPr>
          <w:rFonts w:cs="Arial"/>
        </w:rPr>
        <w:t xml:space="preserve">to focus on specific problems rather than symptoms, </w:t>
      </w:r>
      <w:proofErr w:type="gramStart"/>
      <w:r w:rsidRPr="0063199F">
        <w:rPr>
          <w:rFonts w:cs="Arial"/>
        </w:rPr>
        <w:t>prioritize</w:t>
      </w:r>
      <w:proofErr w:type="gramEnd"/>
      <w:r w:rsidRPr="0063199F">
        <w:rPr>
          <w:rFonts w:cs="Arial"/>
        </w:rPr>
        <w:t xml:space="preserve"> causes most likely to have a significant impact on the problem, and focus on actionable causes of the problem. Needs assessments are used to identify strengths and weaknesses within the context and constraints of the LEA and to dig deeper into root causes. They go beyond student data to include data on the effectiveness of current practices to evaluate what is and is not working. LEAs can utilize the Comprehensive Statewide Literacy Needs Assessment</w:t>
      </w:r>
      <w:r w:rsidRPr="0063199F">
        <w:rPr>
          <w:rFonts w:cs="Arial"/>
          <w:vertAlign w:val="superscript"/>
        </w:rPr>
        <w:footnoteReference w:id="34"/>
      </w:r>
      <w:r w:rsidRPr="0063199F">
        <w:rPr>
          <w:rFonts w:cs="Arial"/>
          <w:vertAlign w:val="superscript"/>
        </w:rPr>
        <w:t xml:space="preserve"> </w:t>
      </w:r>
      <w:r w:rsidRPr="0063199F">
        <w:rPr>
          <w:rFonts w:cs="Arial"/>
        </w:rPr>
        <w:t xml:space="preserve">to review local literacy programs. Additional tools and resources for LEA use are in development as an outcome of the state plan development process. </w:t>
      </w:r>
    </w:p>
    <w:p w14:paraId="239331C5" w14:textId="39751464" w:rsidR="00654796" w:rsidRPr="0063199F" w:rsidRDefault="002D1D6D" w:rsidP="00654796">
      <w:pPr>
        <w:rPr>
          <w:rFonts w:cs="Arial"/>
        </w:rPr>
      </w:pPr>
      <w:r>
        <w:rPr>
          <w:rFonts w:cs="Arial"/>
        </w:rPr>
        <w:t xml:space="preserve">In addition to reviewing the results of local needs assessments, </w:t>
      </w:r>
      <w:r w:rsidRPr="008E339C">
        <w:rPr>
          <w:rFonts w:cs="Arial"/>
        </w:rPr>
        <w:t>e</w:t>
      </w:r>
      <w:r w:rsidR="00654796" w:rsidRPr="008E339C">
        <w:rPr>
          <w:rFonts w:cs="Arial"/>
        </w:rPr>
        <w:t>ducators</w:t>
      </w:r>
      <w:r w:rsidR="00654796" w:rsidRPr="0063199F">
        <w:rPr>
          <w:rFonts w:cs="Arial"/>
        </w:rPr>
        <w:t xml:space="preserve"> should </w:t>
      </w:r>
      <w:r>
        <w:rPr>
          <w:rFonts w:cs="Arial"/>
        </w:rPr>
        <w:t xml:space="preserve">also </w:t>
      </w:r>
      <w:r w:rsidR="00654796" w:rsidRPr="0063199F">
        <w:rPr>
          <w:rFonts w:cs="Arial"/>
        </w:rPr>
        <w:t>review the data available in the California School Dashboard.</w:t>
      </w:r>
      <w:r w:rsidR="00654796" w:rsidRPr="0063199F">
        <w:rPr>
          <w:rStyle w:val="FootnoteReference"/>
          <w:rFonts w:cs="Arial"/>
        </w:rPr>
        <w:footnoteReference w:id="35"/>
      </w:r>
      <w:r w:rsidR="00654796" w:rsidRPr="0063199F">
        <w:rPr>
          <w:rFonts w:cs="Arial"/>
        </w:rPr>
        <w:t xml:space="preserve"> California’s accountability system is based on multiple measures that assess how LEAs and schools are meeting the needs of their students. In </w:t>
      </w:r>
      <w:proofErr w:type="gramStart"/>
      <w:r w:rsidR="00654796" w:rsidRPr="0063199F">
        <w:rPr>
          <w:rFonts w:cs="Arial"/>
        </w:rPr>
        <w:t>a C</w:t>
      </w:r>
      <w:r w:rsidR="00FD40EE">
        <w:rPr>
          <w:rFonts w:cs="Arial"/>
        </w:rPr>
        <w:t>ILM</w:t>
      </w:r>
      <w:proofErr w:type="gramEnd"/>
      <w:r w:rsidR="00654796" w:rsidRPr="0063199F">
        <w:rPr>
          <w:rFonts w:cs="Arial"/>
        </w:rPr>
        <w:t xml:space="preserve">, multiple factors influence a student’s literacy outcomes. The multiple measures reported in the Dashboard help to assess factors beyond academics that contribute to literacy outcomes, such as English language proficiency growth, chronic absenteeism (student engagement), and suspensions (school climate). </w:t>
      </w:r>
    </w:p>
    <w:p w14:paraId="734F50D1" w14:textId="598062B9" w:rsidR="00CB4D27" w:rsidRPr="0063199F" w:rsidRDefault="007E282E" w:rsidP="00987646">
      <w:pPr>
        <w:rPr>
          <w:rFonts w:cs="Arial"/>
        </w:rPr>
      </w:pPr>
      <w:r w:rsidRPr="0063199F">
        <w:rPr>
          <w:rFonts w:cs="Arial"/>
        </w:rPr>
        <w:t>LEAs</w:t>
      </w:r>
      <w:r w:rsidR="00CB4D27" w:rsidRPr="0063199F">
        <w:rPr>
          <w:rFonts w:cs="Arial"/>
        </w:rPr>
        <w:t xml:space="preserve"> should also consider relevant data that is not reported in the Dashboard, such as data related to early childhood education programs, expanded learning programs, biliteracy achievement, school libraries, teacher librarians, specialists, counselors, school nurses, and community resources. Another great source of data </w:t>
      </w:r>
      <w:proofErr w:type="gramStart"/>
      <w:r w:rsidR="00CB4D27" w:rsidRPr="0063199F">
        <w:rPr>
          <w:rFonts w:cs="Arial"/>
        </w:rPr>
        <w:t>are</w:t>
      </w:r>
      <w:proofErr w:type="gramEnd"/>
      <w:r w:rsidR="00CB4D27" w:rsidRPr="0063199F">
        <w:rPr>
          <w:rFonts w:cs="Arial"/>
        </w:rPr>
        <w:t xml:space="preserve"> school surveys, such as the California School Climate, Health, and Learning Surveys, which include the California Healthy Kids Survey for Students</w:t>
      </w:r>
      <w:r w:rsidR="005E5C50">
        <w:rPr>
          <w:rFonts w:cs="Arial"/>
        </w:rPr>
        <w:t>,</w:t>
      </w:r>
      <w:r w:rsidR="00CB44D4">
        <w:rPr>
          <w:rStyle w:val="FootnoteReference"/>
          <w:rFonts w:cs="Arial"/>
        </w:rPr>
        <w:footnoteReference w:id="36"/>
      </w:r>
      <w:r w:rsidR="00CB4D27" w:rsidRPr="0063199F">
        <w:rPr>
          <w:rFonts w:cs="Arial"/>
        </w:rPr>
        <w:t xml:space="preserve"> The California School Staff Survey</w:t>
      </w:r>
      <w:r w:rsidR="005E5C50">
        <w:rPr>
          <w:rFonts w:cs="Arial"/>
        </w:rPr>
        <w:t>,</w:t>
      </w:r>
      <w:r w:rsidR="00FF47A5">
        <w:rPr>
          <w:rStyle w:val="FootnoteReference"/>
          <w:rFonts w:cs="Arial"/>
        </w:rPr>
        <w:footnoteReference w:id="37"/>
      </w:r>
      <w:r w:rsidR="00CB4D27" w:rsidRPr="0063199F">
        <w:rPr>
          <w:rFonts w:cs="Arial"/>
        </w:rPr>
        <w:t xml:space="preserve"> and The California School Parent Survey</w:t>
      </w:r>
      <w:r w:rsidR="005E5C50">
        <w:rPr>
          <w:rFonts w:cs="Arial"/>
        </w:rPr>
        <w:t>.</w:t>
      </w:r>
      <w:r w:rsidR="00FF47A5">
        <w:rPr>
          <w:rStyle w:val="FootnoteReference"/>
          <w:rFonts w:cs="Arial"/>
        </w:rPr>
        <w:footnoteReference w:id="38"/>
      </w:r>
    </w:p>
    <w:p w14:paraId="70D2DE76" w14:textId="75C160D8" w:rsidR="00A97A00" w:rsidRPr="0063199F" w:rsidRDefault="00A97A00" w:rsidP="00A97A00">
      <w:pPr>
        <w:pStyle w:val="Heading3"/>
        <w:rPr>
          <w:rFonts w:cs="Arial"/>
          <w:color w:val="806000" w:themeColor="accent4" w:themeShade="80"/>
        </w:rPr>
      </w:pPr>
      <w:r w:rsidRPr="008E339C">
        <w:rPr>
          <w:rFonts w:cs="Arial"/>
          <w:noProof/>
        </w:rPr>
        <w:lastRenderedPageBreak/>
        <w:drawing>
          <wp:inline distT="0" distB="0" distL="0" distR="0" wp14:anchorId="1C03927B" wp14:editId="647541FC">
            <wp:extent cx="641268" cy="641268"/>
            <wp:effectExtent l="0" t="0" r="6985" b="0"/>
            <wp:docPr id="839685392"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685392" name="Graphic 26">
                      <a:extLst>
                        <a:ext uri="{C183D7F6-B498-43B3-948B-1728B52AA6E4}">
                          <adec:decorative xmlns:adec="http://schemas.microsoft.com/office/drawing/2017/decorative" val="1"/>
                        </a:ext>
                      </a:extLst>
                    </pic:cNvPr>
                    <pic:cNvPicPr/>
                  </pic:nvPicPr>
                  <pic:blipFill>
                    <a:blip r:embed="rId25">
                      <a:extLst>
                        <a:ext uri="{FF2B5EF4-FFF2-40B4-BE49-F238E27FC236}">
                          <a16:creationId xmlns:a16="http://schemas.microsoft.com/office/drawing/2014/main"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xmlns:arto="http://schemas.microsoft.com/office/word/2006/arto" xmlns:c="http://schemas.openxmlformats.org/drawingml/2006/chart" id="{EB8863ED-F44A-4715-B578-FFCD036EE2CF}"/>
                        </a:ext>
                      </a:extLst>
                    </a:blip>
                    <a:stretch>
                      <a:fillRect/>
                    </a:stretch>
                  </pic:blipFill>
                  <pic:spPr>
                    <a:xfrm>
                      <a:off x="0" y="0"/>
                      <a:ext cx="641268" cy="641268"/>
                    </a:xfrm>
                    <a:prstGeom prst="rect">
                      <a:avLst/>
                    </a:prstGeom>
                  </pic:spPr>
                </pic:pic>
              </a:graphicData>
            </a:graphic>
          </wp:inline>
        </w:drawing>
      </w:r>
      <w:r w:rsidRPr="0035554B">
        <w:rPr>
          <w:rFonts w:cs="Arial"/>
        </w:rPr>
        <w:t>Step 3: Plan for Improvement</w:t>
      </w:r>
    </w:p>
    <w:p w14:paraId="261C4B1D" w14:textId="419E1E03" w:rsidR="00084064" w:rsidRPr="00177751" w:rsidRDefault="00084064" w:rsidP="00EC2996">
      <w:pPr>
        <w:pStyle w:val="Heading4"/>
      </w:pPr>
      <w:r w:rsidRPr="00177751">
        <w:t>State-</w:t>
      </w:r>
      <w:r w:rsidR="005A64D6" w:rsidRPr="00177751">
        <w:t>L</w:t>
      </w:r>
      <w:r w:rsidRPr="00177751">
        <w:t>evel Process</w:t>
      </w:r>
    </w:p>
    <w:p w14:paraId="64AD4F60" w14:textId="5B772045" w:rsidR="00A97A00" w:rsidRPr="0063199F" w:rsidRDefault="00A97A00" w:rsidP="00A97A00">
      <w:pPr>
        <w:rPr>
          <w:rFonts w:cs="Arial"/>
        </w:rPr>
      </w:pPr>
      <w:r w:rsidRPr="0063199F">
        <w:rPr>
          <w:rFonts w:cs="Arial"/>
        </w:rPr>
        <w:t xml:space="preserve">The </w:t>
      </w:r>
      <w:r w:rsidR="00A673AC" w:rsidRPr="0063199F">
        <w:rPr>
          <w:rFonts w:cs="Arial"/>
        </w:rPr>
        <w:t xml:space="preserve">2025 </w:t>
      </w:r>
      <w:r w:rsidRPr="0063199F">
        <w:rPr>
          <w:rFonts w:cs="Arial"/>
        </w:rPr>
        <w:t>SLT helped the CDE select and prioritize strategies to address</w:t>
      </w:r>
      <w:r w:rsidR="00A673AC" w:rsidRPr="0063199F">
        <w:rPr>
          <w:rFonts w:cs="Arial"/>
        </w:rPr>
        <w:t xml:space="preserve"> current</w:t>
      </w:r>
      <w:r w:rsidRPr="0063199F">
        <w:rPr>
          <w:rFonts w:cs="Arial"/>
        </w:rPr>
        <w:t xml:space="preserve"> statewide literacy needs. These priorities are based on CAASPP data and </w:t>
      </w:r>
      <w:r w:rsidR="00A673AC" w:rsidRPr="0063199F">
        <w:rPr>
          <w:rFonts w:cs="Arial"/>
        </w:rPr>
        <w:t xml:space="preserve">results of </w:t>
      </w:r>
      <w:r w:rsidRPr="0063199F">
        <w:rPr>
          <w:rFonts w:cs="Arial"/>
        </w:rPr>
        <w:t xml:space="preserve">the needs assessment </w:t>
      </w:r>
      <w:r w:rsidR="00A673AC" w:rsidRPr="0063199F">
        <w:rPr>
          <w:rFonts w:cs="Arial"/>
        </w:rPr>
        <w:t xml:space="preserve">and </w:t>
      </w:r>
      <w:r w:rsidR="00EC6C4E">
        <w:rPr>
          <w:rFonts w:cs="Arial"/>
        </w:rPr>
        <w:t xml:space="preserve">are </w:t>
      </w:r>
      <w:r w:rsidR="00A673AC" w:rsidRPr="0063199F">
        <w:rPr>
          <w:rFonts w:cs="Arial"/>
        </w:rPr>
        <w:t>presented as</w:t>
      </w:r>
      <w:r w:rsidRPr="0063199F">
        <w:rPr>
          <w:rFonts w:cs="Arial"/>
        </w:rPr>
        <w:t xml:space="preserve"> overarching literacy goals in Step 1. These priorities are outlined for each age/grade band below with key state guidance and resources highlighted to inform state-level activities, which are also described in this step of the process. </w:t>
      </w:r>
    </w:p>
    <w:p w14:paraId="36E078C4" w14:textId="3C110CE8" w:rsidR="0076242E" w:rsidRPr="0063199F" w:rsidRDefault="0076242E" w:rsidP="0076242E">
      <w:pPr>
        <w:rPr>
          <w:rFonts w:cs="Arial"/>
        </w:rPr>
      </w:pPr>
      <w:r w:rsidRPr="0063199F">
        <w:rPr>
          <w:rFonts w:cs="Arial"/>
        </w:rPr>
        <w:t xml:space="preserve">Beginning in 2021, LLA subgrantees developed and implemented evidence-based strategies to address the 2019 statewide literacy priorities. Additionally, the CDE and its literacy partners provided professional learning opportunities statewide to support the development of local literacy plans and local implementation of evidence-based strategies to address local needs, including the development of Toolkit, which is part of the </w:t>
      </w:r>
      <w:r w:rsidR="00A05F27" w:rsidRPr="0063199F">
        <w:rPr>
          <w:rFonts w:cs="Arial"/>
        </w:rPr>
        <w:t xml:space="preserve">Literacy Resources Repository, available at </w:t>
      </w:r>
      <w:hyperlink r:id="rId26" w:tooltip="Literacy Resources Repository" w:history="1">
        <w:r w:rsidR="00A05F27" w:rsidRPr="0063199F">
          <w:rPr>
            <w:rStyle w:val="Hyperlink"/>
            <w:rFonts w:cs="Arial"/>
          </w:rPr>
          <w:t>https://www.caeducatorstogether.org/groups/hmdnyg/comprehensive-literacy-state-development-grant-resource-repository</w:t>
        </w:r>
      </w:hyperlink>
      <w:r w:rsidRPr="0063199F">
        <w:rPr>
          <w:rFonts w:cs="Arial"/>
        </w:rPr>
        <w:t>.</w:t>
      </w:r>
    </w:p>
    <w:p w14:paraId="1A43B79A" w14:textId="6E016712" w:rsidR="00A97A00" w:rsidRPr="000A2CCF" w:rsidRDefault="00A97A00" w:rsidP="000A2CCF">
      <w:pPr>
        <w:pStyle w:val="Heading5"/>
        <w:rPr>
          <w:bCs w:val="0"/>
        </w:rPr>
      </w:pPr>
      <w:r w:rsidRPr="000A2CCF">
        <w:t>Literacy Lead Agencies</w:t>
      </w:r>
    </w:p>
    <w:p w14:paraId="32E751A2" w14:textId="7DA12E75" w:rsidR="00A97A00" w:rsidRPr="0063199F" w:rsidRDefault="00A97A00" w:rsidP="00084064">
      <w:pPr>
        <w:rPr>
          <w:rFonts w:cs="Arial"/>
        </w:rPr>
      </w:pPr>
      <w:r w:rsidRPr="0063199F">
        <w:rPr>
          <w:rFonts w:cs="Arial"/>
        </w:rPr>
        <w:t>As part of the 2019 CLSD grant, the CDE identified seven statewide literacy priorities. The LLAs</w:t>
      </w:r>
      <w:r w:rsidR="00223A29">
        <w:rPr>
          <w:rFonts w:cs="Arial"/>
        </w:rPr>
        <w:t>,</w:t>
      </w:r>
      <w:r w:rsidR="00B14EDD" w:rsidRPr="0063199F">
        <w:rPr>
          <w:rStyle w:val="FootnoteReference"/>
          <w:rFonts w:cs="Arial"/>
        </w:rPr>
        <w:footnoteReference w:id="39"/>
      </w:r>
      <w:r w:rsidRPr="0063199F">
        <w:rPr>
          <w:rFonts w:cs="Arial"/>
        </w:rPr>
        <w:t xml:space="preserve"> chosen as part of a competitive grant process, </w:t>
      </w:r>
      <w:proofErr w:type="gramStart"/>
      <w:r w:rsidRPr="0063199F">
        <w:rPr>
          <w:rFonts w:cs="Arial"/>
        </w:rPr>
        <w:t>each focused</w:t>
      </w:r>
      <w:proofErr w:type="gramEnd"/>
      <w:r w:rsidRPr="0063199F">
        <w:rPr>
          <w:rFonts w:cs="Arial"/>
        </w:rPr>
        <w:t xml:space="preserve"> </w:t>
      </w:r>
      <w:r w:rsidR="00EC6C4E">
        <w:rPr>
          <w:rFonts w:cs="Arial"/>
        </w:rPr>
        <w:t>one priority and referencing state-adopted guidance, identified evidence-based strategies</w:t>
      </w:r>
      <w:r w:rsidR="007479DA">
        <w:rPr>
          <w:rFonts w:cs="Arial"/>
        </w:rPr>
        <w:t xml:space="preserve"> </w:t>
      </w:r>
      <w:r w:rsidRPr="0063199F">
        <w:rPr>
          <w:rFonts w:cs="Arial"/>
        </w:rPr>
        <w:t>to implement them. For the 2024 CLSD grant</w:t>
      </w:r>
      <w:r w:rsidR="007479DA">
        <w:rPr>
          <w:rFonts w:cs="Arial"/>
        </w:rPr>
        <w:t xml:space="preserve"> many of the most impactful </w:t>
      </w:r>
      <w:r w:rsidRPr="008E339C">
        <w:rPr>
          <w:rFonts w:cs="Arial"/>
        </w:rPr>
        <w:t xml:space="preserve">evidence-based strategies </w:t>
      </w:r>
      <w:r w:rsidR="00803347" w:rsidRPr="008E339C">
        <w:rPr>
          <w:rFonts w:cs="Arial"/>
        </w:rPr>
        <w:t>will</w:t>
      </w:r>
      <w:r w:rsidR="00803347">
        <w:rPr>
          <w:rFonts w:cs="Arial"/>
        </w:rPr>
        <w:t xml:space="preserve"> be highlighted to</w:t>
      </w:r>
      <w:r w:rsidRPr="0063199F">
        <w:rPr>
          <w:rFonts w:cs="Arial"/>
        </w:rPr>
        <w:t xml:space="preserve"> expand and enhance that important work. </w:t>
      </w:r>
    </w:p>
    <w:p w14:paraId="64D217ED" w14:textId="77777777" w:rsidR="00A97A00" w:rsidRPr="000A2CCF" w:rsidRDefault="00A97A00" w:rsidP="000A2CCF">
      <w:pPr>
        <w:pStyle w:val="Heading5"/>
      </w:pPr>
      <w:r w:rsidRPr="000A2CCF">
        <w:t>Evidence-Based Practices</w:t>
      </w:r>
    </w:p>
    <w:p w14:paraId="6AECCE97" w14:textId="34ECB46F" w:rsidR="00A97A00" w:rsidRPr="0063199F" w:rsidRDefault="00A97A00" w:rsidP="00A97A00">
      <w:pPr>
        <w:rPr>
          <w:rFonts w:cs="Arial"/>
        </w:rPr>
      </w:pPr>
      <w:r w:rsidRPr="0063199F">
        <w:rPr>
          <w:rFonts w:cs="Arial"/>
        </w:rPr>
        <w:t xml:space="preserve">While each LLA focused on a different age/grade band and supported different student populations and needs, </w:t>
      </w:r>
      <w:r w:rsidR="00BB4074" w:rsidRPr="008E339C">
        <w:rPr>
          <w:rFonts w:cs="Arial"/>
        </w:rPr>
        <w:t>the</w:t>
      </w:r>
      <w:r w:rsidRPr="0063199F">
        <w:rPr>
          <w:rFonts w:cs="Arial"/>
        </w:rPr>
        <w:t xml:space="preserve"> several</w:t>
      </w:r>
      <w:r w:rsidR="00BB4074">
        <w:rPr>
          <w:rFonts w:cs="Arial"/>
        </w:rPr>
        <w:t xml:space="preserve"> following</w:t>
      </w:r>
      <w:r w:rsidRPr="0063199F">
        <w:rPr>
          <w:rFonts w:cs="Arial"/>
        </w:rPr>
        <w:t xml:space="preserve"> evidence-based practices emerged as highly effective. These practices will be scaled out in the 2024 CLSD grant. They include:</w:t>
      </w:r>
    </w:p>
    <w:p w14:paraId="19BE5B7D" w14:textId="6A4EC81C" w:rsidR="00A97A00" w:rsidRPr="0063199F" w:rsidRDefault="00A97A00" w:rsidP="00CA0A1D">
      <w:pPr>
        <w:pStyle w:val="ListParagraph"/>
        <w:numPr>
          <w:ilvl w:val="0"/>
          <w:numId w:val="18"/>
        </w:numPr>
        <w:contextualSpacing w:val="0"/>
        <w:rPr>
          <w:rFonts w:cs="Arial"/>
        </w:rPr>
      </w:pPr>
      <w:r w:rsidRPr="0063199F">
        <w:rPr>
          <w:rFonts w:cs="Arial"/>
        </w:rPr>
        <w:t>Coaching</w:t>
      </w:r>
    </w:p>
    <w:p w14:paraId="36C87BCA" w14:textId="5685EF57" w:rsidR="00A97A00" w:rsidRPr="0063199F" w:rsidRDefault="00A97A00" w:rsidP="00CA0A1D">
      <w:pPr>
        <w:pStyle w:val="ListParagraph"/>
        <w:numPr>
          <w:ilvl w:val="0"/>
          <w:numId w:val="18"/>
        </w:numPr>
        <w:contextualSpacing w:val="0"/>
        <w:rPr>
          <w:rFonts w:cs="Arial"/>
        </w:rPr>
      </w:pPr>
      <w:r w:rsidRPr="0063199F">
        <w:rPr>
          <w:rFonts w:cs="Arial"/>
        </w:rPr>
        <w:t>Professional learning based on the Q</w:t>
      </w:r>
      <w:r w:rsidR="00A005E5">
        <w:rPr>
          <w:rFonts w:cs="Arial"/>
        </w:rPr>
        <w:t xml:space="preserve">uality </w:t>
      </w:r>
      <w:r w:rsidRPr="0063199F">
        <w:rPr>
          <w:rFonts w:cs="Arial"/>
        </w:rPr>
        <w:t>P</w:t>
      </w:r>
      <w:r w:rsidR="00A005E5">
        <w:rPr>
          <w:rFonts w:cs="Arial"/>
        </w:rPr>
        <w:t xml:space="preserve">rofessional </w:t>
      </w:r>
      <w:r w:rsidRPr="0063199F">
        <w:rPr>
          <w:rFonts w:cs="Arial"/>
        </w:rPr>
        <w:t>L</w:t>
      </w:r>
      <w:r w:rsidR="00A005E5">
        <w:rPr>
          <w:rFonts w:cs="Arial"/>
        </w:rPr>
        <w:t xml:space="preserve">earning </w:t>
      </w:r>
      <w:r w:rsidRPr="0063199F">
        <w:rPr>
          <w:rFonts w:cs="Arial"/>
        </w:rPr>
        <w:t>S</w:t>
      </w:r>
      <w:r w:rsidR="00A005E5">
        <w:rPr>
          <w:rFonts w:cs="Arial"/>
        </w:rPr>
        <w:t>tandards</w:t>
      </w:r>
      <w:r w:rsidR="00422E46">
        <w:rPr>
          <w:rFonts w:cs="Arial"/>
        </w:rPr>
        <w:t xml:space="preserve"> (QPLS)</w:t>
      </w:r>
      <w:r w:rsidRPr="0063199F">
        <w:rPr>
          <w:rFonts w:cs="Arial"/>
        </w:rPr>
        <w:t xml:space="preserve">, </w:t>
      </w:r>
      <w:r w:rsidR="00DD7496">
        <w:rPr>
          <w:rFonts w:cs="Arial"/>
        </w:rPr>
        <w:t>Institute of Education Sciences (</w:t>
      </w:r>
      <w:r w:rsidRPr="0063199F">
        <w:rPr>
          <w:rFonts w:cs="Arial"/>
        </w:rPr>
        <w:t>IES</w:t>
      </w:r>
      <w:r w:rsidR="00DD7496">
        <w:rPr>
          <w:rFonts w:cs="Arial"/>
        </w:rPr>
        <w:t>)</w:t>
      </w:r>
      <w:r w:rsidRPr="0063199F">
        <w:rPr>
          <w:rFonts w:cs="Arial"/>
        </w:rPr>
        <w:t xml:space="preserve"> Practice guides, and California guidance documents for the entire system, including administrators, literacy </w:t>
      </w:r>
      <w:r w:rsidRPr="0063199F">
        <w:rPr>
          <w:rFonts w:cs="Arial"/>
        </w:rPr>
        <w:lastRenderedPageBreak/>
        <w:t>coaches and reading specialists, classroom teachers, paraprofessionals, and families</w:t>
      </w:r>
    </w:p>
    <w:p w14:paraId="4441C2C2" w14:textId="6B3BC1D5" w:rsidR="00A97A00" w:rsidRPr="0063199F" w:rsidRDefault="00A97A00" w:rsidP="00CA0A1D">
      <w:pPr>
        <w:pStyle w:val="ListParagraph"/>
        <w:numPr>
          <w:ilvl w:val="0"/>
          <w:numId w:val="18"/>
        </w:numPr>
        <w:contextualSpacing w:val="0"/>
        <w:rPr>
          <w:rFonts w:cs="Arial"/>
        </w:rPr>
      </w:pPr>
      <w:r w:rsidRPr="0063199F">
        <w:rPr>
          <w:rFonts w:cs="Arial"/>
        </w:rPr>
        <w:t>Explicit, systematic literacy instruction</w:t>
      </w:r>
    </w:p>
    <w:p w14:paraId="29D9662B" w14:textId="6E87F16D" w:rsidR="00A97A00" w:rsidRPr="0063199F" w:rsidRDefault="00A97A00" w:rsidP="00CA0A1D">
      <w:pPr>
        <w:pStyle w:val="ListParagraph"/>
        <w:numPr>
          <w:ilvl w:val="0"/>
          <w:numId w:val="18"/>
        </w:numPr>
        <w:contextualSpacing w:val="0"/>
        <w:rPr>
          <w:rFonts w:cs="Arial"/>
        </w:rPr>
      </w:pPr>
      <w:r w:rsidRPr="0063199F">
        <w:rPr>
          <w:rFonts w:cs="Arial"/>
        </w:rPr>
        <w:t>High dosage tutoring</w:t>
      </w:r>
    </w:p>
    <w:p w14:paraId="1431435C" w14:textId="7045D5E9" w:rsidR="00A97A00" w:rsidRPr="0063199F" w:rsidRDefault="00A97A00" w:rsidP="00CA0A1D">
      <w:pPr>
        <w:pStyle w:val="ListParagraph"/>
        <w:numPr>
          <w:ilvl w:val="0"/>
          <w:numId w:val="18"/>
        </w:numPr>
        <w:contextualSpacing w:val="0"/>
        <w:rPr>
          <w:rFonts w:cs="Arial"/>
        </w:rPr>
      </w:pPr>
      <w:r w:rsidRPr="0063199F">
        <w:rPr>
          <w:rFonts w:cs="Arial"/>
        </w:rPr>
        <w:t>Literacy plans</w:t>
      </w:r>
    </w:p>
    <w:p w14:paraId="40F1DBB1" w14:textId="422C3A77" w:rsidR="00A97A00" w:rsidRPr="0063199F" w:rsidRDefault="00A97A00" w:rsidP="00CA0A1D">
      <w:pPr>
        <w:pStyle w:val="ListParagraph"/>
        <w:numPr>
          <w:ilvl w:val="0"/>
          <w:numId w:val="18"/>
        </w:numPr>
        <w:contextualSpacing w:val="0"/>
        <w:rPr>
          <w:rFonts w:cs="Arial"/>
        </w:rPr>
      </w:pPr>
      <w:r w:rsidRPr="0063199F">
        <w:rPr>
          <w:rFonts w:cs="Arial"/>
        </w:rPr>
        <w:t>Instructional rounds</w:t>
      </w:r>
    </w:p>
    <w:p w14:paraId="1985E2C8" w14:textId="35CBB395" w:rsidR="00A97A00" w:rsidRPr="0063199F" w:rsidRDefault="00A97A00" w:rsidP="00CA0A1D">
      <w:pPr>
        <w:pStyle w:val="ListParagraph"/>
        <w:numPr>
          <w:ilvl w:val="0"/>
          <w:numId w:val="18"/>
        </w:numPr>
        <w:contextualSpacing w:val="0"/>
        <w:rPr>
          <w:rFonts w:cs="Arial"/>
        </w:rPr>
      </w:pPr>
      <w:r w:rsidRPr="0063199F">
        <w:rPr>
          <w:rFonts w:cs="Arial"/>
        </w:rPr>
        <w:t>U</w:t>
      </w:r>
      <w:r w:rsidR="00D771BD">
        <w:rPr>
          <w:rFonts w:cs="Arial"/>
        </w:rPr>
        <w:t xml:space="preserve">niversal </w:t>
      </w:r>
      <w:r w:rsidRPr="0063199F">
        <w:rPr>
          <w:rFonts w:cs="Arial"/>
        </w:rPr>
        <w:t>D</w:t>
      </w:r>
      <w:r w:rsidR="00D771BD">
        <w:rPr>
          <w:rFonts w:cs="Arial"/>
        </w:rPr>
        <w:t xml:space="preserve">esign </w:t>
      </w:r>
      <w:r w:rsidR="00052835">
        <w:rPr>
          <w:rFonts w:cs="Arial"/>
        </w:rPr>
        <w:t xml:space="preserve">for </w:t>
      </w:r>
      <w:r w:rsidRPr="0063199F">
        <w:rPr>
          <w:rFonts w:cs="Arial"/>
        </w:rPr>
        <w:t>L</w:t>
      </w:r>
      <w:r w:rsidR="00D771BD">
        <w:rPr>
          <w:rFonts w:cs="Arial"/>
        </w:rPr>
        <w:t>earning (UDL)</w:t>
      </w:r>
    </w:p>
    <w:p w14:paraId="4059BF17" w14:textId="62B5387D" w:rsidR="00A97A00" w:rsidRPr="0063199F" w:rsidRDefault="00A97A00" w:rsidP="00CA0A1D">
      <w:pPr>
        <w:pStyle w:val="ListParagraph"/>
        <w:numPr>
          <w:ilvl w:val="0"/>
          <w:numId w:val="18"/>
        </w:numPr>
        <w:contextualSpacing w:val="0"/>
        <w:rPr>
          <w:rFonts w:cs="Arial"/>
        </w:rPr>
      </w:pPr>
      <w:r w:rsidRPr="0063199F">
        <w:rPr>
          <w:rFonts w:cs="Arial"/>
        </w:rPr>
        <w:t>Culturally sustaining literacy</w:t>
      </w:r>
    </w:p>
    <w:p w14:paraId="4E04A42E" w14:textId="5D44F9B0" w:rsidR="00A97A00" w:rsidRPr="0063199F" w:rsidRDefault="00A97A00" w:rsidP="00CA0A1D">
      <w:pPr>
        <w:pStyle w:val="ListParagraph"/>
        <w:numPr>
          <w:ilvl w:val="0"/>
          <w:numId w:val="18"/>
        </w:numPr>
        <w:contextualSpacing w:val="0"/>
        <w:rPr>
          <w:rFonts w:cs="Arial"/>
        </w:rPr>
      </w:pPr>
      <w:r w:rsidRPr="0063199F">
        <w:rPr>
          <w:rFonts w:cs="Arial"/>
        </w:rPr>
        <w:t xml:space="preserve">Interactive read </w:t>
      </w:r>
      <w:proofErr w:type="spellStart"/>
      <w:r w:rsidRPr="0063199F">
        <w:rPr>
          <w:rFonts w:cs="Arial"/>
        </w:rPr>
        <w:t>alouds</w:t>
      </w:r>
      <w:proofErr w:type="spellEnd"/>
    </w:p>
    <w:p w14:paraId="231B55D9" w14:textId="3A2BAC74" w:rsidR="00A97A00" w:rsidRPr="0063199F" w:rsidRDefault="00A97A00" w:rsidP="00CA0A1D">
      <w:pPr>
        <w:pStyle w:val="ListParagraph"/>
        <w:numPr>
          <w:ilvl w:val="0"/>
          <w:numId w:val="18"/>
        </w:numPr>
        <w:contextualSpacing w:val="0"/>
        <w:rPr>
          <w:rFonts w:cs="Arial"/>
        </w:rPr>
      </w:pPr>
      <w:r w:rsidRPr="0063199F">
        <w:rPr>
          <w:rFonts w:cs="Arial"/>
        </w:rPr>
        <w:t>Book access</w:t>
      </w:r>
    </w:p>
    <w:p w14:paraId="6AB93734" w14:textId="3883BDFA" w:rsidR="00A97A00" w:rsidRPr="0063199F" w:rsidRDefault="00A97A00" w:rsidP="00CA0A1D">
      <w:pPr>
        <w:pStyle w:val="ListParagraph"/>
        <w:numPr>
          <w:ilvl w:val="0"/>
          <w:numId w:val="18"/>
        </w:numPr>
        <w:contextualSpacing w:val="0"/>
        <w:rPr>
          <w:rFonts w:cs="Arial"/>
        </w:rPr>
      </w:pPr>
      <w:r w:rsidRPr="0063199F">
        <w:rPr>
          <w:rFonts w:cs="Arial"/>
        </w:rPr>
        <w:t>Family and community engagement</w:t>
      </w:r>
    </w:p>
    <w:p w14:paraId="5E87A9C5" w14:textId="311BDF83" w:rsidR="00A97A00" w:rsidRPr="0063199F" w:rsidRDefault="00A97A00" w:rsidP="00CA0A1D">
      <w:pPr>
        <w:pStyle w:val="ListParagraph"/>
        <w:numPr>
          <w:ilvl w:val="0"/>
          <w:numId w:val="18"/>
        </w:numPr>
        <w:contextualSpacing w:val="0"/>
        <w:rPr>
          <w:rFonts w:cs="Arial"/>
        </w:rPr>
      </w:pPr>
      <w:r w:rsidRPr="0063199F">
        <w:rPr>
          <w:rFonts w:cs="Arial"/>
        </w:rPr>
        <w:t>COE consortia organization</w:t>
      </w:r>
    </w:p>
    <w:p w14:paraId="1588C947" w14:textId="155A6734" w:rsidR="00A97A00" w:rsidRPr="0063199F" w:rsidRDefault="00A97A00" w:rsidP="00CA0A1D">
      <w:pPr>
        <w:pStyle w:val="ListParagraph"/>
        <w:numPr>
          <w:ilvl w:val="0"/>
          <w:numId w:val="18"/>
        </w:numPr>
        <w:contextualSpacing w:val="0"/>
        <w:rPr>
          <w:rFonts w:cs="Arial"/>
        </w:rPr>
      </w:pPr>
      <w:r w:rsidRPr="0063199F">
        <w:rPr>
          <w:rFonts w:cs="Arial"/>
        </w:rPr>
        <w:t>Professional learning communities</w:t>
      </w:r>
    </w:p>
    <w:p w14:paraId="48B06D6C" w14:textId="75371FCD" w:rsidR="00A97A00" w:rsidRPr="0063199F" w:rsidRDefault="00A673AC" w:rsidP="00BE511E">
      <w:pPr>
        <w:rPr>
          <w:rFonts w:eastAsiaTheme="majorEastAsia" w:cs="Arial"/>
          <w:b/>
          <w:sz w:val="56"/>
          <w:szCs w:val="26"/>
        </w:rPr>
      </w:pPr>
      <w:r w:rsidRPr="0063199F">
        <w:rPr>
          <w:rFonts w:cs="Arial"/>
        </w:rPr>
        <w:t xml:space="preserve">Examples of </w:t>
      </w:r>
      <w:r w:rsidR="00A97A00" w:rsidRPr="0063199F">
        <w:rPr>
          <w:rFonts w:cs="Arial"/>
        </w:rPr>
        <w:t xml:space="preserve">how the LLAs aligned and integrated foundational documents </w:t>
      </w:r>
      <w:r w:rsidRPr="0063199F">
        <w:rPr>
          <w:rFonts w:cs="Arial"/>
        </w:rPr>
        <w:t>and</w:t>
      </w:r>
      <w:r w:rsidR="00A97A00" w:rsidRPr="0063199F">
        <w:rPr>
          <w:rFonts w:cs="Arial"/>
        </w:rPr>
        <w:t xml:space="preserve"> implemented these high leverage </w:t>
      </w:r>
      <w:r w:rsidR="00106CEA">
        <w:rPr>
          <w:rFonts w:cs="Arial"/>
        </w:rPr>
        <w:t xml:space="preserve">practices </w:t>
      </w:r>
      <w:r w:rsidRPr="0063199F">
        <w:rPr>
          <w:rFonts w:cs="Arial"/>
        </w:rPr>
        <w:t xml:space="preserve">are provided </w:t>
      </w:r>
      <w:r w:rsidR="00FD65B4">
        <w:rPr>
          <w:rFonts w:cs="Arial"/>
        </w:rPr>
        <w:t xml:space="preserve">below. </w:t>
      </w:r>
      <w:r w:rsidRPr="0063199F">
        <w:rPr>
          <w:rFonts w:cs="Arial"/>
        </w:rPr>
        <w:t>The 2024 CLSD literacy priorities</w:t>
      </w:r>
      <w:r w:rsidR="00106CEA">
        <w:rPr>
          <w:rFonts w:cs="Arial"/>
        </w:rPr>
        <w:t>, developed by the SLT,</w:t>
      </w:r>
      <w:r w:rsidRPr="0063199F">
        <w:rPr>
          <w:rFonts w:cs="Arial"/>
        </w:rPr>
        <w:t xml:space="preserve"> are detailed below</w:t>
      </w:r>
      <w:r w:rsidR="00295932" w:rsidRPr="0063199F">
        <w:rPr>
          <w:rFonts w:cs="Arial"/>
        </w:rPr>
        <w:t>.</w:t>
      </w:r>
      <w:r w:rsidR="004F409E" w:rsidRPr="0063199F">
        <w:rPr>
          <w:rFonts w:cs="Arial"/>
        </w:rPr>
        <w:t xml:space="preserve"> </w:t>
      </w:r>
      <w:r w:rsidR="009D2C65" w:rsidRPr="0063199F">
        <w:rPr>
          <w:rFonts w:cs="Arial"/>
        </w:rPr>
        <w:t>As part of their development, the SLT</w:t>
      </w:r>
      <w:r w:rsidR="002229A4" w:rsidRPr="0063199F">
        <w:rPr>
          <w:rFonts w:cs="Arial"/>
        </w:rPr>
        <w:t xml:space="preserve"> considered </w:t>
      </w:r>
      <w:r w:rsidR="00C95619" w:rsidRPr="0063199F">
        <w:rPr>
          <w:rFonts w:cs="Arial"/>
        </w:rPr>
        <w:t xml:space="preserve">the direction and purpose of </w:t>
      </w:r>
      <w:r w:rsidR="00E50EC5" w:rsidRPr="0063199F">
        <w:rPr>
          <w:rFonts w:cs="Arial"/>
        </w:rPr>
        <w:t xml:space="preserve">California’s </w:t>
      </w:r>
      <w:r w:rsidR="00C119A7" w:rsidRPr="0063199F">
        <w:rPr>
          <w:rFonts w:cs="Arial"/>
        </w:rPr>
        <w:t xml:space="preserve">approach to literacy (Step 1), and then considered local needs using the Comprehensive </w:t>
      </w:r>
      <w:proofErr w:type="gramStart"/>
      <w:r w:rsidR="00C119A7" w:rsidRPr="0063199F">
        <w:rPr>
          <w:rFonts w:cs="Arial"/>
        </w:rPr>
        <w:t>Statewide Literacy</w:t>
      </w:r>
      <w:proofErr w:type="gramEnd"/>
      <w:r w:rsidR="00C119A7" w:rsidRPr="0063199F">
        <w:rPr>
          <w:rFonts w:cs="Arial"/>
        </w:rPr>
        <w:t xml:space="preserve"> Needs Assessment and other available local and state data (Step 2).</w:t>
      </w:r>
      <w:r w:rsidR="007E7D2B" w:rsidRPr="0063199F">
        <w:rPr>
          <w:rFonts w:cs="Arial"/>
        </w:rPr>
        <w:t xml:space="preserve"> These </w:t>
      </w:r>
      <w:r w:rsidR="00AA4F1B" w:rsidRPr="0063199F">
        <w:rPr>
          <w:rFonts w:cs="Arial"/>
        </w:rPr>
        <w:t xml:space="preserve">literacy priorities will guide the subgrantee </w:t>
      </w:r>
      <w:r w:rsidR="00EE2447" w:rsidRPr="0063199F">
        <w:rPr>
          <w:rFonts w:cs="Arial"/>
        </w:rPr>
        <w:t>work with their partner districts</w:t>
      </w:r>
      <w:r w:rsidR="00106901" w:rsidRPr="0063199F">
        <w:rPr>
          <w:rFonts w:cs="Arial"/>
        </w:rPr>
        <w:t xml:space="preserve"> in meeting the statewide literacy goals listed in Step 1. </w:t>
      </w:r>
    </w:p>
    <w:p w14:paraId="3362AED0" w14:textId="47A86899" w:rsidR="00A97A00" w:rsidRPr="00E45BAD" w:rsidRDefault="00A97A00" w:rsidP="00E45BAD">
      <w:pPr>
        <w:pStyle w:val="Heading5"/>
        <w:rPr>
          <w:bCs w:val="0"/>
        </w:rPr>
      </w:pPr>
      <w:r w:rsidRPr="00E45BAD">
        <w:rPr>
          <w:bCs w:val="0"/>
        </w:rPr>
        <w:t>Birth to Age Five Statewide Literacy Priorities</w:t>
      </w:r>
    </w:p>
    <w:p w14:paraId="05DD2635" w14:textId="77777777" w:rsidR="00A97A00" w:rsidRPr="0063199F" w:rsidRDefault="00A97A00" w:rsidP="00084064">
      <w:pPr>
        <w:ind w:left="288"/>
        <w:rPr>
          <w:rFonts w:cs="Arial"/>
        </w:rPr>
      </w:pPr>
      <w:r w:rsidRPr="0063199F">
        <w:rPr>
          <w:rFonts w:cs="Arial"/>
          <w:b/>
        </w:rPr>
        <w:t>Birth to age five programs that support early childhood educators to build their instructional capacity to support early language and literacy skills and to promote literacy-rich environments and experiences, as well as to increase family support by developing knowledge and skills through family-centered curriculum and literacy activities with special attention to linguistic diversity</w:t>
      </w:r>
      <w:r w:rsidRPr="0063199F">
        <w:rPr>
          <w:rFonts w:cs="Arial"/>
        </w:rPr>
        <w:t>.</w:t>
      </w:r>
    </w:p>
    <w:p w14:paraId="100F8085" w14:textId="77777777" w:rsidR="00A97A00" w:rsidRPr="00E63F37" w:rsidRDefault="00A97A00" w:rsidP="00E63F37">
      <w:pPr>
        <w:pStyle w:val="Heading6"/>
        <w:rPr>
          <w:rFonts w:cs="Arial"/>
        </w:rPr>
      </w:pPr>
      <w:r w:rsidRPr="00E63F37">
        <w:rPr>
          <w:rFonts w:cs="Arial"/>
        </w:rPr>
        <w:t>Key State Guidance and Resources</w:t>
      </w:r>
    </w:p>
    <w:p w14:paraId="6B17368F" w14:textId="22C475AB" w:rsidR="00A97A00" w:rsidRPr="0063199F" w:rsidRDefault="00A97A00" w:rsidP="00084064">
      <w:pPr>
        <w:rPr>
          <w:rFonts w:cs="Arial"/>
        </w:rPr>
      </w:pPr>
      <w:r w:rsidRPr="0063199F">
        <w:rPr>
          <w:rFonts w:cs="Arial"/>
        </w:rPr>
        <w:t xml:space="preserve">Guidance and resources provided in the </w:t>
      </w:r>
      <w:r w:rsidR="00317EA9">
        <w:rPr>
          <w:rFonts w:cs="Arial"/>
        </w:rPr>
        <w:t xml:space="preserve">CILM </w:t>
      </w:r>
      <w:r w:rsidRPr="0063199F">
        <w:rPr>
          <w:rFonts w:cs="Arial"/>
        </w:rPr>
        <w:t xml:space="preserve">section </w:t>
      </w:r>
      <w:r w:rsidR="007039B7">
        <w:rPr>
          <w:rFonts w:cs="Arial"/>
        </w:rPr>
        <w:t xml:space="preserve">and in Appendix C </w:t>
      </w:r>
      <w:r w:rsidRPr="0063199F">
        <w:rPr>
          <w:rFonts w:cs="Arial"/>
        </w:rPr>
        <w:t xml:space="preserve">support quality literacy programs across grade levels. State guidance and resources will be leveraged to address statewide literacy priorities. Additional resources, including </w:t>
      </w:r>
      <w:r w:rsidRPr="0063199F">
        <w:rPr>
          <w:rFonts w:cs="Arial"/>
        </w:rPr>
        <w:lastRenderedPageBreak/>
        <w:t>professional development and other early learning publications are available on the CDE Early Education Resources web page.</w:t>
      </w:r>
      <w:r w:rsidRPr="0063199F">
        <w:rPr>
          <w:rStyle w:val="FootnoteReference"/>
          <w:rFonts w:cs="Arial"/>
        </w:rPr>
        <w:footnoteReference w:id="40"/>
      </w:r>
    </w:p>
    <w:p w14:paraId="74950242" w14:textId="7083A66A" w:rsidR="00A97A00" w:rsidRPr="0063199F" w:rsidRDefault="00A97A00" w:rsidP="00003008">
      <w:pPr>
        <w:pStyle w:val="Heading6"/>
        <w:rPr>
          <w:rFonts w:cs="Arial"/>
        </w:rPr>
      </w:pPr>
      <w:r w:rsidRPr="0063199F">
        <w:rPr>
          <w:rFonts w:cs="Arial"/>
        </w:rPr>
        <w:t>Resources from the 2019 C</w:t>
      </w:r>
      <w:r w:rsidR="00132CC3">
        <w:rPr>
          <w:rFonts w:cs="Arial"/>
        </w:rPr>
        <w:t xml:space="preserve">omprehensive </w:t>
      </w:r>
      <w:r w:rsidRPr="0063199F">
        <w:rPr>
          <w:rFonts w:cs="Arial"/>
        </w:rPr>
        <w:t>L</w:t>
      </w:r>
      <w:r w:rsidR="00132CC3">
        <w:rPr>
          <w:rFonts w:cs="Arial"/>
        </w:rPr>
        <w:t xml:space="preserve">iteracy </w:t>
      </w:r>
      <w:r w:rsidRPr="0063199F">
        <w:rPr>
          <w:rFonts w:cs="Arial"/>
        </w:rPr>
        <w:t>S</w:t>
      </w:r>
      <w:r w:rsidR="00132CC3">
        <w:rPr>
          <w:rFonts w:cs="Arial"/>
        </w:rPr>
        <w:t xml:space="preserve">tate </w:t>
      </w:r>
      <w:r w:rsidRPr="0063199F">
        <w:rPr>
          <w:rFonts w:cs="Arial"/>
        </w:rPr>
        <w:t>D</w:t>
      </w:r>
      <w:r w:rsidR="00132CC3">
        <w:rPr>
          <w:rFonts w:cs="Arial"/>
        </w:rPr>
        <w:t>evelopment</w:t>
      </w:r>
      <w:r w:rsidRPr="0063199F">
        <w:rPr>
          <w:rFonts w:cs="Arial"/>
        </w:rPr>
        <w:t xml:space="preserve"> Priority 1</w:t>
      </w:r>
    </w:p>
    <w:tbl>
      <w:tblPr>
        <w:tblStyle w:val="TableGrid"/>
        <w:tblW w:w="5000" w:type="pct"/>
        <w:tblLook w:val="04A0" w:firstRow="1" w:lastRow="0" w:firstColumn="1" w:lastColumn="0" w:noHBand="0" w:noVBand="1"/>
        <w:tblDescription w:val="This table lists resources from the 2019 CLSD Priority 1"/>
      </w:tblPr>
      <w:tblGrid>
        <w:gridCol w:w="5574"/>
        <w:gridCol w:w="3776"/>
      </w:tblGrid>
      <w:tr w:rsidR="00A97A00" w:rsidRPr="0063199F" w14:paraId="21A9DF5C" w14:textId="77777777" w:rsidTr="002475C3">
        <w:trPr>
          <w:cantSplit/>
          <w:tblHeader/>
        </w:trPr>
        <w:tc>
          <w:tcPr>
            <w:tcW w:w="2981" w:type="pct"/>
          </w:tcPr>
          <w:p w14:paraId="138496FD" w14:textId="77777777" w:rsidR="00A97A00" w:rsidRPr="0063199F" w:rsidRDefault="00A97A00" w:rsidP="001E6231">
            <w:pPr>
              <w:jc w:val="center"/>
              <w:rPr>
                <w:rFonts w:cs="Arial"/>
                <w:b/>
              </w:rPr>
            </w:pPr>
            <w:r w:rsidRPr="0063199F">
              <w:rPr>
                <w:rFonts w:cs="Arial"/>
                <w:b/>
              </w:rPr>
              <w:t>Priority</w:t>
            </w:r>
          </w:p>
        </w:tc>
        <w:tc>
          <w:tcPr>
            <w:tcW w:w="2019" w:type="pct"/>
          </w:tcPr>
          <w:p w14:paraId="60A128DF" w14:textId="77777777" w:rsidR="00A97A00" w:rsidRPr="0063199F" w:rsidRDefault="00A97A00" w:rsidP="001E6231">
            <w:pPr>
              <w:jc w:val="center"/>
              <w:rPr>
                <w:rFonts w:cs="Arial"/>
                <w:b/>
              </w:rPr>
            </w:pPr>
            <w:r w:rsidRPr="0063199F">
              <w:rPr>
                <w:rFonts w:cs="Arial"/>
                <w:b/>
              </w:rPr>
              <w:t>Resources</w:t>
            </w:r>
          </w:p>
        </w:tc>
      </w:tr>
      <w:tr w:rsidR="00A97A00" w:rsidRPr="0063199F" w14:paraId="4AD00ED1" w14:textId="77777777" w:rsidTr="002475C3">
        <w:trPr>
          <w:cantSplit/>
          <w:tblHeader/>
        </w:trPr>
        <w:tc>
          <w:tcPr>
            <w:tcW w:w="2981" w:type="pct"/>
          </w:tcPr>
          <w:p w14:paraId="6B6997B8" w14:textId="77777777" w:rsidR="00A97A00" w:rsidRPr="0063199F" w:rsidRDefault="00A97A00" w:rsidP="001E6231">
            <w:pPr>
              <w:rPr>
                <w:rFonts w:cs="Arial"/>
                <w:szCs w:val="24"/>
              </w:rPr>
            </w:pPr>
            <w:r w:rsidRPr="0063199F">
              <w:rPr>
                <w:rFonts w:cs="Arial"/>
                <w:szCs w:val="24"/>
              </w:rPr>
              <w:t>Priority 1: Birth to age five projects that support early childhood education programs that promote literacy-rich environments and experiences and support the quality of programs and their capacity to support early language and literacy skills, as well as to increase family support by increasing knowledge, skills, and confidence through family-centered curriculum and literacy activities with special attention to linguistic diversity and equity and access for all.</w:t>
            </w:r>
          </w:p>
          <w:p w14:paraId="0CEA98ED" w14:textId="641F2EF2" w:rsidR="00BC4892" w:rsidRPr="0063199F" w:rsidRDefault="00D81BB0" w:rsidP="001E6231">
            <w:pPr>
              <w:rPr>
                <w:rFonts w:cs="Arial"/>
                <w:color w:val="0D0D0D" w:themeColor="text1" w:themeTint="F2"/>
                <w:sz w:val="22"/>
              </w:rPr>
            </w:pPr>
            <w:r w:rsidRPr="0063199F">
              <w:rPr>
                <w:rFonts w:cs="Arial"/>
                <w:b/>
                <w:color w:val="0D0D0D" w:themeColor="text1" w:themeTint="F2"/>
              </w:rPr>
              <w:t>Early Learning Literacy Project</w:t>
            </w:r>
            <w:r w:rsidR="00685625">
              <w:rPr>
                <w:rFonts w:cs="Arial"/>
                <w:b/>
                <w:color w:val="0D0D0D" w:themeColor="text1" w:themeTint="F2"/>
              </w:rPr>
              <w:t>:</w:t>
            </w:r>
            <w:r w:rsidRPr="0063199F">
              <w:rPr>
                <w:rFonts w:cs="Arial"/>
                <w:b/>
                <w:color w:val="0D0D0D" w:themeColor="text1" w:themeTint="F2"/>
              </w:rPr>
              <w:t xml:space="preserve"> </w:t>
            </w:r>
            <w:r w:rsidRPr="0063199F">
              <w:rPr>
                <w:rFonts w:cs="Arial"/>
                <w:bCs/>
                <w:color w:val="0D0D0D" w:themeColor="text1" w:themeTint="F2"/>
              </w:rPr>
              <w:t xml:space="preserve">San Bernardino County Superintendent of Schools </w:t>
            </w:r>
            <w:r w:rsidRPr="0063199F" w:rsidDel="00311974">
              <w:rPr>
                <w:rFonts w:cs="Arial"/>
                <w:bCs/>
                <w:color w:val="0D0D0D" w:themeColor="text1" w:themeTint="F2"/>
              </w:rPr>
              <w:t>(</w:t>
            </w:r>
            <w:r w:rsidRPr="0063199F">
              <w:rPr>
                <w:rFonts w:cs="Arial"/>
                <w:bCs/>
                <w:color w:val="0D0D0D" w:themeColor="text1" w:themeTint="F2"/>
              </w:rPr>
              <w:t xml:space="preserve">Lead), Fresno CSS </w:t>
            </w:r>
            <w:r w:rsidR="00AA230B" w:rsidRPr="0063199F">
              <w:rPr>
                <w:rFonts w:cs="Arial"/>
                <w:bCs/>
                <w:color w:val="0D0D0D" w:themeColor="text1" w:themeTint="F2"/>
              </w:rPr>
              <w:t xml:space="preserve">(FCSS) </w:t>
            </w:r>
            <w:r w:rsidRPr="0063199F">
              <w:rPr>
                <w:rFonts w:cs="Arial"/>
                <w:bCs/>
                <w:color w:val="0D0D0D" w:themeColor="text1" w:themeTint="F2"/>
              </w:rPr>
              <w:t>(Partner)</w:t>
            </w:r>
            <w:r w:rsidR="009331A3">
              <w:rPr>
                <w:rFonts w:cs="Arial"/>
                <w:bCs/>
                <w:color w:val="0D0D0D" w:themeColor="text1" w:themeTint="F2"/>
              </w:rPr>
              <w:t xml:space="preserve">, </w:t>
            </w:r>
            <w:r w:rsidRPr="0063199F">
              <w:rPr>
                <w:rFonts w:cs="Arial"/>
                <w:bCs/>
                <w:color w:val="0D0D0D" w:themeColor="text1" w:themeTint="F2"/>
              </w:rPr>
              <w:t xml:space="preserve">Orange County Department of Education </w:t>
            </w:r>
            <w:r w:rsidR="00422940" w:rsidRPr="0063199F">
              <w:rPr>
                <w:rFonts w:cs="Arial"/>
                <w:bCs/>
                <w:color w:val="0D0D0D" w:themeColor="text1" w:themeTint="F2"/>
              </w:rPr>
              <w:t xml:space="preserve">(OCDE) </w:t>
            </w:r>
            <w:r w:rsidRPr="0063199F">
              <w:rPr>
                <w:rFonts w:cs="Arial"/>
                <w:bCs/>
                <w:color w:val="0D0D0D" w:themeColor="text1" w:themeTint="F2"/>
              </w:rPr>
              <w:t>(Partner)</w:t>
            </w:r>
            <w:r w:rsidR="00CA3D29">
              <w:rPr>
                <w:rFonts w:cs="Arial"/>
                <w:bCs/>
                <w:color w:val="0D0D0D" w:themeColor="text1" w:themeTint="F2"/>
              </w:rPr>
              <w:t xml:space="preserve">. </w:t>
            </w:r>
            <w:r w:rsidR="00BC4892" w:rsidRPr="0063199F">
              <w:rPr>
                <w:rFonts w:cs="Arial"/>
                <w:color w:val="0D0D0D" w:themeColor="text1" w:themeTint="F2"/>
                <w:szCs w:val="24"/>
              </w:rPr>
              <w:t>This LLA</w:t>
            </w:r>
            <w:r w:rsidR="00CA51F6" w:rsidRPr="0063199F">
              <w:rPr>
                <w:rStyle w:val="FootnoteReference"/>
                <w:rFonts w:cs="Arial"/>
                <w:color w:val="0D0D0D" w:themeColor="text1" w:themeTint="F2"/>
                <w:szCs w:val="24"/>
              </w:rPr>
              <w:footnoteReference w:id="41"/>
            </w:r>
            <w:r w:rsidR="00BC4892" w:rsidRPr="0063199F">
              <w:rPr>
                <w:rFonts w:cs="Arial"/>
                <w:color w:val="0D0D0D" w:themeColor="text1" w:themeTint="F2"/>
                <w:szCs w:val="24"/>
              </w:rPr>
              <w:t xml:space="preserve"> project developed many resources to support early literacy planning across counties, professional learning across a mixed-delivery early education system, </w:t>
            </w:r>
            <w:r w:rsidRPr="0063199F">
              <w:rPr>
                <w:rFonts w:cs="Arial"/>
                <w:color w:val="0D0D0D" w:themeColor="text1" w:themeTint="F2"/>
                <w:szCs w:val="24"/>
              </w:rPr>
              <w:t>including California State Preschool Programs, Head Start, and Family Child Care settings. They took an innovative approach to providing professional learning and literacy coaching, allowing teachers and paraprofessionals to learn alongside each other and participate in communities of practice to further develop their skills, and meet the linguistic and literacy needs of multilingual early learners.</w:t>
            </w:r>
          </w:p>
        </w:tc>
        <w:tc>
          <w:tcPr>
            <w:tcW w:w="2019" w:type="pct"/>
          </w:tcPr>
          <w:p w14:paraId="1EF98109" w14:textId="5A655276" w:rsidR="00A97A00" w:rsidRPr="0063199F" w:rsidRDefault="00444CD1" w:rsidP="001E6231">
            <w:pPr>
              <w:rPr>
                <w:rFonts w:cs="Arial"/>
                <w:szCs w:val="24"/>
              </w:rPr>
            </w:pPr>
            <w:hyperlink r:id="rId27" w:history="1">
              <w:r>
                <w:rPr>
                  <w:rStyle w:val="Hyperlink"/>
                  <w:rFonts w:cs="Arial"/>
                  <w:szCs w:val="24"/>
                </w:rPr>
                <w:t>Implementation Guide (California Educators Together)</w:t>
              </w:r>
            </w:hyperlink>
          </w:p>
          <w:p w14:paraId="1617266F" w14:textId="7B4CD87C" w:rsidR="00A97A00" w:rsidRPr="0063199F" w:rsidRDefault="00444CD1" w:rsidP="001E6231">
            <w:pPr>
              <w:rPr>
                <w:rFonts w:cs="Arial"/>
                <w:szCs w:val="24"/>
              </w:rPr>
            </w:pPr>
            <w:hyperlink r:id="rId28" w:history="1">
              <w:r>
                <w:rPr>
                  <w:rStyle w:val="Hyperlink"/>
                  <w:rFonts w:cs="Arial"/>
                  <w:szCs w:val="24"/>
                </w:rPr>
                <w:t>Video (California Educators Together)</w:t>
              </w:r>
            </w:hyperlink>
          </w:p>
          <w:p w14:paraId="0CBA34BC" w14:textId="5B52A6D2" w:rsidR="00D81BB0" w:rsidRPr="0063199F" w:rsidRDefault="00DC36AF" w:rsidP="001E6231">
            <w:pPr>
              <w:rPr>
                <w:rFonts w:cs="Arial"/>
                <w:szCs w:val="24"/>
              </w:rPr>
            </w:pPr>
            <w:hyperlink r:id="rId29" w:history="1">
              <w:r>
                <w:rPr>
                  <w:rStyle w:val="Hyperlink"/>
                  <w:rFonts w:cs="Arial"/>
                  <w:szCs w:val="24"/>
                </w:rPr>
                <w:t>Early Learning Literacy Project Resources on California Educators Together (free account required)</w:t>
              </w:r>
            </w:hyperlink>
          </w:p>
          <w:p w14:paraId="64D7EDF0" w14:textId="77777777" w:rsidR="00380F2B" w:rsidRPr="0063199F" w:rsidRDefault="00380F2B" w:rsidP="00380F2B">
            <w:pPr>
              <w:rPr>
                <w:rFonts w:cs="Arial"/>
                <w:szCs w:val="24"/>
              </w:rPr>
            </w:pPr>
          </w:p>
        </w:tc>
      </w:tr>
    </w:tbl>
    <w:p w14:paraId="52208FAF" w14:textId="77777777" w:rsidR="00A97A00" w:rsidRPr="0063199F" w:rsidRDefault="00A97A00" w:rsidP="00003008">
      <w:pPr>
        <w:pStyle w:val="Heading5"/>
      </w:pPr>
      <w:r w:rsidRPr="0063199F">
        <w:lastRenderedPageBreak/>
        <w:t>Transitional Kindergarten to Grade Five Statewide Literacy Priorities</w:t>
      </w:r>
    </w:p>
    <w:p w14:paraId="7E184196" w14:textId="0B705287" w:rsidR="00A97A00" w:rsidRPr="0063199F" w:rsidRDefault="00A97A00" w:rsidP="00084064">
      <w:pPr>
        <w:pStyle w:val="NormalWeb"/>
        <w:spacing w:before="0" w:beforeAutospacing="0" w:after="240" w:afterAutospacing="0"/>
        <w:ind w:left="288"/>
        <w:rPr>
          <w:rFonts w:ascii="Arial" w:hAnsi="Arial" w:cs="Arial"/>
          <w:b/>
          <w:color w:val="000000"/>
        </w:rPr>
      </w:pPr>
      <w:r w:rsidRPr="0063199F">
        <w:rPr>
          <w:rFonts w:ascii="Arial" w:hAnsi="Arial" w:cs="Arial"/>
          <w:b/>
          <w:color w:val="000000" w:themeColor="text1"/>
        </w:rPr>
        <w:t>Build educator capacity for evidence</w:t>
      </w:r>
      <w:r w:rsidR="00040206" w:rsidRPr="0063199F">
        <w:rPr>
          <w:rFonts w:ascii="Arial" w:hAnsi="Arial" w:cs="Arial"/>
          <w:b/>
          <w:color w:val="000000" w:themeColor="text1"/>
        </w:rPr>
        <w:t>-</w:t>
      </w:r>
      <w:r w:rsidRPr="0063199F">
        <w:rPr>
          <w:rFonts w:ascii="Arial" w:hAnsi="Arial" w:cs="Arial"/>
          <w:b/>
          <w:color w:val="000000" w:themeColor="text1"/>
        </w:rPr>
        <w:t>based structured literacy</w:t>
      </w:r>
      <w:r w:rsidR="00D44D70" w:rsidRPr="0063199F">
        <w:rPr>
          <w:rStyle w:val="FootnoteReference"/>
          <w:rFonts w:ascii="Arial" w:hAnsi="Arial" w:cs="Arial"/>
          <w:b/>
          <w:color w:val="000000" w:themeColor="text1"/>
        </w:rPr>
        <w:footnoteReference w:id="42"/>
      </w:r>
      <w:r w:rsidRPr="0063199F">
        <w:rPr>
          <w:rFonts w:ascii="Arial" w:hAnsi="Arial" w:cs="Arial"/>
          <w:b/>
          <w:color w:val="000000" w:themeColor="text1"/>
        </w:rPr>
        <w:t xml:space="preserve"> instruction</w:t>
      </w:r>
      <w:r w:rsidR="0086459C" w:rsidRPr="0063199F">
        <w:rPr>
          <w:rFonts w:ascii="Arial" w:hAnsi="Arial" w:cs="Arial"/>
          <w:b/>
          <w:color w:val="000000" w:themeColor="text1"/>
        </w:rPr>
        <w:t>,</w:t>
      </w:r>
      <w:r w:rsidRPr="0063199F">
        <w:rPr>
          <w:rFonts w:ascii="Arial" w:hAnsi="Arial" w:cs="Arial"/>
          <w:b/>
          <w:color w:val="000000" w:themeColor="text1"/>
        </w:rPr>
        <w:t xml:space="preserve"> within an MTSS, including Universal Tier 1 instruction in foundational skills, language development, reading comprehension, and writing instruction for all students including, but is not limited to:</w:t>
      </w:r>
    </w:p>
    <w:p w14:paraId="0399148D" w14:textId="426CB0FA" w:rsidR="00A97A00" w:rsidRPr="0063199F" w:rsidRDefault="00A97A00" w:rsidP="00CA0A1D">
      <w:pPr>
        <w:pStyle w:val="NormalWeb"/>
        <w:numPr>
          <w:ilvl w:val="0"/>
          <w:numId w:val="6"/>
        </w:numPr>
        <w:spacing w:before="0" w:beforeAutospacing="0" w:after="240" w:afterAutospacing="0"/>
        <w:textAlignment w:val="baseline"/>
        <w:rPr>
          <w:rFonts w:ascii="Arial" w:hAnsi="Arial" w:cs="Arial"/>
          <w:b/>
          <w:color w:val="000000"/>
        </w:rPr>
      </w:pPr>
      <w:r w:rsidRPr="0063199F">
        <w:rPr>
          <w:rFonts w:ascii="Arial" w:hAnsi="Arial" w:cs="Arial"/>
          <w:b/>
          <w:color w:val="000000"/>
        </w:rPr>
        <w:t>E</w:t>
      </w:r>
      <w:r w:rsidR="00182E3F">
        <w:rPr>
          <w:rFonts w:ascii="Arial" w:hAnsi="Arial" w:cs="Arial"/>
          <w:b/>
          <w:color w:val="000000"/>
        </w:rPr>
        <w:t>L</w:t>
      </w:r>
      <w:r w:rsidRPr="0063199F">
        <w:rPr>
          <w:rFonts w:ascii="Arial" w:hAnsi="Arial" w:cs="Arial"/>
          <w:b/>
          <w:color w:val="000000"/>
        </w:rPr>
        <w:t xml:space="preserve"> and multilingual students with opportunities to develop biliteracy, including integrated and designated ELD</w:t>
      </w:r>
      <w:r w:rsidR="00920AA9">
        <w:rPr>
          <w:rFonts w:ascii="Arial" w:hAnsi="Arial" w:cs="Arial"/>
          <w:b/>
          <w:color w:val="000000"/>
        </w:rPr>
        <w:t>.</w:t>
      </w:r>
    </w:p>
    <w:p w14:paraId="22B61ED8" w14:textId="730B3F56" w:rsidR="00A97A00" w:rsidRPr="0063199F" w:rsidRDefault="00920AA9" w:rsidP="00CA0A1D">
      <w:pPr>
        <w:pStyle w:val="NormalWeb"/>
        <w:numPr>
          <w:ilvl w:val="0"/>
          <w:numId w:val="6"/>
        </w:numPr>
        <w:spacing w:before="0" w:beforeAutospacing="0" w:after="240" w:afterAutospacing="0"/>
        <w:textAlignment w:val="baseline"/>
        <w:rPr>
          <w:rFonts w:ascii="Arial" w:hAnsi="Arial" w:cs="Arial"/>
          <w:b/>
          <w:color w:val="000000"/>
        </w:rPr>
      </w:pPr>
      <w:r>
        <w:rPr>
          <w:rFonts w:ascii="Arial" w:hAnsi="Arial" w:cs="Arial"/>
          <w:b/>
          <w:color w:val="000000"/>
        </w:rPr>
        <w:t>S</w:t>
      </w:r>
      <w:r w:rsidR="00A97A00" w:rsidRPr="0063199F">
        <w:rPr>
          <w:rFonts w:ascii="Arial" w:hAnsi="Arial" w:cs="Arial"/>
          <w:b/>
          <w:color w:val="000000"/>
        </w:rPr>
        <w:t>tudents struggling with literacy, including, but not limited to, students with disabilities and students with dyslexia</w:t>
      </w:r>
      <w:r w:rsidR="00857FD9">
        <w:rPr>
          <w:rFonts w:ascii="Arial" w:hAnsi="Arial" w:cs="Arial"/>
          <w:b/>
          <w:color w:val="000000"/>
        </w:rPr>
        <w:t>.</w:t>
      </w:r>
    </w:p>
    <w:p w14:paraId="3FCA1218" w14:textId="12F64441" w:rsidR="00A97A00" w:rsidRPr="0063199F" w:rsidRDefault="00A97A00" w:rsidP="00CA0A1D">
      <w:pPr>
        <w:pStyle w:val="NormalWeb"/>
        <w:numPr>
          <w:ilvl w:val="0"/>
          <w:numId w:val="6"/>
        </w:numPr>
        <w:spacing w:before="0" w:beforeAutospacing="0" w:after="240" w:afterAutospacing="0"/>
        <w:textAlignment w:val="baseline"/>
        <w:rPr>
          <w:rFonts w:ascii="Arial" w:hAnsi="Arial" w:cs="Arial"/>
          <w:b/>
          <w:color w:val="000000"/>
        </w:rPr>
      </w:pPr>
      <w:r w:rsidRPr="0063199F">
        <w:rPr>
          <w:rFonts w:ascii="Arial" w:hAnsi="Arial" w:cs="Arial"/>
          <w:b/>
          <w:color w:val="000000"/>
        </w:rPr>
        <w:t>Other identified student populations</w:t>
      </w:r>
      <w:r w:rsidR="00857FD9">
        <w:rPr>
          <w:rFonts w:ascii="Arial" w:hAnsi="Arial" w:cs="Arial"/>
          <w:b/>
          <w:color w:val="000000"/>
        </w:rPr>
        <w:t>.</w:t>
      </w:r>
    </w:p>
    <w:p w14:paraId="46250373" w14:textId="77777777" w:rsidR="00A97A00" w:rsidRPr="0063199F" w:rsidRDefault="00A97A00" w:rsidP="00003008">
      <w:pPr>
        <w:pStyle w:val="Heading6"/>
        <w:rPr>
          <w:rFonts w:cs="Arial"/>
        </w:rPr>
      </w:pPr>
      <w:r w:rsidRPr="0063199F">
        <w:rPr>
          <w:rFonts w:cs="Arial"/>
        </w:rPr>
        <w:t>Key State Guidance and Resources</w:t>
      </w:r>
    </w:p>
    <w:p w14:paraId="0F8F6E01" w14:textId="251DB4E8" w:rsidR="0076242E" w:rsidRPr="0063199F" w:rsidRDefault="00A97A00" w:rsidP="0076242E">
      <w:pPr>
        <w:rPr>
          <w:rFonts w:cs="Arial"/>
        </w:rPr>
      </w:pPr>
      <w:r w:rsidRPr="0063199F">
        <w:rPr>
          <w:rFonts w:cs="Arial"/>
        </w:rPr>
        <w:t xml:space="preserve">Guidance and resources provided in the </w:t>
      </w:r>
      <w:r w:rsidR="003D0CD2">
        <w:rPr>
          <w:rFonts w:cs="Arial"/>
        </w:rPr>
        <w:t xml:space="preserve">CILM </w:t>
      </w:r>
      <w:r w:rsidRPr="0063199F">
        <w:rPr>
          <w:rFonts w:cs="Arial"/>
        </w:rPr>
        <w:t xml:space="preserve">section </w:t>
      </w:r>
      <w:r w:rsidR="000663A0">
        <w:rPr>
          <w:rFonts w:cs="Arial"/>
        </w:rPr>
        <w:t xml:space="preserve">and in Appendix C </w:t>
      </w:r>
      <w:r w:rsidRPr="0063199F">
        <w:rPr>
          <w:rFonts w:cs="Arial"/>
        </w:rPr>
        <w:t>support quality literacy programs across grade levels. State guidance and resources will be leveraged to address statewide literacy priorities.</w:t>
      </w:r>
    </w:p>
    <w:p w14:paraId="7404D4C8" w14:textId="77777777" w:rsidR="00A97A00" w:rsidRPr="0063199F" w:rsidRDefault="00A97A00" w:rsidP="00003008">
      <w:pPr>
        <w:pStyle w:val="Heading6"/>
        <w:rPr>
          <w:rFonts w:cs="Arial"/>
        </w:rPr>
      </w:pPr>
      <w:r w:rsidRPr="0063199F">
        <w:rPr>
          <w:rFonts w:cs="Arial"/>
        </w:rPr>
        <w:t>Literacy Roadmap Connections</w:t>
      </w:r>
    </w:p>
    <w:p w14:paraId="7863F06B" w14:textId="082B5A89" w:rsidR="00A97A00" w:rsidRPr="0063199F" w:rsidRDefault="00A97A00" w:rsidP="00084064">
      <w:pPr>
        <w:rPr>
          <w:rFonts w:cs="Arial"/>
        </w:rPr>
      </w:pPr>
      <w:r w:rsidRPr="24BB70B0">
        <w:rPr>
          <w:rFonts w:cs="Arial"/>
        </w:rPr>
        <w:t xml:space="preserve">The California Literacy Roadmap includes Literacy Content Blocks to guide literacy instruction for students in </w:t>
      </w:r>
      <w:r w:rsidR="008A49B1" w:rsidRPr="24BB70B0">
        <w:rPr>
          <w:rFonts w:cs="Arial"/>
        </w:rPr>
        <w:t>TK–5</w:t>
      </w:r>
      <w:r w:rsidRPr="24BB70B0">
        <w:rPr>
          <w:rFonts w:cs="Arial"/>
        </w:rPr>
        <w:t xml:space="preserve"> English-medium classrooms. The block outlines key principles and evidence-based practices in the areas of Language, Foundational Literacy Skills, Integrated Reading and Writing, and Comprehensive ELD based on the </w:t>
      </w:r>
      <w:r w:rsidR="008717D7" w:rsidRPr="24BB70B0">
        <w:rPr>
          <w:rFonts w:cs="Arial"/>
        </w:rPr>
        <w:t>Preschool/Transitional Kindergarten Learning Foundations (</w:t>
      </w:r>
      <w:r w:rsidRPr="24BB70B0">
        <w:rPr>
          <w:rFonts w:cs="Arial"/>
        </w:rPr>
        <w:t>PTKLF</w:t>
      </w:r>
      <w:r w:rsidR="008717D7" w:rsidRPr="24BB70B0">
        <w:rPr>
          <w:rFonts w:cs="Arial"/>
        </w:rPr>
        <w:t>)</w:t>
      </w:r>
      <w:r w:rsidRPr="24BB70B0">
        <w:rPr>
          <w:rFonts w:cs="Arial"/>
        </w:rPr>
        <w:t xml:space="preserve">, </w:t>
      </w:r>
      <w:r w:rsidRPr="24BB70B0">
        <w:rPr>
          <w:rFonts w:cs="Arial"/>
          <w:i/>
          <w:iCs/>
        </w:rPr>
        <w:t>ELA/ELD Framework</w:t>
      </w:r>
      <w:r w:rsidRPr="24BB70B0">
        <w:rPr>
          <w:rFonts w:cs="Arial"/>
        </w:rPr>
        <w:t>, and standards for ELA/Literacy and ELD. Blocks will also be provided for multilingual or dual language classroom settings during the 2025–26 school year.</w:t>
      </w:r>
      <w:r w:rsidR="7D2B97EA" w:rsidRPr="24BB70B0">
        <w:rPr>
          <w:rFonts w:cs="Arial"/>
        </w:rPr>
        <w:t xml:space="preserve"> More information about the Literacy Roadmap and the Literacy Content Blocks can be found in Appendix C.</w:t>
      </w:r>
    </w:p>
    <w:p w14:paraId="785D4248" w14:textId="2CB5BFA1" w:rsidR="004378EC" w:rsidRPr="008E339C" w:rsidRDefault="00A97A00" w:rsidP="006835D7">
      <w:pPr>
        <w:pStyle w:val="Heading6"/>
        <w:rPr>
          <w:rFonts w:cs="Arial"/>
        </w:rPr>
      </w:pPr>
      <w:r w:rsidRPr="0063199F">
        <w:rPr>
          <w:rFonts w:cs="Arial"/>
        </w:rPr>
        <w:lastRenderedPageBreak/>
        <w:t>Resources from the 2019 C</w:t>
      </w:r>
      <w:r w:rsidR="00EE5743">
        <w:rPr>
          <w:rFonts w:cs="Arial"/>
        </w:rPr>
        <w:t xml:space="preserve">omprehensive </w:t>
      </w:r>
      <w:r w:rsidRPr="0063199F">
        <w:rPr>
          <w:rFonts w:cs="Arial"/>
        </w:rPr>
        <w:t>L</w:t>
      </w:r>
      <w:r w:rsidR="00EE5743">
        <w:rPr>
          <w:rFonts w:cs="Arial"/>
        </w:rPr>
        <w:t xml:space="preserve">iteracy </w:t>
      </w:r>
      <w:r w:rsidRPr="0063199F">
        <w:rPr>
          <w:rFonts w:cs="Arial"/>
        </w:rPr>
        <w:t>S</w:t>
      </w:r>
      <w:r w:rsidR="00EE5743">
        <w:rPr>
          <w:rFonts w:cs="Arial"/>
        </w:rPr>
        <w:t xml:space="preserve">tate </w:t>
      </w:r>
      <w:r w:rsidRPr="0063199F">
        <w:rPr>
          <w:rFonts w:cs="Arial"/>
        </w:rPr>
        <w:t>D</w:t>
      </w:r>
      <w:r w:rsidR="00EE5743">
        <w:rPr>
          <w:rFonts w:cs="Arial"/>
        </w:rPr>
        <w:t>evelopment</w:t>
      </w:r>
      <w:r w:rsidRPr="0063199F">
        <w:rPr>
          <w:rFonts w:cs="Arial"/>
        </w:rPr>
        <w:t xml:space="preserve"> Priorities 2, 3, and 4</w:t>
      </w:r>
    </w:p>
    <w:tbl>
      <w:tblPr>
        <w:tblStyle w:val="TableGrid"/>
        <w:tblW w:w="0" w:type="auto"/>
        <w:tblLook w:val="04A0" w:firstRow="1" w:lastRow="0" w:firstColumn="1" w:lastColumn="0" w:noHBand="0" w:noVBand="1"/>
        <w:tblDescription w:val="This table lists resources from the 2019 CLSD Priorities 2, 3, and 4"/>
      </w:tblPr>
      <w:tblGrid>
        <w:gridCol w:w="4675"/>
        <w:gridCol w:w="4675"/>
      </w:tblGrid>
      <w:tr w:rsidR="00A97A00" w:rsidRPr="0063199F" w14:paraId="73795525" w14:textId="77777777" w:rsidTr="002475C3">
        <w:trPr>
          <w:cantSplit/>
          <w:tblHeader/>
        </w:trPr>
        <w:tc>
          <w:tcPr>
            <w:tcW w:w="4675" w:type="dxa"/>
          </w:tcPr>
          <w:p w14:paraId="2082B7B5" w14:textId="77777777" w:rsidR="00A97A00" w:rsidRPr="0063199F" w:rsidRDefault="00A97A00" w:rsidP="001E6231">
            <w:pPr>
              <w:jc w:val="center"/>
              <w:rPr>
                <w:rFonts w:cs="Arial"/>
                <w:b/>
                <w:szCs w:val="24"/>
              </w:rPr>
            </w:pPr>
            <w:r w:rsidRPr="0063199F">
              <w:rPr>
                <w:rFonts w:cs="Arial"/>
                <w:b/>
                <w:szCs w:val="24"/>
              </w:rPr>
              <w:t>Priority</w:t>
            </w:r>
          </w:p>
        </w:tc>
        <w:tc>
          <w:tcPr>
            <w:tcW w:w="4675" w:type="dxa"/>
          </w:tcPr>
          <w:p w14:paraId="51CE5400" w14:textId="77777777" w:rsidR="00A97A00" w:rsidRPr="0063199F" w:rsidRDefault="00A97A00" w:rsidP="001E6231">
            <w:pPr>
              <w:jc w:val="center"/>
              <w:rPr>
                <w:rFonts w:cs="Arial"/>
                <w:b/>
                <w:szCs w:val="24"/>
              </w:rPr>
            </w:pPr>
            <w:r w:rsidRPr="0063199F">
              <w:rPr>
                <w:rFonts w:cs="Arial"/>
                <w:b/>
                <w:szCs w:val="24"/>
              </w:rPr>
              <w:t>Resources</w:t>
            </w:r>
          </w:p>
        </w:tc>
      </w:tr>
      <w:tr w:rsidR="00A97A00" w:rsidRPr="0063199F" w14:paraId="6536A933" w14:textId="77777777" w:rsidTr="002475C3">
        <w:trPr>
          <w:cantSplit/>
        </w:trPr>
        <w:tc>
          <w:tcPr>
            <w:tcW w:w="4675" w:type="dxa"/>
          </w:tcPr>
          <w:p w14:paraId="26B02985" w14:textId="3C0CDDA5" w:rsidR="00422940" w:rsidRPr="0063199F" w:rsidRDefault="00A97A00" w:rsidP="001E6231">
            <w:pPr>
              <w:rPr>
                <w:rFonts w:cs="Arial"/>
                <w:szCs w:val="24"/>
              </w:rPr>
            </w:pPr>
            <w:r w:rsidRPr="0063199F">
              <w:rPr>
                <w:rFonts w:cs="Arial"/>
                <w:szCs w:val="24"/>
              </w:rPr>
              <w:t>Priority 2: TK–5 programs that build teacher capacity for Tier 1 literacy instruction, including foundational skills, reading comprehension, and best first reading and writing instruction.</w:t>
            </w:r>
            <w:r w:rsidR="00493C65" w:rsidRPr="0063199F">
              <w:rPr>
                <w:rFonts w:cs="Arial"/>
                <w:szCs w:val="24"/>
              </w:rPr>
              <w:t xml:space="preserve"> </w:t>
            </w:r>
          </w:p>
          <w:p w14:paraId="2A96AD7F" w14:textId="5AA4F2E6" w:rsidR="00422940" w:rsidRPr="0063199F" w:rsidRDefault="00422940" w:rsidP="001E6231">
            <w:pPr>
              <w:rPr>
                <w:rFonts w:cs="Arial"/>
                <w:bCs/>
                <w:color w:val="0D0D0D" w:themeColor="text1" w:themeTint="F2"/>
              </w:rPr>
            </w:pPr>
            <w:r w:rsidRPr="0063199F">
              <w:rPr>
                <w:rFonts w:cs="Arial"/>
                <w:b/>
                <w:color w:val="0D0D0D" w:themeColor="text1" w:themeTint="F2"/>
              </w:rPr>
              <w:t>Getting Reading Right</w:t>
            </w:r>
            <w:r w:rsidR="00042E65">
              <w:rPr>
                <w:rFonts w:cs="Arial"/>
                <w:bCs/>
                <w:color w:val="0D0D0D" w:themeColor="text1" w:themeTint="F2"/>
              </w:rPr>
              <w:t xml:space="preserve">: </w:t>
            </w:r>
            <w:r w:rsidRPr="0063199F">
              <w:rPr>
                <w:rFonts w:cs="Arial"/>
                <w:bCs/>
                <w:color w:val="0D0D0D" w:themeColor="text1" w:themeTint="F2"/>
              </w:rPr>
              <w:t>Los Angeles COE (Lead), Lake COE (Partner), Siskiyou COE (Partner)</w:t>
            </w:r>
          </w:p>
          <w:p w14:paraId="70DC4AE8" w14:textId="4592C4DA" w:rsidR="00A97A00" w:rsidRPr="0063199F" w:rsidRDefault="00493C65" w:rsidP="00562978">
            <w:pPr>
              <w:rPr>
                <w:rFonts w:cs="Arial"/>
                <w:szCs w:val="24"/>
              </w:rPr>
            </w:pPr>
            <w:r w:rsidRPr="0063199F">
              <w:rPr>
                <w:rFonts w:cs="Arial"/>
                <w:szCs w:val="24"/>
              </w:rPr>
              <w:t>Their project included</w:t>
            </w:r>
            <w:r w:rsidR="00CA51F6" w:rsidRPr="0063199F">
              <w:rPr>
                <w:rFonts w:cs="Arial"/>
                <w:szCs w:val="24"/>
              </w:rPr>
              <w:t>, but was not limited to</w:t>
            </w:r>
            <w:r w:rsidRPr="0063199F">
              <w:rPr>
                <w:rFonts w:cs="Arial"/>
                <w:szCs w:val="24"/>
              </w:rPr>
              <w:t>:</w:t>
            </w:r>
          </w:p>
          <w:p w14:paraId="60DEE314" w14:textId="565FC1D4" w:rsidR="00493C65" w:rsidRPr="0063199F" w:rsidRDefault="00493C65" w:rsidP="00562978">
            <w:pPr>
              <w:pStyle w:val="ListParagraph"/>
              <w:numPr>
                <w:ilvl w:val="0"/>
                <w:numId w:val="35"/>
              </w:numPr>
              <w:contextualSpacing w:val="0"/>
              <w:rPr>
                <w:rFonts w:cs="Arial"/>
                <w:color w:val="0D0D0D" w:themeColor="text1" w:themeTint="F2"/>
                <w:szCs w:val="24"/>
              </w:rPr>
            </w:pPr>
            <w:r w:rsidRPr="0063199F">
              <w:rPr>
                <w:rFonts w:cs="Arial"/>
                <w:color w:val="0D0D0D" w:themeColor="text1" w:themeTint="F2"/>
                <w:szCs w:val="24"/>
              </w:rPr>
              <w:t>Literacy coaching</w:t>
            </w:r>
            <w:r w:rsidR="00422940" w:rsidRPr="0063199F">
              <w:rPr>
                <w:rFonts w:cs="Arial"/>
                <w:color w:val="0D0D0D" w:themeColor="text1" w:themeTint="F2"/>
                <w:szCs w:val="24"/>
              </w:rPr>
              <w:t xml:space="preserve"> at school site and district level</w:t>
            </w:r>
          </w:p>
          <w:p w14:paraId="10C461C8" w14:textId="5E16C009" w:rsidR="00422940" w:rsidRPr="0063199F" w:rsidRDefault="00493C65" w:rsidP="00562978">
            <w:pPr>
              <w:pStyle w:val="ListParagraph"/>
              <w:numPr>
                <w:ilvl w:val="0"/>
                <w:numId w:val="35"/>
              </w:numPr>
              <w:contextualSpacing w:val="0"/>
              <w:rPr>
                <w:rFonts w:cs="Arial"/>
                <w:color w:val="0D0D0D" w:themeColor="text1" w:themeTint="F2"/>
                <w:szCs w:val="24"/>
              </w:rPr>
            </w:pPr>
            <w:r w:rsidRPr="0063199F">
              <w:rPr>
                <w:rFonts w:cs="Arial"/>
                <w:color w:val="0D0D0D" w:themeColor="text1" w:themeTint="F2"/>
                <w:szCs w:val="24"/>
              </w:rPr>
              <w:t>Evidence based professional learning in structured literacy</w:t>
            </w:r>
            <w:r w:rsidR="00422940" w:rsidRPr="0063199F">
              <w:rPr>
                <w:rFonts w:cs="Arial"/>
                <w:color w:val="0D0D0D" w:themeColor="text1" w:themeTint="F2"/>
                <w:szCs w:val="24"/>
              </w:rPr>
              <w:t xml:space="preserve"> through year-long cycles for administrators, teachers, and paraprofessionals</w:t>
            </w:r>
          </w:p>
        </w:tc>
        <w:tc>
          <w:tcPr>
            <w:tcW w:w="4675" w:type="dxa"/>
          </w:tcPr>
          <w:p w14:paraId="58E7FA84" w14:textId="474A41CD" w:rsidR="00A97A00" w:rsidRPr="0063199F" w:rsidRDefault="00444CD1" w:rsidP="001E6231">
            <w:pPr>
              <w:rPr>
                <w:rFonts w:cs="Arial"/>
                <w:szCs w:val="24"/>
              </w:rPr>
            </w:pPr>
            <w:hyperlink r:id="rId30" w:history="1">
              <w:r>
                <w:rPr>
                  <w:rStyle w:val="Hyperlink"/>
                  <w:rFonts w:cs="Arial"/>
                  <w:szCs w:val="24"/>
                </w:rPr>
                <w:t>Implementation Guide (California Educators Together)</w:t>
              </w:r>
            </w:hyperlink>
          </w:p>
          <w:p w14:paraId="6E0F7D58" w14:textId="4D77B129" w:rsidR="00A97A00" w:rsidRPr="0063199F" w:rsidRDefault="00444CD1" w:rsidP="001E6231">
            <w:pPr>
              <w:rPr>
                <w:rFonts w:cs="Arial"/>
              </w:rPr>
            </w:pPr>
            <w:hyperlink r:id="rId31" w:history="1">
              <w:r>
                <w:rPr>
                  <w:rStyle w:val="Hyperlink"/>
                  <w:rFonts w:cs="Arial"/>
                  <w:szCs w:val="24"/>
                </w:rPr>
                <w:t>Video (California Educators Together)</w:t>
              </w:r>
            </w:hyperlink>
          </w:p>
          <w:p w14:paraId="56827105" w14:textId="4E198F26" w:rsidR="00422940" w:rsidRPr="0063199F" w:rsidRDefault="00444CD1" w:rsidP="001E6231">
            <w:pPr>
              <w:rPr>
                <w:rFonts w:cs="Arial"/>
                <w:szCs w:val="24"/>
              </w:rPr>
            </w:pPr>
            <w:hyperlink r:id="rId32" w:history="1">
              <w:r>
                <w:rPr>
                  <w:rStyle w:val="Hyperlink"/>
                  <w:rFonts w:cs="Arial"/>
                </w:rPr>
                <w:t>Getting Reading Right on California Educators Together (free account required)</w:t>
              </w:r>
            </w:hyperlink>
          </w:p>
        </w:tc>
      </w:tr>
      <w:tr w:rsidR="00A97A00" w:rsidRPr="0063199F" w14:paraId="095F7059" w14:textId="77777777" w:rsidTr="002475C3">
        <w:trPr>
          <w:cantSplit/>
        </w:trPr>
        <w:tc>
          <w:tcPr>
            <w:tcW w:w="4675" w:type="dxa"/>
          </w:tcPr>
          <w:p w14:paraId="6122BF63" w14:textId="640B090F" w:rsidR="00422940" w:rsidRPr="0063199F" w:rsidRDefault="00A97A00" w:rsidP="001E6231">
            <w:pPr>
              <w:rPr>
                <w:rFonts w:cs="Arial"/>
                <w:szCs w:val="24"/>
              </w:rPr>
            </w:pPr>
            <w:r w:rsidRPr="0063199F">
              <w:rPr>
                <w:rFonts w:cs="Arial"/>
                <w:szCs w:val="24"/>
              </w:rPr>
              <w:lastRenderedPageBreak/>
              <w:t>Priority 3: TK</w:t>
            </w:r>
            <w:r w:rsidR="00F62A44">
              <w:rPr>
                <w:rFonts w:cs="Arial"/>
                <w:szCs w:val="24"/>
              </w:rPr>
              <w:t>–</w:t>
            </w:r>
            <w:r w:rsidRPr="0063199F">
              <w:rPr>
                <w:rFonts w:cs="Arial"/>
                <w:szCs w:val="24"/>
              </w:rPr>
              <w:t>5 programs that build school capacity for effective literacy and comprehensive EL</w:t>
            </w:r>
            <w:r w:rsidR="00F62A44">
              <w:rPr>
                <w:rFonts w:cs="Arial"/>
                <w:szCs w:val="24"/>
              </w:rPr>
              <w:t>D</w:t>
            </w:r>
            <w:r w:rsidRPr="0063199F">
              <w:rPr>
                <w:rFonts w:cs="Arial"/>
                <w:szCs w:val="24"/>
              </w:rPr>
              <w:t xml:space="preserve"> for EL students, including opportunities to develop biliteracy and primary language instruction whenever possible.</w:t>
            </w:r>
            <w:r w:rsidR="00C80664" w:rsidRPr="0063199F">
              <w:rPr>
                <w:rFonts w:cs="Arial"/>
                <w:szCs w:val="24"/>
              </w:rPr>
              <w:t xml:space="preserve"> </w:t>
            </w:r>
          </w:p>
          <w:p w14:paraId="0075EF1C" w14:textId="0CD7A3F5" w:rsidR="00422940" w:rsidRPr="0063199F" w:rsidRDefault="00422940" w:rsidP="001E6231">
            <w:pPr>
              <w:rPr>
                <w:rFonts w:cs="Arial"/>
                <w:bCs/>
                <w:color w:val="0D0D0D" w:themeColor="text1" w:themeTint="F2"/>
              </w:rPr>
            </w:pPr>
            <w:r w:rsidRPr="0063199F">
              <w:rPr>
                <w:rFonts w:cs="Arial"/>
                <w:b/>
                <w:color w:val="0D0D0D" w:themeColor="text1" w:themeTint="F2"/>
              </w:rPr>
              <w:t>Uplift Literacy</w:t>
            </w:r>
            <w:r w:rsidR="00616926">
              <w:rPr>
                <w:rFonts w:cs="Arial"/>
                <w:b/>
                <w:color w:val="0D0D0D" w:themeColor="text1" w:themeTint="F2"/>
              </w:rPr>
              <w:t>:</w:t>
            </w:r>
            <w:r w:rsidRPr="0063199F">
              <w:rPr>
                <w:rFonts w:cs="Arial"/>
                <w:b/>
                <w:color w:val="0D0D0D" w:themeColor="text1" w:themeTint="F2"/>
              </w:rPr>
              <w:t xml:space="preserve"> </w:t>
            </w:r>
            <w:r w:rsidRPr="0063199F">
              <w:rPr>
                <w:rFonts w:cs="Arial"/>
                <w:bCs/>
                <w:color w:val="0D0D0D" w:themeColor="text1" w:themeTint="F2"/>
              </w:rPr>
              <w:t>San Diego COE (SDCOE) (Lead), OCDE (Partner), Imperial COE (Partner)</w:t>
            </w:r>
          </w:p>
          <w:p w14:paraId="4A997929" w14:textId="520E0F83" w:rsidR="00A97A00" w:rsidRPr="0063199F" w:rsidRDefault="00C80664" w:rsidP="001E6231">
            <w:pPr>
              <w:rPr>
                <w:rFonts w:cs="Arial"/>
                <w:szCs w:val="24"/>
              </w:rPr>
            </w:pPr>
            <w:r w:rsidRPr="0063199F">
              <w:rPr>
                <w:rFonts w:cs="Arial"/>
                <w:szCs w:val="24"/>
              </w:rPr>
              <w:t xml:space="preserve">Their project included, but was not limited to: </w:t>
            </w:r>
          </w:p>
          <w:p w14:paraId="26DB4317" w14:textId="77777777" w:rsidR="00C80664" w:rsidRPr="0063199F" w:rsidRDefault="00C80664" w:rsidP="00CA0A1D">
            <w:pPr>
              <w:pStyle w:val="ListParagraph"/>
              <w:numPr>
                <w:ilvl w:val="0"/>
                <w:numId w:val="128"/>
              </w:numPr>
              <w:ind w:left="778"/>
              <w:contextualSpacing w:val="0"/>
              <w:rPr>
                <w:rFonts w:cs="Arial"/>
                <w:color w:val="0D0D0D" w:themeColor="text1" w:themeTint="F2"/>
                <w:szCs w:val="24"/>
              </w:rPr>
            </w:pPr>
            <w:r w:rsidRPr="0063199F">
              <w:rPr>
                <w:rFonts w:cs="Arial"/>
                <w:color w:val="0D0D0D" w:themeColor="text1" w:themeTint="F2"/>
                <w:szCs w:val="24"/>
              </w:rPr>
              <w:t>Practice Profiles for Literacy Coaches</w:t>
            </w:r>
          </w:p>
          <w:p w14:paraId="7D06084D" w14:textId="1551CF1B" w:rsidR="00C80664" w:rsidRPr="0063199F" w:rsidRDefault="00C80664" w:rsidP="00CA0A1D">
            <w:pPr>
              <w:pStyle w:val="ListParagraph"/>
              <w:numPr>
                <w:ilvl w:val="0"/>
                <w:numId w:val="128"/>
              </w:numPr>
              <w:ind w:left="780"/>
              <w:rPr>
                <w:rFonts w:cs="Arial"/>
                <w:color w:val="0D0D0D" w:themeColor="text1" w:themeTint="F2"/>
                <w:szCs w:val="24"/>
              </w:rPr>
            </w:pPr>
            <w:r w:rsidRPr="0063199F">
              <w:rPr>
                <w:rFonts w:cs="Arial"/>
                <w:color w:val="0D0D0D" w:themeColor="text1" w:themeTint="F2"/>
                <w:szCs w:val="24"/>
              </w:rPr>
              <w:t>Evidence based professional learning in instructional supports for English learner and American Indian students</w:t>
            </w:r>
          </w:p>
        </w:tc>
        <w:tc>
          <w:tcPr>
            <w:tcW w:w="4675" w:type="dxa"/>
          </w:tcPr>
          <w:p w14:paraId="6B797F0F" w14:textId="0883E7F9" w:rsidR="00A97A00" w:rsidRPr="0063199F" w:rsidRDefault="00963F77" w:rsidP="001E6231">
            <w:pPr>
              <w:rPr>
                <w:rFonts w:cs="Arial"/>
                <w:szCs w:val="24"/>
              </w:rPr>
            </w:pPr>
            <w:hyperlink r:id="rId33" w:history="1">
              <w:r>
                <w:rPr>
                  <w:rStyle w:val="Hyperlink"/>
                  <w:rFonts w:cs="Arial"/>
                  <w:szCs w:val="24"/>
                </w:rPr>
                <w:t>Implementation Guide (California Educators Together)</w:t>
              </w:r>
            </w:hyperlink>
          </w:p>
          <w:p w14:paraId="654AC152" w14:textId="09C06F6C" w:rsidR="00A97A00" w:rsidRPr="0063199F" w:rsidRDefault="00963F77" w:rsidP="001E6231">
            <w:pPr>
              <w:rPr>
                <w:rFonts w:cs="Arial"/>
              </w:rPr>
            </w:pPr>
            <w:hyperlink r:id="rId34" w:history="1">
              <w:r>
                <w:rPr>
                  <w:rStyle w:val="Hyperlink"/>
                  <w:rFonts w:cs="Arial"/>
                  <w:szCs w:val="24"/>
                </w:rPr>
                <w:t>Video (California Educators Together)</w:t>
              </w:r>
            </w:hyperlink>
          </w:p>
          <w:p w14:paraId="2F0C63DA" w14:textId="41B15B0D" w:rsidR="00422940" w:rsidRPr="0063199F" w:rsidRDefault="00963F77" w:rsidP="001E6231">
            <w:pPr>
              <w:rPr>
                <w:rFonts w:cs="Arial"/>
                <w:szCs w:val="24"/>
              </w:rPr>
            </w:pPr>
            <w:hyperlink r:id="rId35" w:history="1">
              <w:r>
                <w:rPr>
                  <w:rStyle w:val="Hyperlink"/>
                  <w:rFonts w:cs="Arial"/>
                  <w:szCs w:val="24"/>
                </w:rPr>
                <w:t>Uplift Literacy on California Educators Together (free account required)</w:t>
              </w:r>
            </w:hyperlink>
          </w:p>
        </w:tc>
      </w:tr>
      <w:tr w:rsidR="00A97A00" w:rsidRPr="0063199F" w14:paraId="05CCF37C" w14:textId="77777777" w:rsidTr="002475C3">
        <w:trPr>
          <w:cantSplit/>
        </w:trPr>
        <w:tc>
          <w:tcPr>
            <w:tcW w:w="4675" w:type="dxa"/>
          </w:tcPr>
          <w:p w14:paraId="64DB95C9" w14:textId="640FFA16" w:rsidR="00422940" w:rsidRPr="0063199F" w:rsidRDefault="00A97A00" w:rsidP="001E6231">
            <w:pPr>
              <w:rPr>
                <w:rFonts w:cs="Arial"/>
                <w:szCs w:val="24"/>
              </w:rPr>
            </w:pPr>
            <w:r w:rsidRPr="0063199F">
              <w:rPr>
                <w:rFonts w:cs="Arial"/>
                <w:szCs w:val="24"/>
              </w:rPr>
              <w:t>Priority 4: TK–5 programs that build school capacity to support students struggling with reading, including, but not limited to, students with disabilities and students with dyslexia.</w:t>
            </w:r>
            <w:r w:rsidR="00C80664" w:rsidRPr="0063199F">
              <w:rPr>
                <w:rFonts w:cs="Arial"/>
                <w:szCs w:val="24"/>
              </w:rPr>
              <w:t xml:space="preserve"> </w:t>
            </w:r>
          </w:p>
          <w:p w14:paraId="11830E63" w14:textId="531348E1" w:rsidR="00422940" w:rsidRPr="0063199F" w:rsidRDefault="00422940" w:rsidP="001E6231">
            <w:pPr>
              <w:rPr>
                <w:rFonts w:cs="Arial"/>
                <w:bCs/>
                <w:color w:val="0D0D0D" w:themeColor="text1" w:themeTint="F2"/>
              </w:rPr>
            </w:pPr>
            <w:r w:rsidRPr="0063199F">
              <w:rPr>
                <w:rFonts w:cs="Arial"/>
                <w:b/>
                <w:color w:val="0D0D0D" w:themeColor="text1" w:themeTint="F2"/>
              </w:rPr>
              <w:t>Every Child Reads</w:t>
            </w:r>
            <w:r w:rsidR="00C91257">
              <w:rPr>
                <w:rFonts w:cs="Arial"/>
                <w:b/>
                <w:color w:val="0D0D0D" w:themeColor="text1" w:themeTint="F2"/>
              </w:rPr>
              <w:t>:</w:t>
            </w:r>
            <w:r w:rsidRPr="0063199F">
              <w:rPr>
                <w:rFonts w:cs="Arial"/>
                <w:b/>
                <w:color w:val="0D0D0D" w:themeColor="text1" w:themeTint="F2"/>
              </w:rPr>
              <w:t xml:space="preserve"> </w:t>
            </w:r>
            <w:r w:rsidRPr="0063199F">
              <w:rPr>
                <w:rFonts w:cs="Arial"/>
                <w:bCs/>
                <w:color w:val="0D0D0D" w:themeColor="text1" w:themeTint="F2"/>
              </w:rPr>
              <w:t>Contra Costa COE (Lead), SDCOE (Partner)</w:t>
            </w:r>
          </w:p>
          <w:p w14:paraId="6C36406A" w14:textId="53983701" w:rsidR="00A97A00" w:rsidRPr="0063199F" w:rsidRDefault="00C80664" w:rsidP="001E6231">
            <w:pPr>
              <w:rPr>
                <w:rFonts w:cs="Arial"/>
                <w:szCs w:val="24"/>
              </w:rPr>
            </w:pPr>
            <w:r w:rsidRPr="0063199F">
              <w:rPr>
                <w:rFonts w:cs="Arial"/>
                <w:szCs w:val="24"/>
              </w:rPr>
              <w:t xml:space="preserve">Their project included, but was not limited to: </w:t>
            </w:r>
          </w:p>
          <w:p w14:paraId="2C3153A8" w14:textId="77777777" w:rsidR="00C80664" w:rsidRPr="0063199F" w:rsidRDefault="00C80664" w:rsidP="00CA0A1D">
            <w:pPr>
              <w:pStyle w:val="ListParagraph"/>
              <w:numPr>
                <w:ilvl w:val="0"/>
                <w:numId w:val="36"/>
              </w:numPr>
              <w:contextualSpacing w:val="0"/>
              <w:rPr>
                <w:rFonts w:cs="Arial"/>
                <w:color w:val="0D0D0D" w:themeColor="text1" w:themeTint="F2"/>
                <w:szCs w:val="24"/>
              </w:rPr>
            </w:pPr>
            <w:r w:rsidRPr="0063199F">
              <w:rPr>
                <w:rFonts w:cs="Arial"/>
                <w:color w:val="0D0D0D" w:themeColor="text1" w:themeTint="F2"/>
                <w:szCs w:val="24"/>
              </w:rPr>
              <w:t>Literacy coaching</w:t>
            </w:r>
          </w:p>
          <w:p w14:paraId="2D65CB1E" w14:textId="23E9484E" w:rsidR="00C80664" w:rsidRPr="0063199F" w:rsidRDefault="00C80664" w:rsidP="00CA0A1D">
            <w:pPr>
              <w:pStyle w:val="ListParagraph"/>
              <w:numPr>
                <w:ilvl w:val="0"/>
                <w:numId w:val="36"/>
              </w:numPr>
              <w:rPr>
                <w:rFonts w:cs="Arial"/>
                <w:color w:val="0D0D0D" w:themeColor="text1" w:themeTint="F2"/>
                <w:szCs w:val="24"/>
              </w:rPr>
            </w:pPr>
            <w:r w:rsidRPr="0063199F">
              <w:rPr>
                <w:rFonts w:cs="Arial"/>
                <w:color w:val="0D0D0D" w:themeColor="text1" w:themeTint="F2"/>
                <w:szCs w:val="24"/>
              </w:rPr>
              <w:t>Evidence based professional learning in comprehensive assessment systems and structured literacy</w:t>
            </w:r>
          </w:p>
        </w:tc>
        <w:tc>
          <w:tcPr>
            <w:tcW w:w="4675" w:type="dxa"/>
          </w:tcPr>
          <w:p w14:paraId="352E0DFF" w14:textId="1EACCEA0" w:rsidR="00A97A00" w:rsidRPr="0063199F" w:rsidRDefault="00963F77" w:rsidP="001E6231">
            <w:pPr>
              <w:rPr>
                <w:rFonts w:cs="Arial"/>
                <w:szCs w:val="24"/>
              </w:rPr>
            </w:pPr>
            <w:hyperlink r:id="rId36" w:history="1">
              <w:r>
                <w:rPr>
                  <w:rStyle w:val="Hyperlink"/>
                  <w:rFonts w:cs="Arial"/>
                  <w:szCs w:val="24"/>
                </w:rPr>
                <w:t>Implementation Guide (California Educators Together)</w:t>
              </w:r>
            </w:hyperlink>
          </w:p>
          <w:p w14:paraId="76761680" w14:textId="0633D4F9" w:rsidR="00A97A00" w:rsidRPr="0063199F" w:rsidRDefault="00963F77" w:rsidP="001E6231">
            <w:pPr>
              <w:rPr>
                <w:rFonts w:cs="Arial"/>
              </w:rPr>
            </w:pPr>
            <w:hyperlink r:id="rId37" w:history="1">
              <w:r>
                <w:rPr>
                  <w:rStyle w:val="Hyperlink"/>
                  <w:rFonts w:cs="Arial"/>
                  <w:szCs w:val="24"/>
                </w:rPr>
                <w:t>Video (California Educators Together)</w:t>
              </w:r>
            </w:hyperlink>
          </w:p>
          <w:p w14:paraId="42DBD025" w14:textId="1CA3AD1F" w:rsidR="00422940" w:rsidRPr="0063199F" w:rsidRDefault="00963F77" w:rsidP="001E6231">
            <w:pPr>
              <w:rPr>
                <w:rFonts w:cs="Arial"/>
                <w:szCs w:val="24"/>
              </w:rPr>
            </w:pPr>
            <w:hyperlink r:id="rId38" w:history="1">
              <w:r>
                <w:rPr>
                  <w:rStyle w:val="Hyperlink"/>
                  <w:rFonts w:cs="Arial"/>
                  <w:szCs w:val="24"/>
                </w:rPr>
                <w:t>Every Child Reads on California Educators Together (free account required)</w:t>
              </w:r>
            </w:hyperlink>
          </w:p>
        </w:tc>
      </w:tr>
    </w:tbl>
    <w:p w14:paraId="22A59FEF" w14:textId="77777777" w:rsidR="00A97A00" w:rsidRPr="0063199F" w:rsidRDefault="00A97A00" w:rsidP="00A97A00">
      <w:pPr>
        <w:rPr>
          <w:rFonts w:cs="Arial"/>
        </w:rPr>
      </w:pPr>
    </w:p>
    <w:p w14:paraId="46F55D07" w14:textId="5AF2F519" w:rsidR="00A97A00" w:rsidRPr="0063199F" w:rsidRDefault="00A97A00" w:rsidP="00003008">
      <w:pPr>
        <w:pStyle w:val="Heading5"/>
      </w:pPr>
      <w:r w:rsidRPr="0063199F">
        <w:lastRenderedPageBreak/>
        <w:t>Grades Six to</w:t>
      </w:r>
      <w:r w:rsidR="00661E44">
        <w:t xml:space="preserve"> </w:t>
      </w:r>
      <w:r w:rsidRPr="0063199F">
        <w:t>Twelve Statewide Literacy Priorities</w:t>
      </w:r>
    </w:p>
    <w:p w14:paraId="414455A0" w14:textId="6770F89C" w:rsidR="00A97A00" w:rsidRPr="0063199F" w:rsidRDefault="00A97A00" w:rsidP="00084064">
      <w:pPr>
        <w:pStyle w:val="NormalWeb"/>
        <w:spacing w:before="72" w:beforeAutospacing="0" w:after="200" w:afterAutospacing="0"/>
        <w:ind w:left="360"/>
        <w:textAlignment w:val="baseline"/>
        <w:rPr>
          <w:rFonts w:ascii="Arial" w:hAnsi="Arial" w:cs="Arial"/>
          <w:b/>
          <w:color w:val="000000"/>
        </w:rPr>
      </w:pPr>
      <w:r w:rsidRPr="0063199F">
        <w:rPr>
          <w:rFonts w:ascii="Arial" w:hAnsi="Arial" w:cs="Arial"/>
          <w:b/>
          <w:color w:val="000000"/>
        </w:rPr>
        <w:t>Build educator capacity in all content areas for evidence</w:t>
      </w:r>
      <w:r w:rsidR="005A5EC6">
        <w:rPr>
          <w:rFonts w:ascii="Arial" w:hAnsi="Arial" w:cs="Arial"/>
          <w:b/>
          <w:color w:val="000000"/>
        </w:rPr>
        <w:t>-</w:t>
      </w:r>
      <w:r w:rsidRPr="0063199F">
        <w:rPr>
          <w:rFonts w:ascii="Arial" w:hAnsi="Arial" w:cs="Arial"/>
          <w:b/>
          <w:color w:val="000000"/>
        </w:rPr>
        <w:t>based literacy instruction within an MTSS, including Universal Tier 1 literacy instruction for all students, including but not limited to</w:t>
      </w:r>
      <w:r w:rsidR="005A5EC6">
        <w:rPr>
          <w:rFonts w:ascii="Arial" w:hAnsi="Arial" w:cs="Arial"/>
          <w:b/>
          <w:color w:val="000000"/>
        </w:rPr>
        <w:t>:</w:t>
      </w:r>
    </w:p>
    <w:p w14:paraId="7595A2E7" w14:textId="2FD925F2" w:rsidR="00A97A00" w:rsidRPr="0063199F" w:rsidRDefault="00A97A00" w:rsidP="00CA0A1D">
      <w:pPr>
        <w:pStyle w:val="NormalWeb"/>
        <w:numPr>
          <w:ilvl w:val="0"/>
          <w:numId w:val="6"/>
        </w:numPr>
        <w:spacing w:before="0" w:beforeAutospacing="0" w:after="240" w:afterAutospacing="0"/>
        <w:textAlignment w:val="baseline"/>
        <w:rPr>
          <w:rFonts w:ascii="Arial" w:hAnsi="Arial" w:cs="Arial"/>
          <w:b/>
          <w:color w:val="000000"/>
        </w:rPr>
      </w:pPr>
      <w:r w:rsidRPr="0063199F">
        <w:rPr>
          <w:rFonts w:ascii="Arial" w:hAnsi="Arial" w:cs="Arial"/>
          <w:b/>
          <w:color w:val="000000"/>
        </w:rPr>
        <w:t xml:space="preserve">English learner and multilingual students with opportunities to develop biliteracy, supports for </w:t>
      </w:r>
      <w:r w:rsidR="00FE3A42">
        <w:rPr>
          <w:rFonts w:ascii="Arial" w:hAnsi="Arial" w:cs="Arial"/>
          <w:b/>
          <w:color w:val="000000"/>
        </w:rPr>
        <w:t>long-term EL students</w:t>
      </w:r>
      <w:r w:rsidRPr="0063199F">
        <w:rPr>
          <w:rFonts w:ascii="Arial" w:hAnsi="Arial" w:cs="Arial"/>
          <w:b/>
          <w:color w:val="000000"/>
        </w:rPr>
        <w:t>, integrated and designated ELD</w:t>
      </w:r>
      <w:r w:rsidR="005A5EC6">
        <w:rPr>
          <w:rFonts w:ascii="Arial" w:hAnsi="Arial" w:cs="Arial"/>
          <w:b/>
          <w:color w:val="000000"/>
        </w:rPr>
        <w:t>.</w:t>
      </w:r>
    </w:p>
    <w:p w14:paraId="08977893" w14:textId="73C75259" w:rsidR="00A97A00" w:rsidRPr="0063199F" w:rsidRDefault="005A5EC6" w:rsidP="00CA0A1D">
      <w:pPr>
        <w:pStyle w:val="NormalWeb"/>
        <w:numPr>
          <w:ilvl w:val="0"/>
          <w:numId w:val="6"/>
        </w:numPr>
        <w:spacing w:before="0" w:beforeAutospacing="0" w:after="240" w:afterAutospacing="0"/>
        <w:textAlignment w:val="baseline"/>
        <w:rPr>
          <w:rFonts w:ascii="Arial" w:hAnsi="Arial" w:cs="Arial"/>
          <w:b/>
          <w:color w:val="000000"/>
        </w:rPr>
      </w:pPr>
      <w:r>
        <w:rPr>
          <w:rFonts w:ascii="Arial" w:hAnsi="Arial" w:cs="Arial"/>
          <w:b/>
          <w:color w:val="000000"/>
        </w:rPr>
        <w:t>S</w:t>
      </w:r>
      <w:r w:rsidR="00A97A00" w:rsidRPr="0063199F">
        <w:rPr>
          <w:rFonts w:ascii="Arial" w:hAnsi="Arial" w:cs="Arial"/>
          <w:b/>
          <w:color w:val="000000"/>
        </w:rPr>
        <w:t>tudents struggling with literacy, including, but not limited to, students with disabilities and students with dyslexia</w:t>
      </w:r>
      <w:r>
        <w:rPr>
          <w:rFonts w:ascii="Arial" w:hAnsi="Arial" w:cs="Arial"/>
          <w:b/>
          <w:color w:val="000000"/>
        </w:rPr>
        <w:t>.</w:t>
      </w:r>
    </w:p>
    <w:p w14:paraId="35F94E3C" w14:textId="038EA149" w:rsidR="00A97A00" w:rsidRPr="0063199F" w:rsidRDefault="00A97A00" w:rsidP="00CA0A1D">
      <w:pPr>
        <w:pStyle w:val="NormalWeb"/>
        <w:numPr>
          <w:ilvl w:val="0"/>
          <w:numId w:val="6"/>
        </w:numPr>
        <w:spacing w:before="0" w:beforeAutospacing="0" w:after="240" w:afterAutospacing="0"/>
        <w:textAlignment w:val="baseline"/>
        <w:rPr>
          <w:rFonts w:ascii="Arial" w:hAnsi="Arial" w:cs="Arial"/>
          <w:b/>
          <w:strike/>
        </w:rPr>
      </w:pPr>
      <w:r w:rsidRPr="0063199F">
        <w:rPr>
          <w:rFonts w:ascii="Arial" w:hAnsi="Arial" w:cs="Arial"/>
          <w:b/>
          <w:color w:val="000000"/>
        </w:rPr>
        <w:t>Other identified student populations</w:t>
      </w:r>
      <w:r w:rsidR="005A5EC6">
        <w:rPr>
          <w:rFonts w:ascii="Arial" w:hAnsi="Arial" w:cs="Arial"/>
          <w:b/>
          <w:color w:val="000000"/>
        </w:rPr>
        <w:t>.</w:t>
      </w:r>
    </w:p>
    <w:p w14:paraId="383B1B6E" w14:textId="77777777" w:rsidR="00A97A00" w:rsidRPr="0063199F" w:rsidRDefault="00A97A00" w:rsidP="00003008">
      <w:pPr>
        <w:pStyle w:val="Heading6"/>
        <w:rPr>
          <w:rFonts w:cs="Arial"/>
        </w:rPr>
      </w:pPr>
      <w:r w:rsidRPr="0063199F">
        <w:rPr>
          <w:rFonts w:cs="Arial"/>
        </w:rPr>
        <w:t>Key State Guidance and Resources</w:t>
      </w:r>
    </w:p>
    <w:p w14:paraId="4E981750" w14:textId="2367AABD" w:rsidR="00A97A00" w:rsidRPr="0063199F" w:rsidRDefault="00A97A00" w:rsidP="00084064">
      <w:pPr>
        <w:rPr>
          <w:rFonts w:cs="Arial"/>
        </w:rPr>
      </w:pPr>
      <w:r w:rsidRPr="0063199F">
        <w:rPr>
          <w:rFonts w:cs="Arial"/>
        </w:rPr>
        <w:t xml:space="preserve">Guidance and resources provided in the </w:t>
      </w:r>
      <w:r w:rsidR="00077DB8">
        <w:rPr>
          <w:rFonts w:cs="Arial"/>
        </w:rPr>
        <w:t xml:space="preserve">CILM </w:t>
      </w:r>
      <w:r w:rsidRPr="0063199F">
        <w:rPr>
          <w:rFonts w:cs="Arial"/>
        </w:rPr>
        <w:t xml:space="preserve">section </w:t>
      </w:r>
      <w:r w:rsidR="00A01E5C">
        <w:rPr>
          <w:rFonts w:cs="Arial"/>
        </w:rPr>
        <w:t xml:space="preserve">and in Appendix C </w:t>
      </w:r>
      <w:r w:rsidRPr="0063199F">
        <w:rPr>
          <w:rFonts w:cs="Arial"/>
        </w:rPr>
        <w:t>support quality literacy programs across grade levels. State guidance and resources will be leveraged to address statewide literacy priorities.</w:t>
      </w:r>
    </w:p>
    <w:p w14:paraId="3BC3356C" w14:textId="0BC81FF3" w:rsidR="00A97A00" w:rsidRPr="0063199F" w:rsidRDefault="00A97A00" w:rsidP="00084064">
      <w:pPr>
        <w:rPr>
          <w:rFonts w:cs="Arial"/>
        </w:rPr>
      </w:pPr>
      <w:r w:rsidRPr="0063199F">
        <w:rPr>
          <w:rFonts w:cs="Arial"/>
        </w:rPr>
        <w:t>The </w:t>
      </w:r>
      <w:r w:rsidRPr="0063199F">
        <w:rPr>
          <w:rFonts w:cs="Arial"/>
          <w:i/>
          <w:iCs/>
        </w:rPr>
        <w:t>ELA/ELD Framework </w:t>
      </w:r>
      <w:r w:rsidRPr="0063199F">
        <w:rPr>
          <w:rFonts w:cs="Arial"/>
        </w:rPr>
        <w:t>speaks to the CA CCSS for ELA/Literacy, and the CA ELD Standards recognize the role that complex skills in literacy and language analysis and applications play across the curricula. This integrated and interdisciplinary approach holds special promise for students in the middle and secondary grades, as literacy expectations are found throughout all of California’s subject matter content standards. </w:t>
      </w:r>
    </w:p>
    <w:p w14:paraId="4AE55683" w14:textId="50A58AB8" w:rsidR="00A97A00" w:rsidRPr="0063199F" w:rsidRDefault="00A97A00" w:rsidP="00003008">
      <w:pPr>
        <w:pStyle w:val="Heading6"/>
        <w:rPr>
          <w:rFonts w:cs="Arial"/>
        </w:rPr>
      </w:pPr>
      <w:r w:rsidRPr="0063199F">
        <w:rPr>
          <w:rFonts w:cs="Arial"/>
        </w:rPr>
        <w:t>Literacy Roadmap Connections</w:t>
      </w:r>
    </w:p>
    <w:p w14:paraId="5B34B71B" w14:textId="4119C4E4" w:rsidR="00A97A00" w:rsidRPr="0063199F" w:rsidRDefault="00A97A00" w:rsidP="00084064">
      <w:pPr>
        <w:rPr>
          <w:rFonts w:cs="Arial"/>
        </w:rPr>
      </w:pPr>
      <w:r w:rsidRPr="0063199F">
        <w:rPr>
          <w:rFonts w:cs="Arial"/>
        </w:rPr>
        <w:t xml:space="preserve">Literacy Content Blocks for grades </w:t>
      </w:r>
      <w:r w:rsidR="00863456">
        <w:rPr>
          <w:rFonts w:cs="Arial"/>
        </w:rPr>
        <w:t xml:space="preserve">6–12 </w:t>
      </w:r>
      <w:r w:rsidRPr="0063199F">
        <w:rPr>
          <w:rFonts w:cs="Arial"/>
        </w:rPr>
        <w:t xml:space="preserve">English-medium classrooms will be available to educators during the 2025–26 school year. </w:t>
      </w:r>
    </w:p>
    <w:p w14:paraId="106166A5" w14:textId="3A30824D" w:rsidR="00A97A00" w:rsidRPr="0063199F" w:rsidRDefault="00A97A00" w:rsidP="00003008">
      <w:pPr>
        <w:pStyle w:val="Heading6"/>
        <w:rPr>
          <w:rFonts w:cs="Arial"/>
        </w:rPr>
      </w:pPr>
      <w:r w:rsidRPr="0063199F">
        <w:rPr>
          <w:rFonts w:cs="Arial"/>
        </w:rPr>
        <w:lastRenderedPageBreak/>
        <w:t>Resources from the 2019 C</w:t>
      </w:r>
      <w:r w:rsidR="0014387D">
        <w:rPr>
          <w:rFonts w:cs="Arial"/>
        </w:rPr>
        <w:t xml:space="preserve">omprehensive </w:t>
      </w:r>
      <w:r w:rsidRPr="0063199F">
        <w:rPr>
          <w:rFonts w:cs="Arial"/>
        </w:rPr>
        <w:t>L</w:t>
      </w:r>
      <w:r w:rsidR="0014387D">
        <w:rPr>
          <w:rFonts w:cs="Arial"/>
        </w:rPr>
        <w:t xml:space="preserve">iteracy </w:t>
      </w:r>
      <w:r w:rsidRPr="0063199F">
        <w:rPr>
          <w:rFonts w:cs="Arial"/>
        </w:rPr>
        <w:t>S</w:t>
      </w:r>
      <w:r w:rsidR="0014387D">
        <w:rPr>
          <w:rFonts w:cs="Arial"/>
        </w:rPr>
        <w:t xml:space="preserve">tate </w:t>
      </w:r>
      <w:r w:rsidRPr="0063199F">
        <w:rPr>
          <w:rFonts w:cs="Arial"/>
        </w:rPr>
        <w:t>D</w:t>
      </w:r>
      <w:r w:rsidR="0014387D">
        <w:rPr>
          <w:rFonts w:cs="Arial"/>
        </w:rPr>
        <w:t>evelopment</w:t>
      </w:r>
      <w:r w:rsidRPr="0063199F">
        <w:rPr>
          <w:rFonts w:cs="Arial"/>
        </w:rPr>
        <w:t xml:space="preserve"> Priorities 5, 6, and 7</w:t>
      </w:r>
    </w:p>
    <w:tbl>
      <w:tblPr>
        <w:tblStyle w:val="TableGrid"/>
        <w:tblW w:w="0" w:type="auto"/>
        <w:tblLook w:val="04A0" w:firstRow="1" w:lastRow="0" w:firstColumn="1" w:lastColumn="0" w:noHBand="0" w:noVBand="1"/>
        <w:tblDescription w:val="This table lists resources from the 2019 CLSD Priorities 5, 6 and 7"/>
      </w:tblPr>
      <w:tblGrid>
        <w:gridCol w:w="4675"/>
        <w:gridCol w:w="4675"/>
      </w:tblGrid>
      <w:tr w:rsidR="00A97A00" w:rsidRPr="0063199F" w14:paraId="3440DF11" w14:textId="77777777" w:rsidTr="002475C3">
        <w:trPr>
          <w:cantSplit/>
          <w:tblHeader/>
        </w:trPr>
        <w:tc>
          <w:tcPr>
            <w:tcW w:w="4675" w:type="dxa"/>
          </w:tcPr>
          <w:p w14:paraId="03AB87A2" w14:textId="77777777" w:rsidR="00A97A00" w:rsidRPr="0063199F" w:rsidRDefault="00A97A00" w:rsidP="001E6231">
            <w:pPr>
              <w:jc w:val="center"/>
              <w:rPr>
                <w:rFonts w:cs="Arial"/>
                <w:b/>
                <w:szCs w:val="24"/>
              </w:rPr>
            </w:pPr>
            <w:r w:rsidRPr="0063199F">
              <w:rPr>
                <w:rFonts w:cs="Arial"/>
                <w:b/>
                <w:szCs w:val="24"/>
              </w:rPr>
              <w:t>Priorities</w:t>
            </w:r>
          </w:p>
        </w:tc>
        <w:tc>
          <w:tcPr>
            <w:tcW w:w="4675" w:type="dxa"/>
          </w:tcPr>
          <w:p w14:paraId="667F1476" w14:textId="77777777" w:rsidR="00A97A00" w:rsidRPr="0063199F" w:rsidRDefault="00A97A00" w:rsidP="001E6231">
            <w:pPr>
              <w:jc w:val="center"/>
              <w:rPr>
                <w:rFonts w:cs="Arial"/>
                <w:b/>
                <w:szCs w:val="24"/>
              </w:rPr>
            </w:pPr>
            <w:r w:rsidRPr="0063199F">
              <w:rPr>
                <w:rFonts w:cs="Arial"/>
                <w:b/>
                <w:szCs w:val="24"/>
              </w:rPr>
              <w:t>Resources</w:t>
            </w:r>
          </w:p>
        </w:tc>
      </w:tr>
      <w:tr w:rsidR="00A97A00" w:rsidRPr="0063199F" w14:paraId="1CA65EE0" w14:textId="77777777" w:rsidTr="002475C3">
        <w:trPr>
          <w:cantSplit/>
        </w:trPr>
        <w:tc>
          <w:tcPr>
            <w:tcW w:w="4675" w:type="dxa"/>
          </w:tcPr>
          <w:p w14:paraId="3C94489D" w14:textId="70484959" w:rsidR="00422940" w:rsidRPr="0063199F" w:rsidRDefault="00A97A00" w:rsidP="001E6231">
            <w:pPr>
              <w:rPr>
                <w:rFonts w:cs="Arial"/>
                <w:szCs w:val="24"/>
              </w:rPr>
            </w:pPr>
            <w:r w:rsidRPr="0063199F">
              <w:rPr>
                <w:rFonts w:cs="Arial"/>
                <w:szCs w:val="24"/>
              </w:rPr>
              <w:t>Priority 5: Grades 6–12</w:t>
            </w:r>
            <w:r w:rsidRPr="0063199F" w:rsidDel="004677C6">
              <w:rPr>
                <w:rFonts w:cs="Arial"/>
                <w:szCs w:val="24"/>
              </w:rPr>
              <w:t xml:space="preserve"> </w:t>
            </w:r>
            <w:r w:rsidRPr="0063199F">
              <w:rPr>
                <w:rFonts w:cs="Arial"/>
                <w:szCs w:val="24"/>
              </w:rPr>
              <w:t>programs that build teacher capacity across disciplines for literacy instruction, including peer to peer coaching models.</w:t>
            </w:r>
            <w:r w:rsidR="009C6923" w:rsidRPr="0063199F">
              <w:rPr>
                <w:rFonts w:cs="Arial"/>
                <w:szCs w:val="24"/>
              </w:rPr>
              <w:t xml:space="preserve"> </w:t>
            </w:r>
          </w:p>
          <w:p w14:paraId="03D94620" w14:textId="34AB8CA1" w:rsidR="00422940" w:rsidRPr="0063199F" w:rsidRDefault="00422940" w:rsidP="001E6231">
            <w:pPr>
              <w:rPr>
                <w:rFonts w:cs="Arial"/>
                <w:szCs w:val="24"/>
              </w:rPr>
            </w:pPr>
            <w:r w:rsidRPr="0063199F">
              <w:rPr>
                <w:rFonts w:cs="Arial"/>
                <w:b/>
                <w:bCs/>
                <w:szCs w:val="24"/>
              </w:rPr>
              <w:t>Far North Literacy Development Consortium</w:t>
            </w:r>
            <w:r w:rsidR="00C53ECE">
              <w:rPr>
                <w:rFonts w:cs="Arial"/>
                <w:b/>
                <w:bCs/>
                <w:szCs w:val="24"/>
              </w:rPr>
              <w:t>:</w:t>
            </w:r>
            <w:r w:rsidRPr="0063199F">
              <w:rPr>
                <w:rFonts w:cs="Arial"/>
                <w:b/>
                <w:bCs/>
                <w:szCs w:val="24"/>
              </w:rPr>
              <w:t xml:space="preserve"> </w:t>
            </w:r>
            <w:r w:rsidRPr="0063199F">
              <w:rPr>
                <w:rFonts w:cs="Arial"/>
                <w:szCs w:val="24"/>
              </w:rPr>
              <w:t xml:space="preserve">Butte COE (Lead), Shasta COE (Partner), Plumas COE (Partner), </w:t>
            </w:r>
            <w:r w:rsidR="00AA230B" w:rsidRPr="0063199F">
              <w:rPr>
                <w:rFonts w:cs="Arial"/>
                <w:szCs w:val="24"/>
              </w:rPr>
              <w:t>Modoc COE (Partner)</w:t>
            </w:r>
          </w:p>
          <w:p w14:paraId="11C7B9FE" w14:textId="23B22244" w:rsidR="00A97A00" w:rsidRPr="0063199F" w:rsidRDefault="009C6923" w:rsidP="001E6231">
            <w:pPr>
              <w:rPr>
                <w:rFonts w:cs="Arial"/>
                <w:szCs w:val="24"/>
              </w:rPr>
            </w:pPr>
            <w:r w:rsidRPr="0063199F">
              <w:rPr>
                <w:rFonts w:cs="Arial"/>
                <w:szCs w:val="24"/>
              </w:rPr>
              <w:t xml:space="preserve">Their project included, but was not limited to: </w:t>
            </w:r>
          </w:p>
          <w:p w14:paraId="6FBE6C08" w14:textId="77777777" w:rsidR="009C6923" w:rsidRPr="0063199F" w:rsidRDefault="009C6923" w:rsidP="00CA0A1D">
            <w:pPr>
              <w:pStyle w:val="ListParagraph"/>
              <w:numPr>
                <w:ilvl w:val="0"/>
                <w:numId w:val="35"/>
              </w:numPr>
              <w:contextualSpacing w:val="0"/>
              <w:rPr>
                <w:rFonts w:cs="Arial"/>
                <w:bCs/>
                <w:color w:val="0D0D0D" w:themeColor="text1" w:themeTint="F2"/>
                <w:szCs w:val="24"/>
              </w:rPr>
            </w:pPr>
            <w:r w:rsidRPr="0063199F">
              <w:rPr>
                <w:rFonts w:cs="Arial"/>
                <w:bCs/>
                <w:color w:val="0D0D0D" w:themeColor="text1" w:themeTint="F2"/>
                <w:szCs w:val="24"/>
              </w:rPr>
              <w:t>UDL and trauma-informed instruction to improve literacy outcomes</w:t>
            </w:r>
          </w:p>
          <w:p w14:paraId="4B09571D" w14:textId="77777777" w:rsidR="00E11235" w:rsidRDefault="00011E5E" w:rsidP="00CA0A1D">
            <w:pPr>
              <w:pStyle w:val="ListParagraph"/>
              <w:numPr>
                <w:ilvl w:val="0"/>
                <w:numId w:val="35"/>
              </w:numPr>
              <w:rPr>
                <w:rFonts w:cs="Arial"/>
                <w:bCs/>
                <w:color w:val="0D0D0D" w:themeColor="text1" w:themeTint="F2"/>
                <w:szCs w:val="24"/>
              </w:rPr>
            </w:pPr>
            <w:r w:rsidRPr="0063199F">
              <w:rPr>
                <w:rFonts w:cs="Arial"/>
                <w:bCs/>
                <w:color w:val="0D0D0D" w:themeColor="text1" w:themeTint="F2"/>
                <w:szCs w:val="24"/>
              </w:rPr>
              <w:t>Instructional rounds</w:t>
            </w:r>
          </w:p>
          <w:p w14:paraId="37BA4DBE" w14:textId="4D6D47C4" w:rsidR="003C5991" w:rsidRPr="0063199F" w:rsidRDefault="003C5991" w:rsidP="003C5991">
            <w:pPr>
              <w:pStyle w:val="ListParagraph"/>
              <w:rPr>
                <w:rFonts w:cs="Arial"/>
                <w:bCs/>
                <w:color w:val="0D0D0D" w:themeColor="text1" w:themeTint="F2"/>
                <w:szCs w:val="24"/>
              </w:rPr>
            </w:pPr>
          </w:p>
        </w:tc>
        <w:tc>
          <w:tcPr>
            <w:tcW w:w="4675" w:type="dxa"/>
          </w:tcPr>
          <w:p w14:paraId="01453F34" w14:textId="6C4A76BA" w:rsidR="00A97A00" w:rsidRPr="0063199F" w:rsidRDefault="00B76179" w:rsidP="001E6231">
            <w:pPr>
              <w:rPr>
                <w:rFonts w:cs="Arial"/>
                <w:szCs w:val="24"/>
              </w:rPr>
            </w:pPr>
            <w:hyperlink r:id="rId39" w:history="1">
              <w:r>
                <w:rPr>
                  <w:rStyle w:val="Hyperlink"/>
                  <w:rFonts w:cs="Arial"/>
                  <w:szCs w:val="24"/>
                </w:rPr>
                <w:t>Implementation Guide (California Educators Together)</w:t>
              </w:r>
            </w:hyperlink>
          </w:p>
          <w:p w14:paraId="7D50D0C4" w14:textId="38D99BC7" w:rsidR="00A97A00" w:rsidRPr="0063199F" w:rsidRDefault="00B76179" w:rsidP="001E6231">
            <w:pPr>
              <w:rPr>
                <w:rFonts w:cs="Arial"/>
              </w:rPr>
            </w:pPr>
            <w:hyperlink r:id="rId40" w:history="1">
              <w:r>
                <w:rPr>
                  <w:rStyle w:val="Hyperlink"/>
                  <w:rFonts w:cs="Arial"/>
                  <w:szCs w:val="24"/>
                </w:rPr>
                <w:t>Video (California Educators Together)</w:t>
              </w:r>
            </w:hyperlink>
          </w:p>
          <w:p w14:paraId="589664D0" w14:textId="361E8114" w:rsidR="00AA230B" w:rsidRPr="0063199F" w:rsidRDefault="00B76179" w:rsidP="001E6231">
            <w:pPr>
              <w:rPr>
                <w:rFonts w:cs="Arial"/>
                <w:szCs w:val="24"/>
              </w:rPr>
            </w:pPr>
            <w:hyperlink r:id="rId41" w:history="1">
              <w:r>
                <w:rPr>
                  <w:rStyle w:val="Hyperlink"/>
                  <w:rFonts w:cs="Arial"/>
                </w:rPr>
                <w:t>Far North Literacy Development Consortium on California Educators Together (free account required)</w:t>
              </w:r>
            </w:hyperlink>
          </w:p>
        </w:tc>
      </w:tr>
      <w:tr w:rsidR="00A97A00" w:rsidRPr="0063199F" w14:paraId="56F515BF" w14:textId="77777777" w:rsidTr="002475C3">
        <w:trPr>
          <w:cantSplit/>
        </w:trPr>
        <w:tc>
          <w:tcPr>
            <w:tcW w:w="4675" w:type="dxa"/>
          </w:tcPr>
          <w:p w14:paraId="592732E0" w14:textId="77777777" w:rsidR="00AA230B" w:rsidRPr="0063199F" w:rsidRDefault="00A97A00" w:rsidP="001E6231">
            <w:pPr>
              <w:rPr>
                <w:rFonts w:cs="Arial"/>
                <w:szCs w:val="24"/>
              </w:rPr>
            </w:pPr>
            <w:r w:rsidRPr="0063199F">
              <w:rPr>
                <w:rFonts w:cs="Arial"/>
                <w:szCs w:val="24"/>
              </w:rPr>
              <w:t>Priority 6: Grades 6−12 programs that build school capacity for effective literacy and comprehensive ELD for EL students, including opportunities to develop biliteracy and primary language instruction whenever possible.</w:t>
            </w:r>
            <w:r w:rsidR="0053623F" w:rsidRPr="0063199F">
              <w:rPr>
                <w:rFonts w:cs="Arial"/>
                <w:szCs w:val="24"/>
              </w:rPr>
              <w:t xml:space="preserve"> </w:t>
            </w:r>
          </w:p>
          <w:p w14:paraId="1CF2685D" w14:textId="6AC5407B" w:rsidR="00AA230B" w:rsidRPr="0063199F" w:rsidRDefault="00AA230B" w:rsidP="001E6231">
            <w:pPr>
              <w:rPr>
                <w:rFonts w:cs="Arial"/>
                <w:szCs w:val="24"/>
              </w:rPr>
            </w:pPr>
            <w:r w:rsidRPr="0063199F">
              <w:rPr>
                <w:rFonts w:cs="Arial"/>
                <w:b/>
                <w:bCs/>
                <w:szCs w:val="24"/>
              </w:rPr>
              <w:t>Readership</w:t>
            </w:r>
            <w:r w:rsidR="00957E22">
              <w:rPr>
                <w:rFonts w:cs="Arial"/>
                <w:b/>
                <w:bCs/>
                <w:szCs w:val="24"/>
              </w:rPr>
              <w:t>:</w:t>
            </w:r>
            <w:r w:rsidRPr="0063199F">
              <w:rPr>
                <w:rFonts w:cs="Arial"/>
                <w:b/>
                <w:bCs/>
                <w:szCs w:val="24"/>
              </w:rPr>
              <w:t xml:space="preserve"> </w:t>
            </w:r>
            <w:r w:rsidRPr="0063199F">
              <w:rPr>
                <w:rFonts w:cs="Arial"/>
                <w:szCs w:val="24"/>
              </w:rPr>
              <w:t>Tulare COE (Lead), Kings COE (Partner), FCSS (Partner), Madera CSS (Partner), Merced COE (Partner), and Mariposa COE (Partner)</w:t>
            </w:r>
          </w:p>
          <w:p w14:paraId="4F3B4E92" w14:textId="0B74DA96" w:rsidR="00A97A00" w:rsidRPr="0063199F" w:rsidRDefault="0053623F" w:rsidP="001E6231">
            <w:pPr>
              <w:rPr>
                <w:rFonts w:cs="Arial"/>
                <w:szCs w:val="24"/>
              </w:rPr>
            </w:pPr>
            <w:r w:rsidRPr="0063199F">
              <w:rPr>
                <w:rFonts w:cs="Arial"/>
                <w:szCs w:val="24"/>
              </w:rPr>
              <w:t>Their project included, but was not limited to:</w:t>
            </w:r>
          </w:p>
          <w:p w14:paraId="5F8DDB32" w14:textId="77777777" w:rsidR="0053623F" w:rsidRPr="0063199F" w:rsidRDefault="0053623F" w:rsidP="00CA0A1D">
            <w:pPr>
              <w:pStyle w:val="ListParagraph"/>
              <w:numPr>
                <w:ilvl w:val="0"/>
                <w:numId w:val="126"/>
              </w:numPr>
              <w:contextualSpacing w:val="0"/>
              <w:rPr>
                <w:rFonts w:cs="Arial"/>
                <w:bCs/>
                <w:color w:val="0D0D0D" w:themeColor="text1" w:themeTint="F2"/>
                <w:szCs w:val="24"/>
              </w:rPr>
            </w:pPr>
            <w:r w:rsidRPr="0063199F">
              <w:rPr>
                <w:rFonts w:cs="Arial"/>
                <w:bCs/>
                <w:color w:val="0D0D0D" w:themeColor="text1" w:themeTint="F2"/>
                <w:szCs w:val="24"/>
              </w:rPr>
              <w:t>Building motivated readers in grades 6–12</w:t>
            </w:r>
          </w:p>
          <w:p w14:paraId="3592781D" w14:textId="1D02470E" w:rsidR="0053623F" w:rsidRPr="0063199F" w:rsidRDefault="0053623F" w:rsidP="00CA0A1D">
            <w:pPr>
              <w:pStyle w:val="ListParagraph"/>
              <w:numPr>
                <w:ilvl w:val="0"/>
                <w:numId w:val="126"/>
              </w:numPr>
              <w:rPr>
                <w:rFonts w:cs="Arial"/>
                <w:bCs/>
                <w:color w:val="0D0D0D" w:themeColor="text1" w:themeTint="F2"/>
                <w:szCs w:val="24"/>
              </w:rPr>
            </w:pPr>
            <w:r w:rsidRPr="0063199F">
              <w:rPr>
                <w:rFonts w:cs="Arial"/>
                <w:bCs/>
                <w:color w:val="0D0D0D" w:themeColor="text1" w:themeTint="F2"/>
                <w:szCs w:val="24"/>
              </w:rPr>
              <w:t>Culturally sustaining classroom and school libraries</w:t>
            </w:r>
          </w:p>
        </w:tc>
        <w:tc>
          <w:tcPr>
            <w:tcW w:w="4675" w:type="dxa"/>
          </w:tcPr>
          <w:p w14:paraId="4F16C7FA" w14:textId="3B23C93E" w:rsidR="00A97A00" w:rsidRPr="0063199F" w:rsidRDefault="00B76179" w:rsidP="001E6231">
            <w:pPr>
              <w:rPr>
                <w:rFonts w:cs="Arial"/>
                <w:szCs w:val="24"/>
              </w:rPr>
            </w:pPr>
            <w:hyperlink r:id="rId42" w:history="1">
              <w:r>
                <w:rPr>
                  <w:rStyle w:val="Hyperlink"/>
                  <w:rFonts w:cs="Arial"/>
                  <w:szCs w:val="24"/>
                </w:rPr>
                <w:t>Implementation Guide (California Educators Together)</w:t>
              </w:r>
            </w:hyperlink>
          </w:p>
          <w:p w14:paraId="4937BA6F" w14:textId="31DBB0E4" w:rsidR="00A97A00" w:rsidRPr="0063199F" w:rsidRDefault="00B76179" w:rsidP="001E6231">
            <w:pPr>
              <w:rPr>
                <w:rFonts w:cs="Arial"/>
              </w:rPr>
            </w:pPr>
            <w:hyperlink r:id="rId43" w:history="1">
              <w:r>
                <w:rPr>
                  <w:rStyle w:val="Hyperlink"/>
                  <w:rFonts w:cs="Arial"/>
                  <w:szCs w:val="24"/>
                </w:rPr>
                <w:t>Video (California Educators Together)</w:t>
              </w:r>
            </w:hyperlink>
          </w:p>
          <w:p w14:paraId="38029AB0" w14:textId="0AAC9E0B" w:rsidR="00AA230B" w:rsidRPr="0063199F" w:rsidRDefault="00B76179" w:rsidP="001E6231">
            <w:pPr>
              <w:rPr>
                <w:rFonts w:cs="Arial"/>
                <w:szCs w:val="24"/>
              </w:rPr>
            </w:pPr>
            <w:hyperlink r:id="rId44" w:history="1">
              <w:r>
                <w:rPr>
                  <w:rStyle w:val="Hyperlink"/>
                  <w:rFonts w:cs="Arial"/>
                </w:rPr>
                <w:t>Readership on California Educators Together (free account required)</w:t>
              </w:r>
            </w:hyperlink>
          </w:p>
        </w:tc>
      </w:tr>
      <w:tr w:rsidR="00A97A00" w:rsidRPr="0063199F" w14:paraId="2AC2C6AE" w14:textId="77777777" w:rsidTr="002475C3">
        <w:trPr>
          <w:cantSplit/>
        </w:trPr>
        <w:tc>
          <w:tcPr>
            <w:tcW w:w="4675" w:type="dxa"/>
          </w:tcPr>
          <w:p w14:paraId="0ABC338D" w14:textId="77777777" w:rsidR="00AA230B" w:rsidRPr="0063199F" w:rsidRDefault="00A97A00" w:rsidP="001E6231">
            <w:pPr>
              <w:rPr>
                <w:rFonts w:cs="Arial"/>
                <w:szCs w:val="24"/>
              </w:rPr>
            </w:pPr>
            <w:r w:rsidRPr="0063199F">
              <w:rPr>
                <w:rFonts w:cs="Arial"/>
                <w:szCs w:val="24"/>
              </w:rPr>
              <w:lastRenderedPageBreak/>
              <w:t>Priority 7: Grades 6−12 programs that promote and build school capacity for effective literacy instruction for students with disabilities.</w:t>
            </w:r>
            <w:r w:rsidR="0053623F" w:rsidRPr="0063199F">
              <w:rPr>
                <w:rFonts w:cs="Arial"/>
                <w:szCs w:val="24"/>
              </w:rPr>
              <w:t xml:space="preserve"> </w:t>
            </w:r>
          </w:p>
          <w:p w14:paraId="05F8C717" w14:textId="23EA947B" w:rsidR="00AA230B" w:rsidRPr="0063199F" w:rsidRDefault="00AA230B" w:rsidP="001E6231">
            <w:pPr>
              <w:rPr>
                <w:rFonts w:cs="Arial"/>
                <w:szCs w:val="24"/>
              </w:rPr>
            </w:pPr>
            <w:r w:rsidRPr="0063199F">
              <w:rPr>
                <w:rFonts w:cs="Arial"/>
                <w:b/>
                <w:bCs/>
                <w:szCs w:val="24"/>
              </w:rPr>
              <w:t>Lead to Literacy</w:t>
            </w:r>
            <w:r w:rsidR="00C04715">
              <w:rPr>
                <w:rFonts w:cs="Arial"/>
                <w:b/>
                <w:bCs/>
                <w:szCs w:val="24"/>
              </w:rPr>
              <w:t>:</w:t>
            </w:r>
            <w:r w:rsidRPr="0063199F">
              <w:rPr>
                <w:rFonts w:cs="Arial"/>
                <w:b/>
                <w:bCs/>
                <w:szCs w:val="24"/>
              </w:rPr>
              <w:t xml:space="preserve"> </w:t>
            </w:r>
            <w:r w:rsidRPr="0063199F">
              <w:rPr>
                <w:rFonts w:cs="Arial"/>
                <w:szCs w:val="24"/>
              </w:rPr>
              <w:t>Napa COE (Lead), Riverside COE (Partner), Siskiyou COE (Partner)</w:t>
            </w:r>
          </w:p>
          <w:p w14:paraId="6641E709" w14:textId="6E427113" w:rsidR="00A97A00" w:rsidRPr="0063199F" w:rsidRDefault="0053623F" w:rsidP="001E6231">
            <w:pPr>
              <w:rPr>
                <w:rFonts w:cs="Arial"/>
                <w:szCs w:val="24"/>
              </w:rPr>
            </w:pPr>
            <w:r w:rsidRPr="0063199F">
              <w:rPr>
                <w:rFonts w:cs="Arial"/>
                <w:szCs w:val="24"/>
              </w:rPr>
              <w:t>Their project included but was not limited to:</w:t>
            </w:r>
          </w:p>
          <w:p w14:paraId="32A7BB26" w14:textId="77777777" w:rsidR="0053623F" w:rsidRPr="0063199F" w:rsidRDefault="0053623F" w:rsidP="00CA0A1D">
            <w:pPr>
              <w:pStyle w:val="ListParagraph"/>
              <w:numPr>
                <w:ilvl w:val="0"/>
                <w:numId w:val="36"/>
              </w:numPr>
              <w:contextualSpacing w:val="0"/>
              <w:rPr>
                <w:rFonts w:cs="Arial"/>
                <w:bCs/>
                <w:color w:val="0D0D0D" w:themeColor="text1" w:themeTint="F2"/>
                <w:szCs w:val="24"/>
              </w:rPr>
            </w:pPr>
            <w:r w:rsidRPr="0063199F">
              <w:rPr>
                <w:rFonts w:cs="Arial"/>
                <w:bCs/>
                <w:color w:val="0D0D0D" w:themeColor="text1" w:themeTint="F2"/>
                <w:szCs w:val="24"/>
              </w:rPr>
              <w:t>Creating a system for evidence based structured literacy instruction in secondary settings</w:t>
            </w:r>
          </w:p>
          <w:p w14:paraId="135028FD" w14:textId="049BEF75" w:rsidR="0053623F" w:rsidRPr="0063199F" w:rsidRDefault="0053623F" w:rsidP="00CA0A1D">
            <w:pPr>
              <w:pStyle w:val="ListParagraph"/>
              <w:numPr>
                <w:ilvl w:val="0"/>
                <w:numId w:val="36"/>
              </w:numPr>
              <w:rPr>
                <w:rFonts w:cs="Arial"/>
                <w:bCs/>
                <w:color w:val="0D0D0D" w:themeColor="text1" w:themeTint="F2"/>
                <w:szCs w:val="24"/>
              </w:rPr>
            </w:pPr>
            <w:r w:rsidRPr="0063199F">
              <w:rPr>
                <w:rFonts w:cs="Arial"/>
                <w:bCs/>
                <w:color w:val="0D0D0D" w:themeColor="text1" w:themeTint="F2"/>
                <w:szCs w:val="24"/>
              </w:rPr>
              <w:t>Foundational skills instruction in grades 6</w:t>
            </w:r>
            <w:r w:rsidR="00CF67CF">
              <w:rPr>
                <w:rFonts w:cs="Arial"/>
                <w:bCs/>
                <w:color w:val="0D0D0D" w:themeColor="text1" w:themeTint="F2"/>
                <w:szCs w:val="24"/>
              </w:rPr>
              <w:t>–</w:t>
            </w:r>
            <w:r w:rsidRPr="0063199F">
              <w:rPr>
                <w:rFonts w:cs="Arial"/>
                <w:bCs/>
                <w:color w:val="0D0D0D" w:themeColor="text1" w:themeTint="F2"/>
                <w:szCs w:val="24"/>
              </w:rPr>
              <w:t>12</w:t>
            </w:r>
          </w:p>
        </w:tc>
        <w:tc>
          <w:tcPr>
            <w:tcW w:w="4675" w:type="dxa"/>
          </w:tcPr>
          <w:p w14:paraId="05413B45" w14:textId="7F19759E" w:rsidR="00A97A00" w:rsidRPr="0063199F" w:rsidRDefault="00B76179" w:rsidP="001E6231">
            <w:pPr>
              <w:rPr>
                <w:rFonts w:cs="Arial"/>
                <w:szCs w:val="24"/>
              </w:rPr>
            </w:pPr>
            <w:hyperlink r:id="rId45" w:history="1">
              <w:r>
                <w:rPr>
                  <w:rStyle w:val="Hyperlink"/>
                  <w:rFonts w:cs="Arial"/>
                  <w:szCs w:val="24"/>
                </w:rPr>
                <w:t>Implementation Guide (California Educators Together)</w:t>
              </w:r>
            </w:hyperlink>
          </w:p>
          <w:p w14:paraId="650BFC21" w14:textId="0F2F6848" w:rsidR="00A97A00" w:rsidRPr="0063199F" w:rsidRDefault="00B76179" w:rsidP="001E6231">
            <w:pPr>
              <w:rPr>
                <w:rFonts w:cs="Arial"/>
              </w:rPr>
            </w:pPr>
            <w:hyperlink r:id="rId46" w:history="1">
              <w:r>
                <w:rPr>
                  <w:rStyle w:val="Hyperlink"/>
                  <w:rFonts w:cs="Arial"/>
                  <w:szCs w:val="24"/>
                </w:rPr>
                <w:t>Video (California Educators Together)</w:t>
              </w:r>
            </w:hyperlink>
          </w:p>
          <w:p w14:paraId="328B72E0" w14:textId="6B47BB23" w:rsidR="00AA230B" w:rsidRPr="0063199F" w:rsidRDefault="00B76179" w:rsidP="001E6231">
            <w:pPr>
              <w:rPr>
                <w:rFonts w:cs="Arial"/>
                <w:szCs w:val="24"/>
              </w:rPr>
            </w:pPr>
            <w:hyperlink r:id="rId47" w:history="1">
              <w:r>
                <w:rPr>
                  <w:rStyle w:val="Hyperlink"/>
                  <w:rFonts w:cs="Arial"/>
                </w:rPr>
                <w:t>Lead to Literacy on California Educators Together (free account required)</w:t>
              </w:r>
            </w:hyperlink>
            <w:r w:rsidR="0093062E">
              <w:t xml:space="preserve"> </w:t>
            </w:r>
          </w:p>
        </w:tc>
      </w:tr>
    </w:tbl>
    <w:p w14:paraId="51AA4C04" w14:textId="47B9B006" w:rsidR="00A97A00" w:rsidRPr="0063199F" w:rsidRDefault="007B4F43" w:rsidP="00084064">
      <w:pPr>
        <w:rPr>
          <w:rFonts w:cs="Arial"/>
          <w:lang w:val="en"/>
        </w:rPr>
      </w:pPr>
      <w:r w:rsidRPr="0063199F">
        <w:rPr>
          <w:rFonts w:cs="Arial"/>
        </w:rPr>
        <w:t xml:space="preserve"> </w:t>
      </w:r>
    </w:p>
    <w:p w14:paraId="107D24EE" w14:textId="2437C537" w:rsidR="00084064" w:rsidRPr="0063199F" w:rsidRDefault="00084064" w:rsidP="00EC2996">
      <w:pPr>
        <w:pStyle w:val="Heading4"/>
      </w:pPr>
      <w:r w:rsidRPr="0063199F">
        <w:t>Local-</w:t>
      </w:r>
      <w:r w:rsidR="00EB0EFC">
        <w:t>L</w:t>
      </w:r>
      <w:r w:rsidRPr="0063199F">
        <w:t>evel Process</w:t>
      </w:r>
    </w:p>
    <w:p w14:paraId="71F26C39" w14:textId="43866BF5" w:rsidR="00C57F3B" w:rsidRPr="0063199F" w:rsidRDefault="00C57F3B" w:rsidP="00C57F3B">
      <w:pPr>
        <w:rPr>
          <w:rFonts w:cs="Arial"/>
          <w:b/>
          <w:bCs/>
        </w:rPr>
      </w:pPr>
      <w:r w:rsidRPr="0063199F">
        <w:rPr>
          <w:rFonts w:cs="Arial"/>
          <w:b/>
          <w:bCs/>
        </w:rPr>
        <w:t xml:space="preserve">Local Literacy Planning Toolkit Step 3: Plan for Improvement: </w:t>
      </w:r>
      <w:hyperlink r:id="rId48" w:tooltip="Local Literacy Planning Toolkit Step 3 PDF">
        <w:r w:rsidRPr="00B636E0">
          <w:rPr>
            <w:rStyle w:val="Hyperlink"/>
            <w:rFonts w:cs="Arial"/>
          </w:rPr>
          <w:t>https://www.caeducatorstogether.org/resources/7336/step-3-overview-pdf</w:t>
        </w:r>
      </w:hyperlink>
    </w:p>
    <w:p w14:paraId="0DB62193" w14:textId="2EA6492E" w:rsidR="00E33327" w:rsidRPr="0063199F" w:rsidRDefault="00E33327" w:rsidP="00003008">
      <w:pPr>
        <w:rPr>
          <w:rFonts w:cs="Arial"/>
        </w:rPr>
      </w:pPr>
      <w:r w:rsidRPr="0063199F">
        <w:rPr>
          <w:rFonts w:cs="Arial"/>
        </w:rPr>
        <w:t>At the local level, LEAs can plan for improvement by selecting evidence-based strategies that align with local needs and context, setting milestones, outlining actions, determining outputs, and developing a timeline.</w:t>
      </w:r>
      <w:r w:rsidR="006A231A" w:rsidRPr="0063199F">
        <w:rPr>
          <w:rFonts w:cs="Arial"/>
        </w:rPr>
        <w:t xml:space="preserve"> </w:t>
      </w:r>
      <w:r w:rsidR="007C71A5" w:rsidRPr="0063199F">
        <w:rPr>
          <w:rFonts w:cs="Arial"/>
        </w:rPr>
        <w:t>LEAs should</w:t>
      </w:r>
      <w:r w:rsidR="007C71A5" w:rsidRPr="0063199F" w:rsidDel="003B0BD5">
        <w:rPr>
          <w:rFonts w:cs="Arial"/>
        </w:rPr>
        <w:t xml:space="preserve"> </w:t>
      </w:r>
      <w:r w:rsidR="007C71A5" w:rsidRPr="0063199F">
        <w:rPr>
          <w:rFonts w:cs="Arial"/>
        </w:rPr>
        <w:t xml:space="preserve">consult with the state guidance aligned with the Continuous Improvement Model, as detailed in Appendix </w:t>
      </w:r>
      <w:r w:rsidR="0014781A" w:rsidRPr="0063199F">
        <w:rPr>
          <w:rFonts w:cs="Arial"/>
        </w:rPr>
        <w:t>C</w:t>
      </w:r>
      <w:r w:rsidR="007C71A5" w:rsidRPr="0063199F">
        <w:rPr>
          <w:rFonts w:cs="Arial"/>
        </w:rPr>
        <w:t xml:space="preserve">. </w:t>
      </w:r>
      <w:r w:rsidR="006A231A" w:rsidRPr="0063199F">
        <w:rPr>
          <w:rFonts w:cs="Arial"/>
        </w:rPr>
        <w:t xml:space="preserve">The </w:t>
      </w:r>
      <w:r w:rsidR="003F64B2" w:rsidRPr="0063199F">
        <w:rPr>
          <w:rFonts w:cs="Arial"/>
        </w:rPr>
        <w:t xml:space="preserve">resources developed and best practices identified by the 2019 CLSD LLAs and the upcoming resources and best practices from the 2024 </w:t>
      </w:r>
      <w:r w:rsidR="00BC6575" w:rsidRPr="0063199F">
        <w:rPr>
          <w:rFonts w:cs="Arial"/>
        </w:rPr>
        <w:t>CLSD LLAs can help LEAs in selecting the evidence-based practices and strategies that will be most effective in moving the needle on literacy achievement at their schools. Additionally, LEAs can also look at the What Works Clearinghouse</w:t>
      </w:r>
      <w:r w:rsidR="00192E2F" w:rsidRPr="0063199F">
        <w:rPr>
          <w:rStyle w:val="FootnoteReference"/>
          <w:rFonts w:cs="Arial"/>
        </w:rPr>
        <w:footnoteReference w:id="43"/>
      </w:r>
      <w:r w:rsidR="00BC6575" w:rsidRPr="0063199F">
        <w:rPr>
          <w:rFonts w:cs="Arial"/>
        </w:rPr>
        <w:t xml:space="preserve"> </w:t>
      </w:r>
      <w:r w:rsidR="00DA2A14" w:rsidRPr="0063199F">
        <w:rPr>
          <w:rFonts w:cs="Arial"/>
        </w:rPr>
        <w:t>and the Practice Guides</w:t>
      </w:r>
      <w:r w:rsidR="00DA2A14" w:rsidRPr="0063199F">
        <w:rPr>
          <w:rStyle w:val="FootnoteReference"/>
          <w:rFonts w:cs="Arial"/>
        </w:rPr>
        <w:footnoteReference w:id="44"/>
      </w:r>
      <w:r w:rsidR="00DA2A14" w:rsidRPr="0063199F">
        <w:rPr>
          <w:rFonts w:cs="Arial"/>
        </w:rPr>
        <w:t xml:space="preserve"> </w:t>
      </w:r>
      <w:r w:rsidR="00BC6575" w:rsidRPr="0063199F">
        <w:rPr>
          <w:rFonts w:cs="Arial"/>
        </w:rPr>
        <w:t xml:space="preserve">to </w:t>
      </w:r>
      <w:r w:rsidR="002B05CE" w:rsidRPr="0063199F">
        <w:rPr>
          <w:rFonts w:cs="Arial"/>
        </w:rPr>
        <w:t xml:space="preserve">find </w:t>
      </w:r>
      <w:r w:rsidR="00347CA4" w:rsidRPr="0063199F">
        <w:rPr>
          <w:rFonts w:cs="Arial"/>
        </w:rPr>
        <w:t>resources with strong evidence</w:t>
      </w:r>
      <w:r w:rsidR="00192E2F" w:rsidRPr="0063199F">
        <w:rPr>
          <w:rFonts w:cs="Arial"/>
        </w:rPr>
        <w:t xml:space="preserve"> that will meet the needs of their students. </w:t>
      </w:r>
    </w:p>
    <w:p w14:paraId="367D568E" w14:textId="4CE0AA4C" w:rsidR="007A6BC5" w:rsidRPr="0063199F" w:rsidRDefault="004D219C" w:rsidP="00003008">
      <w:pPr>
        <w:rPr>
          <w:rFonts w:cs="Arial"/>
        </w:rPr>
      </w:pPr>
      <w:r w:rsidRPr="0063199F">
        <w:rPr>
          <w:rFonts w:cs="Arial"/>
        </w:rPr>
        <w:t xml:space="preserve">It’s also important for </w:t>
      </w:r>
      <w:r w:rsidR="00A545E9" w:rsidRPr="0063199F">
        <w:rPr>
          <w:rFonts w:cs="Arial"/>
        </w:rPr>
        <w:t>LEAs to consider</w:t>
      </w:r>
      <w:r w:rsidR="003B0BD5">
        <w:rPr>
          <w:rFonts w:cs="Arial"/>
        </w:rPr>
        <w:t xml:space="preserve"> fiscal and staff</w:t>
      </w:r>
      <w:r w:rsidR="00A545E9" w:rsidRPr="0063199F">
        <w:rPr>
          <w:rFonts w:cs="Arial"/>
        </w:rPr>
        <w:t xml:space="preserve"> capacity when </w:t>
      </w:r>
      <w:r w:rsidR="003B0BD5">
        <w:rPr>
          <w:rFonts w:cs="Arial"/>
        </w:rPr>
        <w:t>identifying professional learning opportunities that are grounded in</w:t>
      </w:r>
      <w:r w:rsidR="003B0BD5" w:rsidRPr="0063199F">
        <w:rPr>
          <w:rFonts w:cs="Arial"/>
        </w:rPr>
        <w:t xml:space="preserve"> </w:t>
      </w:r>
      <w:r w:rsidR="00A545E9" w:rsidRPr="0063199F">
        <w:rPr>
          <w:rFonts w:cs="Arial"/>
        </w:rPr>
        <w:t xml:space="preserve">evidence-based </w:t>
      </w:r>
      <w:r w:rsidR="009834BC">
        <w:rPr>
          <w:rFonts w:cs="Arial"/>
        </w:rPr>
        <w:t>practices</w:t>
      </w:r>
      <w:r w:rsidR="009834BC" w:rsidRPr="0063199F">
        <w:rPr>
          <w:rFonts w:cs="Arial"/>
        </w:rPr>
        <w:t xml:space="preserve"> </w:t>
      </w:r>
      <w:r w:rsidR="00396A29" w:rsidRPr="0063199F">
        <w:rPr>
          <w:rFonts w:cs="Arial"/>
        </w:rPr>
        <w:t xml:space="preserve">for </w:t>
      </w:r>
      <w:r w:rsidR="00396A29" w:rsidRPr="0063199F">
        <w:rPr>
          <w:rFonts w:cs="Arial"/>
        </w:rPr>
        <w:lastRenderedPageBreak/>
        <w:t xml:space="preserve">their schools. </w:t>
      </w:r>
      <w:r w:rsidR="00983461" w:rsidRPr="008E339C">
        <w:rPr>
          <w:rFonts w:cs="Arial"/>
        </w:rPr>
        <w:t xml:space="preserve">LEAs </w:t>
      </w:r>
      <w:r w:rsidR="009834BC" w:rsidRPr="008E339C">
        <w:rPr>
          <w:rFonts w:cs="Arial"/>
        </w:rPr>
        <w:t xml:space="preserve">should </w:t>
      </w:r>
      <w:r w:rsidR="00C7139F">
        <w:rPr>
          <w:rFonts w:cs="Arial"/>
        </w:rPr>
        <w:t xml:space="preserve">work closely with school sites to collaboratively identify staff needs and the </w:t>
      </w:r>
      <w:r w:rsidR="00CC67E6" w:rsidRPr="0063199F">
        <w:rPr>
          <w:rFonts w:cs="Arial"/>
        </w:rPr>
        <w:t>professional learning support</w:t>
      </w:r>
      <w:r w:rsidR="0003418C">
        <w:rPr>
          <w:rFonts w:cs="Arial"/>
        </w:rPr>
        <w:t xml:space="preserve"> necessary to </w:t>
      </w:r>
      <w:r w:rsidR="007C71A5" w:rsidRPr="0063199F">
        <w:rPr>
          <w:rFonts w:cs="Arial"/>
        </w:rPr>
        <w:t>acquire</w:t>
      </w:r>
      <w:r w:rsidR="00CC67E6" w:rsidRPr="0063199F">
        <w:rPr>
          <w:rFonts w:cs="Arial"/>
        </w:rPr>
        <w:t xml:space="preserve"> the knowledge and skills </w:t>
      </w:r>
      <w:r w:rsidR="007C71A5" w:rsidRPr="0063199F">
        <w:rPr>
          <w:rFonts w:cs="Arial"/>
        </w:rPr>
        <w:t>for</w:t>
      </w:r>
      <w:r w:rsidR="00CC67E6" w:rsidRPr="0063199F">
        <w:rPr>
          <w:rFonts w:cs="Arial"/>
        </w:rPr>
        <w:t xml:space="preserve"> successf</w:t>
      </w:r>
      <w:r w:rsidR="007C71A5" w:rsidRPr="0063199F">
        <w:rPr>
          <w:rFonts w:cs="Arial"/>
        </w:rPr>
        <w:t>ul</w:t>
      </w:r>
      <w:r w:rsidR="00CC67E6" w:rsidRPr="0063199F">
        <w:rPr>
          <w:rFonts w:cs="Arial"/>
        </w:rPr>
        <w:t xml:space="preserve"> </w:t>
      </w:r>
      <w:r w:rsidR="007C71A5" w:rsidRPr="0063199F">
        <w:rPr>
          <w:rFonts w:cs="Arial"/>
        </w:rPr>
        <w:t>implementation</w:t>
      </w:r>
      <w:r w:rsidR="00031158">
        <w:rPr>
          <w:rFonts w:cs="Arial"/>
        </w:rPr>
        <w:t xml:space="preserve"> of the identified high-impact practices</w:t>
      </w:r>
      <w:r w:rsidR="00CC67E6" w:rsidRPr="0063199F">
        <w:rPr>
          <w:rFonts w:cs="Arial"/>
        </w:rPr>
        <w:t xml:space="preserve">. </w:t>
      </w:r>
    </w:p>
    <w:p w14:paraId="75F21756" w14:textId="3952F70B" w:rsidR="00F40C5E" w:rsidRDefault="003D6731" w:rsidP="00003008">
      <w:pPr>
        <w:rPr>
          <w:rFonts w:cs="Arial"/>
        </w:rPr>
      </w:pPr>
      <w:r w:rsidRPr="0063199F">
        <w:rPr>
          <w:rFonts w:cs="Arial"/>
        </w:rPr>
        <w:t xml:space="preserve">It is also important to consider the first two steps in this process when selecting evidence-based strategies. Does the strategy support the LEA’s mission and vision? Does the data </w:t>
      </w:r>
      <w:proofErr w:type="gramStart"/>
      <w:r w:rsidR="008A7CAD" w:rsidRPr="0063199F">
        <w:rPr>
          <w:rFonts w:cs="Arial"/>
        </w:rPr>
        <w:t>collected</w:t>
      </w:r>
      <w:proofErr w:type="gramEnd"/>
      <w:r w:rsidR="008A7CAD" w:rsidRPr="0063199F">
        <w:rPr>
          <w:rFonts w:cs="Arial"/>
        </w:rPr>
        <w:t xml:space="preserve"> support the selection of this </w:t>
      </w:r>
      <w:proofErr w:type="gramStart"/>
      <w:r w:rsidR="008A7CAD" w:rsidRPr="0063199F">
        <w:rPr>
          <w:rFonts w:cs="Arial"/>
        </w:rPr>
        <w:t>particular strategy</w:t>
      </w:r>
      <w:proofErr w:type="gramEnd"/>
      <w:r w:rsidR="008A7CAD" w:rsidRPr="0063199F">
        <w:rPr>
          <w:rFonts w:cs="Arial"/>
        </w:rPr>
        <w:t>?</w:t>
      </w:r>
      <w:r w:rsidR="00A7619D" w:rsidRPr="0063199F">
        <w:rPr>
          <w:rFonts w:cs="Arial"/>
        </w:rPr>
        <w:t xml:space="preserve"> Finally, </w:t>
      </w:r>
      <w:r w:rsidR="00961850" w:rsidRPr="0063199F">
        <w:rPr>
          <w:rFonts w:cs="Arial"/>
        </w:rPr>
        <w:t xml:space="preserve">LEAs should </w:t>
      </w:r>
      <w:r w:rsidR="00A7619D" w:rsidRPr="0063199F">
        <w:rPr>
          <w:rFonts w:cs="Arial"/>
        </w:rPr>
        <w:t xml:space="preserve">think ahead: </w:t>
      </w:r>
      <w:r w:rsidR="00C82528" w:rsidRPr="0063199F">
        <w:rPr>
          <w:rFonts w:cs="Arial"/>
        </w:rPr>
        <w:t xml:space="preserve">how will implementation be monitored? How will success be measured? How will </w:t>
      </w:r>
      <w:r w:rsidR="00F16647" w:rsidRPr="0063199F">
        <w:rPr>
          <w:rFonts w:cs="Arial"/>
        </w:rPr>
        <w:t>implementation be sustained?</w:t>
      </w:r>
      <w:r w:rsidR="00AC5B6D" w:rsidRPr="0063199F">
        <w:rPr>
          <w:rFonts w:cs="Arial"/>
        </w:rPr>
        <w:t xml:space="preserve"> Remember that the continuous improvement process is fluid</w:t>
      </w:r>
      <w:r w:rsidR="007278B8">
        <w:rPr>
          <w:rFonts w:cs="Arial"/>
        </w:rPr>
        <w:t>—</w:t>
      </w:r>
      <w:r w:rsidR="00AC5B6D" w:rsidRPr="0063199F">
        <w:rPr>
          <w:rFonts w:cs="Arial"/>
        </w:rPr>
        <w:t xml:space="preserve">LEAs should move from step to step as necessary while also </w:t>
      </w:r>
      <w:r w:rsidR="00961850" w:rsidRPr="0063199F">
        <w:rPr>
          <w:rFonts w:cs="Arial"/>
        </w:rPr>
        <w:t xml:space="preserve">considering the </w:t>
      </w:r>
      <w:proofErr w:type="gramStart"/>
      <w:r w:rsidR="00961850" w:rsidRPr="0063199F">
        <w:rPr>
          <w:rFonts w:cs="Arial"/>
        </w:rPr>
        <w:t>process as a whole</w:t>
      </w:r>
      <w:proofErr w:type="gramEnd"/>
      <w:r w:rsidR="00961850" w:rsidRPr="0063199F">
        <w:rPr>
          <w:rFonts w:cs="Arial"/>
        </w:rPr>
        <w:t xml:space="preserve">. </w:t>
      </w:r>
    </w:p>
    <w:p w14:paraId="4711CA28" w14:textId="72CFB0CD" w:rsidR="00A97A00" w:rsidRPr="004D2B2B" w:rsidRDefault="00A97A00" w:rsidP="001D7764">
      <w:pPr>
        <w:pStyle w:val="Heading3"/>
        <w:spacing w:before="0"/>
        <w:rPr>
          <w:rFonts w:cs="Arial"/>
        </w:rPr>
      </w:pPr>
      <w:r w:rsidRPr="008E339C">
        <w:rPr>
          <w:rFonts w:cs="Arial"/>
          <w:noProof/>
        </w:rPr>
        <w:drawing>
          <wp:inline distT="0" distB="0" distL="0" distR="0" wp14:anchorId="45EE9DF7" wp14:editId="743DA711">
            <wp:extent cx="611580" cy="611580"/>
            <wp:effectExtent l="0" t="0" r="0" b="0"/>
            <wp:docPr id="532801090"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801090" name="Graphic 29">
                      <a:extLst>
                        <a:ext uri="{C183D7F6-B498-43B3-948B-1728B52AA6E4}">
                          <adec:decorative xmlns:adec="http://schemas.microsoft.com/office/drawing/2017/decorative" val="1"/>
                        </a:ext>
                      </a:extLst>
                    </pic:cNvPr>
                    <pic:cNvPicPr/>
                  </pic:nvPicPr>
                  <pic:blipFill>
                    <a:blip r:embed="rId49">
                      <a:extLst>
                        <a:ext uri="{FF2B5EF4-FFF2-40B4-BE49-F238E27FC236}">
                          <a16:creationId xmlns:a16="http://schemas.microsoft.com/office/drawing/2014/main"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xmlns:arto="http://schemas.microsoft.com/office/word/2006/arto" xmlns:c="http://schemas.openxmlformats.org/drawingml/2006/chart" id="{094681B1-368F-4C3B-B076-1EC186B5A48E}"/>
                        </a:ext>
                      </a:extLst>
                    </a:blip>
                    <a:stretch>
                      <a:fillRect/>
                    </a:stretch>
                  </pic:blipFill>
                  <pic:spPr>
                    <a:xfrm>
                      <a:off x="0" y="0"/>
                      <a:ext cx="611580" cy="611580"/>
                    </a:xfrm>
                    <a:prstGeom prst="rect">
                      <a:avLst/>
                    </a:prstGeom>
                  </pic:spPr>
                </pic:pic>
              </a:graphicData>
            </a:graphic>
          </wp:inline>
        </w:drawing>
      </w:r>
      <w:r w:rsidRPr="004D2B2B">
        <w:rPr>
          <w:rFonts w:cs="Arial"/>
        </w:rPr>
        <w:t>Step 4: Implement and Monitor Work</w:t>
      </w:r>
    </w:p>
    <w:p w14:paraId="31EAFDE8" w14:textId="555DEAF6" w:rsidR="00084064" w:rsidRPr="0063199F" w:rsidRDefault="00084064" w:rsidP="00EC2996">
      <w:pPr>
        <w:pStyle w:val="Heading4"/>
      </w:pPr>
      <w:r w:rsidRPr="0063199F">
        <w:t>State-</w:t>
      </w:r>
      <w:r w:rsidR="00977301">
        <w:t>L</w:t>
      </w:r>
      <w:r w:rsidRPr="0063199F">
        <w:t>evel Process</w:t>
      </w:r>
    </w:p>
    <w:p w14:paraId="113612D6" w14:textId="5710C4F9" w:rsidR="00A97A00" w:rsidRPr="0063199F" w:rsidRDefault="00105437" w:rsidP="00A97A00">
      <w:pPr>
        <w:rPr>
          <w:rFonts w:cs="Arial"/>
        </w:rPr>
      </w:pPr>
      <w:r w:rsidRPr="0063199F">
        <w:rPr>
          <w:rFonts w:cs="Arial"/>
        </w:rPr>
        <w:t>In its 2024 grant proposal</w:t>
      </w:r>
      <w:r w:rsidR="00761E79">
        <w:rPr>
          <w:rFonts w:cs="Arial"/>
        </w:rPr>
        <w:t>,</w:t>
      </w:r>
      <w:r w:rsidR="00B14EDD" w:rsidRPr="0063199F">
        <w:rPr>
          <w:rStyle w:val="FootnoteReference"/>
          <w:rFonts w:cs="Arial"/>
        </w:rPr>
        <w:footnoteReference w:id="45"/>
      </w:r>
      <w:r w:rsidRPr="0063199F">
        <w:rPr>
          <w:rFonts w:cs="Arial"/>
        </w:rPr>
        <w:t xml:space="preserve"> t</w:t>
      </w:r>
      <w:r w:rsidR="00A97A00" w:rsidRPr="0063199F">
        <w:rPr>
          <w:rFonts w:cs="Arial"/>
        </w:rPr>
        <w:t xml:space="preserve">he CDE </w:t>
      </w:r>
      <w:r w:rsidRPr="0063199F">
        <w:rPr>
          <w:rFonts w:cs="Arial"/>
        </w:rPr>
        <w:t>committed to</w:t>
      </w:r>
      <w:r w:rsidR="00A97A00" w:rsidRPr="0063199F">
        <w:rPr>
          <w:rFonts w:cs="Arial"/>
        </w:rPr>
        <w:t xml:space="preserve"> examining</w:t>
      </w:r>
      <w:r w:rsidRPr="0063199F">
        <w:rPr>
          <w:rFonts w:cs="Arial"/>
        </w:rPr>
        <w:t xml:space="preserve"> the</w:t>
      </w:r>
      <w:r w:rsidR="00A97A00" w:rsidRPr="0063199F">
        <w:rPr>
          <w:rFonts w:cs="Arial"/>
        </w:rPr>
        <w:t xml:space="preserve"> progress of </w:t>
      </w:r>
      <w:r w:rsidRPr="0063199F">
        <w:rPr>
          <w:rFonts w:cs="Arial"/>
        </w:rPr>
        <w:t>LLA projects in meeting the identified priorities</w:t>
      </w:r>
      <w:r w:rsidR="00A97A00" w:rsidRPr="0063199F">
        <w:rPr>
          <w:rFonts w:cs="Arial"/>
        </w:rPr>
        <w:t xml:space="preserve">, </w:t>
      </w:r>
      <w:r w:rsidRPr="0063199F">
        <w:rPr>
          <w:rFonts w:cs="Arial"/>
        </w:rPr>
        <w:t xml:space="preserve">their statewide </w:t>
      </w:r>
      <w:r w:rsidR="00A97A00" w:rsidRPr="0063199F">
        <w:rPr>
          <w:rFonts w:cs="Arial"/>
        </w:rPr>
        <w:t>professional learning opportunities, and the</w:t>
      </w:r>
      <w:r w:rsidRPr="0063199F">
        <w:rPr>
          <w:rFonts w:cs="Arial"/>
        </w:rPr>
        <w:t xml:space="preserve"> curating of resources for the</w:t>
      </w:r>
      <w:r w:rsidR="00A97A00" w:rsidRPr="0063199F">
        <w:rPr>
          <w:rFonts w:cs="Arial"/>
        </w:rPr>
        <w:t xml:space="preserve"> Literacy Resources Repository</w:t>
      </w:r>
      <w:r w:rsidRPr="0063199F">
        <w:rPr>
          <w:rFonts w:cs="Arial"/>
        </w:rPr>
        <w:t>. These activities, and the resulting student impact, will be monitored at the county, district, and school site levels.</w:t>
      </w:r>
      <w:r w:rsidRPr="0063199F">
        <w:rPr>
          <w:rFonts w:eastAsia="Arial" w:cs="Arial"/>
          <w:b/>
        </w:rPr>
        <w:t xml:space="preserve"> </w:t>
      </w:r>
      <w:r w:rsidR="00A97A00" w:rsidRPr="0063199F">
        <w:rPr>
          <w:rFonts w:cs="Arial"/>
        </w:rPr>
        <w:t xml:space="preserve">The CDE will </w:t>
      </w:r>
      <w:r w:rsidRPr="0063199F">
        <w:rPr>
          <w:rFonts w:cs="Arial"/>
        </w:rPr>
        <w:t xml:space="preserve">also </w:t>
      </w:r>
      <w:r w:rsidR="00A97A00" w:rsidRPr="0063199F">
        <w:rPr>
          <w:rFonts w:cs="Arial"/>
        </w:rPr>
        <w:t>meet regularly internally and with its partners to discuss progress, celebrate successes, and identify challenges and possible solutions. Updates will be provided to the public through the CDE CLSD web page and listserv.</w:t>
      </w:r>
      <w:r w:rsidR="00A97A00" w:rsidRPr="0063199F">
        <w:rPr>
          <w:rStyle w:val="FootnoteReference"/>
          <w:rFonts w:cs="Arial"/>
        </w:rPr>
        <w:footnoteReference w:id="46"/>
      </w:r>
      <w:r w:rsidR="00A97A00" w:rsidRPr="0063199F">
        <w:rPr>
          <w:rFonts w:cs="Arial"/>
        </w:rPr>
        <w:t xml:space="preserve"> </w:t>
      </w:r>
    </w:p>
    <w:p w14:paraId="565E712A" w14:textId="33E7D6B6" w:rsidR="00084064" w:rsidRPr="0063199F" w:rsidRDefault="00084064" w:rsidP="00EC2996">
      <w:pPr>
        <w:pStyle w:val="Heading4"/>
      </w:pPr>
      <w:r w:rsidRPr="0063199F">
        <w:t>Local-</w:t>
      </w:r>
      <w:r w:rsidR="00E311C2">
        <w:t>L</w:t>
      </w:r>
      <w:r w:rsidRPr="0063199F">
        <w:t>evel Process</w:t>
      </w:r>
    </w:p>
    <w:p w14:paraId="1DE9FADD" w14:textId="628A4ECA" w:rsidR="00AA230B" w:rsidRPr="0063199F" w:rsidRDefault="00132042" w:rsidP="00003008">
      <w:pPr>
        <w:rPr>
          <w:rFonts w:cs="Arial"/>
          <w:b/>
          <w:bCs/>
        </w:rPr>
      </w:pPr>
      <w:r>
        <w:rPr>
          <w:rFonts w:cs="Arial"/>
          <w:b/>
          <w:bCs/>
        </w:rPr>
        <w:t xml:space="preserve">Local Literacy Planning Toolkit: </w:t>
      </w:r>
      <w:r w:rsidR="00AA230B" w:rsidRPr="0063199F">
        <w:rPr>
          <w:rFonts w:cs="Arial"/>
          <w:b/>
          <w:bCs/>
        </w:rPr>
        <w:t xml:space="preserve">Step 4: Implement and Monitor Work: </w:t>
      </w:r>
      <w:hyperlink r:id="rId50" w:tooltip="Step 4 Implement and Monitor Work PDF " w:history="1">
        <w:r w:rsidR="00AA230B" w:rsidRPr="00B636E0">
          <w:rPr>
            <w:rStyle w:val="Hyperlink"/>
            <w:rFonts w:cs="Arial"/>
          </w:rPr>
          <w:t>https://www.caeducatorstogether.org/collections/1csnkpkz/continuous-improvement-step-4</w:t>
        </w:r>
      </w:hyperlink>
      <w:r w:rsidR="00AA230B" w:rsidRPr="0063199F">
        <w:rPr>
          <w:rFonts w:cs="Arial"/>
          <w:b/>
          <w:bCs/>
        </w:rPr>
        <w:t xml:space="preserve"> </w:t>
      </w:r>
    </w:p>
    <w:p w14:paraId="627D58E2" w14:textId="4F90AA3A" w:rsidR="00E935AA" w:rsidRDefault="00A97A00" w:rsidP="00003008">
      <w:pPr>
        <w:rPr>
          <w:rFonts w:cs="Arial"/>
        </w:rPr>
      </w:pPr>
      <w:r w:rsidRPr="0063199F">
        <w:rPr>
          <w:rFonts w:cs="Arial"/>
        </w:rPr>
        <w:t>At the local level, LEAs are encouraged to examine the progress of</w:t>
      </w:r>
      <w:r w:rsidR="00105437" w:rsidRPr="0063199F">
        <w:rPr>
          <w:rFonts w:cs="Arial"/>
        </w:rPr>
        <w:t xml:space="preserve"> identified</w:t>
      </w:r>
      <w:r w:rsidRPr="0063199F">
        <w:rPr>
          <w:rFonts w:cs="Arial"/>
        </w:rPr>
        <w:t xml:space="preserve"> literacy improvement actions, outputs, and strategy-aligned milestones. LEAs </w:t>
      </w:r>
      <w:r w:rsidR="00105437" w:rsidRPr="0063199F">
        <w:rPr>
          <w:rFonts w:cs="Arial"/>
        </w:rPr>
        <w:t xml:space="preserve">are highly encouraged to </w:t>
      </w:r>
      <w:r w:rsidRPr="0063199F">
        <w:rPr>
          <w:rFonts w:cs="Arial"/>
        </w:rPr>
        <w:t xml:space="preserve">establish local literacy teams </w:t>
      </w:r>
      <w:r w:rsidR="00105437" w:rsidRPr="0063199F">
        <w:rPr>
          <w:rFonts w:cs="Arial"/>
        </w:rPr>
        <w:t xml:space="preserve">that are </w:t>
      </w:r>
      <w:r w:rsidRPr="0063199F">
        <w:rPr>
          <w:rFonts w:cs="Arial"/>
        </w:rPr>
        <w:t xml:space="preserve">responsible for implementation and monitoring </w:t>
      </w:r>
      <w:r w:rsidR="00105437" w:rsidRPr="0063199F">
        <w:rPr>
          <w:rFonts w:cs="Arial"/>
        </w:rPr>
        <w:t xml:space="preserve">and </w:t>
      </w:r>
      <w:r w:rsidRPr="0063199F">
        <w:rPr>
          <w:rFonts w:cs="Arial"/>
        </w:rPr>
        <w:t xml:space="preserve">meet regularly to discuss progress and </w:t>
      </w:r>
      <w:r w:rsidR="00105437" w:rsidRPr="0063199F">
        <w:rPr>
          <w:rFonts w:cs="Arial"/>
        </w:rPr>
        <w:t>collaborate with leadership</w:t>
      </w:r>
      <w:r w:rsidRPr="0063199F">
        <w:rPr>
          <w:rFonts w:cs="Arial"/>
        </w:rPr>
        <w:t xml:space="preserve"> for support. </w:t>
      </w:r>
      <w:r w:rsidR="007C71A5" w:rsidRPr="0063199F">
        <w:rPr>
          <w:rFonts w:cs="Arial"/>
        </w:rPr>
        <w:t>Suggested m</w:t>
      </w:r>
      <w:r w:rsidRPr="0063199F">
        <w:rPr>
          <w:rFonts w:cs="Arial"/>
        </w:rPr>
        <w:t xml:space="preserve">embers of </w:t>
      </w:r>
      <w:r w:rsidR="007C71A5" w:rsidRPr="0063199F">
        <w:rPr>
          <w:rFonts w:cs="Arial"/>
        </w:rPr>
        <w:t xml:space="preserve">a </w:t>
      </w:r>
      <w:r w:rsidRPr="0063199F">
        <w:rPr>
          <w:rFonts w:cs="Arial"/>
        </w:rPr>
        <w:t>literacy team</w:t>
      </w:r>
      <w:r w:rsidR="007C71A5" w:rsidRPr="0063199F">
        <w:rPr>
          <w:rFonts w:cs="Arial"/>
        </w:rPr>
        <w:t xml:space="preserve"> are outlined in Step 1.</w:t>
      </w:r>
      <w:r w:rsidRPr="0063199F">
        <w:rPr>
          <w:rFonts w:cs="Arial"/>
        </w:rPr>
        <w:t xml:space="preserve"> </w:t>
      </w:r>
      <w:r w:rsidR="00AA230B" w:rsidRPr="0063199F">
        <w:rPr>
          <w:rFonts w:cs="Arial"/>
        </w:rPr>
        <w:t xml:space="preserve">Use of the Plan, Do, Study, Act </w:t>
      </w:r>
      <w:r w:rsidR="004C5F00">
        <w:rPr>
          <w:rFonts w:cs="Arial"/>
        </w:rPr>
        <w:t xml:space="preserve">(PDSA) </w:t>
      </w:r>
      <w:r w:rsidR="00AA230B" w:rsidRPr="0063199F">
        <w:rPr>
          <w:rFonts w:cs="Arial"/>
        </w:rPr>
        <w:t>Cycle</w:t>
      </w:r>
      <w:r w:rsidR="00840C1A" w:rsidRPr="0063199F">
        <w:rPr>
          <w:rStyle w:val="FootnoteReference"/>
          <w:rFonts w:cs="Arial"/>
        </w:rPr>
        <w:footnoteReference w:id="47"/>
      </w:r>
      <w:r w:rsidR="00AA230B" w:rsidRPr="0063199F">
        <w:rPr>
          <w:rFonts w:cs="Arial"/>
        </w:rPr>
        <w:t xml:space="preserve"> will support LEAs in implementing and monitoring their literacy work.</w:t>
      </w:r>
      <w:r w:rsidR="002E66A9">
        <w:rPr>
          <w:rFonts w:cs="Arial"/>
        </w:rPr>
        <w:t xml:space="preserve"> The PDSA Cycle is an iterative model for continuous improvement that </w:t>
      </w:r>
      <w:r w:rsidR="002E66A9">
        <w:rPr>
          <w:rFonts w:cs="Arial"/>
        </w:rPr>
        <w:lastRenderedPageBreak/>
        <w:t xml:space="preserve">helps LEAs identify barriers and necessary changes in implementation and can be helpful alongside the five steps of the continuous improvement process as LEAs work on implementation. </w:t>
      </w:r>
    </w:p>
    <w:p w14:paraId="7DC7B854" w14:textId="2EB2CAC4" w:rsidR="00A97A00" w:rsidRPr="00226591" w:rsidRDefault="00A97A00" w:rsidP="00A97A00">
      <w:pPr>
        <w:pStyle w:val="Heading3"/>
        <w:rPr>
          <w:rFonts w:cs="Arial"/>
        </w:rPr>
      </w:pPr>
      <w:r w:rsidRPr="008E339C">
        <w:rPr>
          <w:rFonts w:cs="Arial"/>
          <w:noProof/>
        </w:rPr>
        <w:drawing>
          <wp:inline distT="0" distB="0" distL="0" distR="0" wp14:anchorId="2370640F" wp14:editId="2028425B">
            <wp:extent cx="593766" cy="593766"/>
            <wp:effectExtent l="0" t="0" r="0" b="0"/>
            <wp:docPr id="97118538"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18538" name="Graphic 30">
                      <a:extLst>
                        <a:ext uri="{C183D7F6-B498-43B3-948B-1728B52AA6E4}">
                          <adec:decorative xmlns:adec="http://schemas.microsoft.com/office/drawing/2017/decorative" val="1"/>
                        </a:ext>
                      </a:extLst>
                    </pic:cNvPr>
                    <pic:cNvPicPr/>
                  </pic:nvPicPr>
                  <pic:blipFill>
                    <a:blip r:embed="rId51">
                      <a:extLst>
                        <a:ext uri="{FF2B5EF4-FFF2-40B4-BE49-F238E27FC236}">
                          <a16:creationId xmlns:a16="http://schemas.microsoft.com/office/drawing/2014/main"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xmlns:arto="http://schemas.microsoft.com/office/word/2006/arto" xmlns:c="http://schemas.openxmlformats.org/drawingml/2006/chart" id="{DA7A674F-3385-4B76-A60B-F79507B3FA12}"/>
                        </a:ext>
                      </a:extLst>
                    </a:blip>
                    <a:stretch>
                      <a:fillRect/>
                    </a:stretch>
                  </pic:blipFill>
                  <pic:spPr>
                    <a:xfrm>
                      <a:off x="0" y="0"/>
                      <a:ext cx="593766" cy="593766"/>
                    </a:xfrm>
                    <a:prstGeom prst="rect">
                      <a:avLst/>
                    </a:prstGeom>
                  </pic:spPr>
                </pic:pic>
              </a:graphicData>
            </a:graphic>
          </wp:inline>
        </w:drawing>
      </w:r>
      <w:r w:rsidRPr="00226591">
        <w:rPr>
          <w:rFonts w:cs="Arial"/>
        </w:rPr>
        <w:t>Step 5: Reflect and Adjust Course</w:t>
      </w:r>
    </w:p>
    <w:p w14:paraId="1544A888" w14:textId="36DE09B5" w:rsidR="00084064" w:rsidRPr="0063199F" w:rsidRDefault="00084064" w:rsidP="00EC2996">
      <w:pPr>
        <w:pStyle w:val="Heading4"/>
      </w:pPr>
      <w:r w:rsidRPr="0063199F">
        <w:t>State-</w:t>
      </w:r>
      <w:r w:rsidR="007C6176">
        <w:t>L</w:t>
      </w:r>
      <w:r w:rsidRPr="0063199F">
        <w:t>evel Process</w:t>
      </w:r>
    </w:p>
    <w:p w14:paraId="3D1FF200" w14:textId="084570B8" w:rsidR="00A97A00" w:rsidRPr="0063199F" w:rsidRDefault="00A97A00" w:rsidP="00A97A00">
      <w:pPr>
        <w:rPr>
          <w:rFonts w:cs="Arial"/>
        </w:rPr>
      </w:pPr>
      <w:r w:rsidRPr="0063199F">
        <w:rPr>
          <w:rFonts w:cs="Arial"/>
        </w:rPr>
        <w:t xml:space="preserve">The </w:t>
      </w:r>
      <w:r w:rsidR="000753A1" w:rsidRPr="0063199F">
        <w:rPr>
          <w:rFonts w:cs="Arial"/>
        </w:rPr>
        <w:t xml:space="preserve">CDE will revisit the </w:t>
      </w:r>
      <w:r w:rsidR="00105437" w:rsidRPr="0063199F">
        <w:rPr>
          <w:rFonts w:cs="Arial"/>
        </w:rPr>
        <w:t>SLP</w:t>
      </w:r>
      <w:r w:rsidRPr="0063199F">
        <w:rPr>
          <w:rFonts w:cs="Arial"/>
        </w:rPr>
        <w:t xml:space="preserve"> over the course of the grant to reflect on</w:t>
      </w:r>
      <w:r w:rsidR="000753A1" w:rsidRPr="0063199F">
        <w:rPr>
          <w:rFonts w:cs="Arial"/>
        </w:rPr>
        <w:t xml:space="preserve"> the</w:t>
      </w:r>
      <w:r w:rsidRPr="0063199F">
        <w:rPr>
          <w:rFonts w:cs="Arial"/>
        </w:rPr>
        <w:t xml:space="preserve"> implementation and progress of literacy support</w:t>
      </w:r>
      <w:r w:rsidR="000753A1" w:rsidRPr="0063199F">
        <w:rPr>
          <w:rFonts w:cs="Arial"/>
        </w:rPr>
        <w:t>s</w:t>
      </w:r>
      <w:r w:rsidRPr="0063199F">
        <w:rPr>
          <w:rFonts w:cs="Arial"/>
        </w:rPr>
        <w:t xml:space="preserve">, </w:t>
      </w:r>
      <w:proofErr w:type="gramStart"/>
      <w:r w:rsidR="000753A1" w:rsidRPr="0063199F">
        <w:rPr>
          <w:rFonts w:cs="Arial"/>
        </w:rPr>
        <w:t>make</w:t>
      </w:r>
      <w:r w:rsidRPr="0063199F">
        <w:rPr>
          <w:rFonts w:cs="Arial"/>
        </w:rPr>
        <w:t xml:space="preserve"> adjustments</w:t>
      </w:r>
      <w:proofErr w:type="gramEnd"/>
      <w:r w:rsidR="000753A1" w:rsidRPr="0063199F">
        <w:rPr>
          <w:rFonts w:cs="Arial"/>
        </w:rPr>
        <w:t xml:space="preserve"> as needed</w:t>
      </w:r>
      <w:r w:rsidRPr="0063199F">
        <w:rPr>
          <w:rFonts w:cs="Arial"/>
        </w:rPr>
        <w:t xml:space="preserve">, and consider the sustainability and expansion of successful models. </w:t>
      </w:r>
      <w:r w:rsidR="000753A1" w:rsidRPr="0063199F">
        <w:rPr>
          <w:rFonts w:cs="Arial"/>
        </w:rPr>
        <w:t>T</w:t>
      </w:r>
      <w:r w:rsidRPr="0063199F">
        <w:rPr>
          <w:rFonts w:cs="Arial"/>
        </w:rPr>
        <w:t xml:space="preserve">he CDE </w:t>
      </w:r>
      <w:r w:rsidR="00105437" w:rsidRPr="0063199F">
        <w:rPr>
          <w:rFonts w:cs="Arial"/>
        </w:rPr>
        <w:t xml:space="preserve">will work closely </w:t>
      </w:r>
      <w:r w:rsidRPr="0063199F">
        <w:rPr>
          <w:rFonts w:cs="Arial"/>
        </w:rPr>
        <w:t>with WestEd</w:t>
      </w:r>
      <w:r w:rsidR="00105437" w:rsidRPr="0063199F">
        <w:rPr>
          <w:rFonts w:cs="Arial"/>
        </w:rPr>
        <w:t>, the independent</w:t>
      </w:r>
      <w:r w:rsidRPr="0063199F">
        <w:rPr>
          <w:rFonts w:cs="Arial"/>
        </w:rPr>
        <w:t xml:space="preserve"> evaluator</w:t>
      </w:r>
      <w:r w:rsidR="00105437" w:rsidRPr="0063199F">
        <w:rPr>
          <w:rFonts w:cs="Arial"/>
        </w:rPr>
        <w:t xml:space="preserve"> for the 2019 CLSD grant</w:t>
      </w:r>
      <w:r w:rsidR="000753A1" w:rsidRPr="0063199F">
        <w:rPr>
          <w:rFonts w:cs="Arial"/>
        </w:rPr>
        <w:t xml:space="preserve">, </w:t>
      </w:r>
      <w:r w:rsidRPr="0063199F">
        <w:rPr>
          <w:rFonts w:cs="Arial"/>
        </w:rPr>
        <w:t>to continually reflect and adjust course over the implementation period</w:t>
      </w:r>
      <w:r w:rsidR="000753A1" w:rsidRPr="0063199F">
        <w:rPr>
          <w:rFonts w:cs="Arial"/>
        </w:rPr>
        <w:t>. WestEd will continue to collect and analyze</w:t>
      </w:r>
      <w:r w:rsidRPr="0063199F">
        <w:rPr>
          <w:rFonts w:cs="Arial"/>
        </w:rPr>
        <w:t xml:space="preserve"> data</w:t>
      </w:r>
      <w:r w:rsidR="000753A1" w:rsidRPr="0063199F">
        <w:rPr>
          <w:rFonts w:cs="Arial"/>
        </w:rPr>
        <w:t xml:space="preserve"> on</w:t>
      </w:r>
      <w:r w:rsidRPr="0063199F">
        <w:rPr>
          <w:rFonts w:cs="Arial"/>
        </w:rPr>
        <w:t xml:space="preserve"> CDE</w:t>
      </w:r>
      <w:r w:rsidR="000753A1" w:rsidRPr="0063199F">
        <w:rPr>
          <w:rFonts w:cs="Arial"/>
        </w:rPr>
        <w:t>-provided</w:t>
      </w:r>
      <w:r w:rsidRPr="0063199F">
        <w:rPr>
          <w:rFonts w:cs="Arial"/>
        </w:rPr>
        <w:t xml:space="preserve"> </w:t>
      </w:r>
      <w:proofErr w:type="gramStart"/>
      <w:r w:rsidRPr="0063199F">
        <w:rPr>
          <w:rFonts w:cs="Arial"/>
        </w:rPr>
        <w:t>supports</w:t>
      </w:r>
      <w:proofErr w:type="gramEnd"/>
      <w:r w:rsidRPr="0063199F">
        <w:rPr>
          <w:rFonts w:cs="Arial"/>
        </w:rPr>
        <w:t xml:space="preserve"> and </w:t>
      </w:r>
      <w:r w:rsidR="000753A1" w:rsidRPr="0063199F">
        <w:rPr>
          <w:rFonts w:cs="Arial"/>
        </w:rPr>
        <w:t xml:space="preserve">LLA implementation </w:t>
      </w:r>
      <w:r w:rsidRPr="0063199F">
        <w:rPr>
          <w:rFonts w:cs="Arial"/>
        </w:rPr>
        <w:t>outcomes</w:t>
      </w:r>
      <w:r w:rsidR="000753A1" w:rsidRPr="0063199F">
        <w:rPr>
          <w:rFonts w:cs="Arial"/>
        </w:rPr>
        <w:t>,</w:t>
      </w:r>
      <w:r w:rsidRPr="0063199F">
        <w:rPr>
          <w:rFonts w:cs="Arial"/>
        </w:rPr>
        <w:t xml:space="preserve"> </w:t>
      </w:r>
      <w:r w:rsidR="000753A1" w:rsidRPr="0063199F">
        <w:rPr>
          <w:rFonts w:cs="Arial"/>
        </w:rPr>
        <w:t>provide suggestions for adjustments, and</w:t>
      </w:r>
      <w:r w:rsidRPr="0063199F">
        <w:rPr>
          <w:rFonts w:cs="Arial"/>
        </w:rPr>
        <w:t xml:space="preserve"> identify key </w:t>
      </w:r>
      <w:r w:rsidR="000753A1" w:rsidRPr="0063199F">
        <w:rPr>
          <w:rFonts w:cs="Arial"/>
        </w:rPr>
        <w:t xml:space="preserve">elements </w:t>
      </w:r>
      <w:r w:rsidRPr="0063199F">
        <w:rPr>
          <w:rFonts w:cs="Arial"/>
        </w:rPr>
        <w:t xml:space="preserve">of the project that need to continue in the 2024 CLSD grant. </w:t>
      </w:r>
    </w:p>
    <w:p w14:paraId="2FBFC87A" w14:textId="0FDEBCBD" w:rsidR="00084064" w:rsidRPr="0063199F" w:rsidRDefault="00084064" w:rsidP="00EC2996">
      <w:pPr>
        <w:pStyle w:val="Heading4"/>
      </w:pPr>
      <w:r w:rsidRPr="0063199F">
        <w:t>Local-</w:t>
      </w:r>
      <w:r w:rsidR="007C6176">
        <w:t>L</w:t>
      </w:r>
      <w:r w:rsidRPr="0063199F">
        <w:t>evel Process</w:t>
      </w:r>
    </w:p>
    <w:p w14:paraId="3034B914" w14:textId="67E99AF3" w:rsidR="00F05E62" w:rsidRPr="0063199F" w:rsidRDefault="00F05E62" w:rsidP="00003008">
      <w:pPr>
        <w:rPr>
          <w:rFonts w:cs="Arial"/>
          <w:b/>
          <w:bCs/>
        </w:rPr>
      </w:pPr>
      <w:r w:rsidRPr="0063199F">
        <w:rPr>
          <w:rFonts w:cs="Arial"/>
          <w:b/>
          <w:bCs/>
        </w:rPr>
        <w:t xml:space="preserve">Step 5: Reflect and Adjust Course: </w:t>
      </w:r>
      <w:hyperlink r:id="rId52" w:tooltip="Step 5 Reflect and Adjust Course " w:history="1">
        <w:r w:rsidRPr="00B636E0">
          <w:rPr>
            <w:rStyle w:val="Hyperlink"/>
            <w:rFonts w:cs="Arial"/>
          </w:rPr>
          <w:t>https://implementation.fpg.unc.edu/</w:t>
        </w:r>
      </w:hyperlink>
      <w:r w:rsidRPr="0063199F">
        <w:rPr>
          <w:rFonts w:cs="Arial"/>
          <w:b/>
          <w:bCs/>
        </w:rPr>
        <w:t xml:space="preserve"> </w:t>
      </w:r>
    </w:p>
    <w:p w14:paraId="3F63ABAD" w14:textId="7856E5B9" w:rsidR="00A97A00" w:rsidRPr="0063199F" w:rsidRDefault="00A97A00" w:rsidP="00003008">
      <w:pPr>
        <w:rPr>
          <w:rFonts w:cs="Arial"/>
        </w:rPr>
      </w:pPr>
      <w:r w:rsidRPr="0063199F">
        <w:rPr>
          <w:rFonts w:cs="Arial"/>
        </w:rPr>
        <w:t xml:space="preserve">At the local level, LEAs are encouraged to revisit literacy improvement plans regularly to </w:t>
      </w:r>
      <w:r w:rsidR="00840124" w:rsidRPr="0063199F">
        <w:rPr>
          <w:rFonts w:cs="Arial"/>
        </w:rPr>
        <w:t xml:space="preserve">analyze </w:t>
      </w:r>
      <w:r w:rsidRPr="0063199F">
        <w:rPr>
          <w:rFonts w:cs="Arial"/>
        </w:rPr>
        <w:t>results, determine whether activities are positively impacting progress, and determine adjustments in collaboration with</w:t>
      </w:r>
      <w:r w:rsidR="00840124" w:rsidRPr="0063199F">
        <w:rPr>
          <w:rFonts w:cs="Arial"/>
        </w:rPr>
        <w:t xml:space="preserve"> interest holders</w:t>
      </w:r>
      <w:r w:rsidRPr="0063199F">
        <w:rPr>
          <w:rFonts w:cs="Arial"/>
        </w:rPr>
        <w:t xml:space="preserve">. Because the continuous improvement cycle is ongoing, activities may need to be adjusted or added as milestones are reached or not reached as determined by data. LEAs </w:t>
      </w:r>
      <w:r w:rsidR="00840124" w:rsidRPr="0063199F">
        <w:rPr>
          <w:rFonts w:cs="Arial"/>
        </w:rPr>
        <w:t xml:space="preserve">may </w:t>
      </w:r>
      <w:r w:rsidRPr="0063199F">
        <w:rPr>
          <w:rFonts w:cs="Arial"/>
        </w:rPr>
        <w:t>return to Step 1 of the process to continue progress on literacy achievement and possibly scale up and sustain successful activities.</w:t>
      </w:r>
      <w:r w:rsidR="001F4074">
        <w:rPr>
          <w:rFonts w:cs="Arial"/>
        </w:rPr>
        <w:t xml:space="preserve"> The Active Implementation Hub, linked above, contains resources and tools to support moving through the steps as LEAs reflect and adjust course.</w:t>
      </w:r>
      <w:r w:rsidRPr="0063199F">
        <w:rPr>
          <w:rFonts w:cs="Arial"/>
        </w:rPr>
        <w:t xml:space="preserve"> </w:t>
      </w:r>
      <w:r w:rsidR="00F05E62" w:rsidRPr="008E339C">
        <w:rPr>
          <w:rFonts w:cs="Arial"/>
        </w:rPr>
        <w:t xml:space="preserve">Use of the </w:t>
      </w:r>
      <w:r w:rsidR="00704D54">
        <w:rPr>
          <w:rFonts w:cs="Arial"/>
        </w:rPr>
        <w:t>PDSA</w:t>
      </w:r>
      <w:r w:rsidR="00F05E62" w:rsidRPr="0063199F">
        <w:rPr>
          <w:rFonts w:cs="Arial"/>
        </w:rPr>
        <w:t xml:space="preserve"> Cycle</w:t>
      </w:r>
      <w:r w:rsidR="00840C1A" w:rsidRPr="0063199F">
        <w:rPr>
          <w:rStyle w:val="FootnoteReference"/>
          <w:rFonts w:cs="Arial"/>
        </w:rPr>
        <w:footnoteReference w:id="48"/>
      </w:r>
      <w:r w:rsidR="00F05E62" w:rsidRPr="0063199F">
        <w:rPr>
          <w:rFonts w:cs="Arial"/>
        </w:rPr>
        <w:t xml:space="preserve"> will support LEAs in reflecting on and adjusting </w:t>
      </w:r>
      <w:proofErr w:type="gramStart"/>
      <w:r w:rsidR="00F05E62" w:rsidRPr="0063199F">
        <w:rPr>
          <w:rFonts w:cs="Arial"/>
        </w:rPr>
        <w:t>course</w:t>
      </w:r>
      <w:proofErr w:type="gramEnd"/>
      <w:r w:rsidR="00F05E62" w:rsidRPr="0063199F">
        <w:rPr>
          <w:rFonts w:cs="Arial"/>
        </w:rPr>
        <w:t xml:space="preserve"> in their literacy work. </w:t>
      </w:r>
      <w:r w:rsidR="000753A1" w:rsidRPr="0063199F">
        <w:rPr>
          <w:rFonts w:cs="Arial"/>
        </w:rPr>
        <w:t>The services of an external evaluator can be invaluable to the continuous improvement process.</w:t>
      </w:r>
    </w:p>
    <w:p w14:paraId="5CD922EF" w14:textId="77777777" w:rsidR="00A97A00" w:rsidRPr="0063199F" w:rsidRDefault="00A97A00" w:rsidP="00A97A00">
      <w:pPr>
        <w:spacing w:after="160" w:line="259" w:lineRule="auto"/>
        <w:rPr>
          <w:rFonts w:cs="Arial"/>
          <w:noProof/>
        </w:rPr>
      </w:pPr>
      <w:r w:rsidRPr="0063199F">
        <w:rPr>
          <w:rFonts w:cs="Arial"/>
          <w:noProof/>
        </w:rPr>
        <w:br w:type="page"/>
      </w:r>
    </w:p>
    <w:p w14:paraId="15905A0F" w14:textId="1D27C025" w:rsidR="00170F09" w:rsidRPr="0063199F" w:rsidRDefault="00170F09" w:rsidP="00E85E93">
      <w:pPr>
        <w:pStyle w:val="Heading2"/>
        <w:rPr>
          <w:rFonts w:cs="Arial"/>
        </w:rPr>
      </w:pPr>
      <w:bookmarkStart w:id="35" w:name="_Toc195967190"/>
      <w:r w:rsidRPr="0063199F">
        <w:rPr>
          <w:rFonts w:cs="Arial"/>
        </w:rPr>
        <w:lastRenderedPageBreak/>
        <w:t>Comprehensive and Integrated Literacy Model</w:t>
      </w:r>
      <w:bookmarkEnd w:id="35"/>
    </w:p>
    <w:p w14:paraId="456DBF2D" w14:textId="2B1863FD" w:rsidR="047D191C" w:rsidRPr="0063199F" w:rsidRDefault="00371184" w:rsidP="7B9BBDC0">
      <w:pPr>
        <w:spacing w:before="240"/>
        <w:rPr>
          <w:rFonts w:cs="Arial"/>
        </w:rPr>
      </w:pPr>
      <w:r w:rsidRPr="0063199F">
        <w:rPr>
          <w:rFonts w:cs="Arial"/>
        </w:rPr>
        <w:t xml:space="preserve">As </w:t>
      </w:r>
      <w:r w:rsidR="00884DFE" w:rsidRPr="0063199F">
        <w:rPr>
          <w:rFonts w:cs="Arial"/>
        </w:rPr>
        <w:t xml:space="preserve">LEAs develop </w:t>
      </w:r>
      <w:r w:rsidR="00D452FA" w:rsidRPr="0063199F">
        <w:rPr>
          <w:rFonts w:cs="Arial"/>
        </w:rPr>
        <w:t xml:space="preserve">and implement their local literacy plans, it is important to </w:t>
      </w:r>
      <w:r w:rsidR="00DB31D3" w:rsidRPr="0063199F">
        <w:rPr>
          <w:rFonts w:cs="Arial"/>
        </w:rPr>
        <w:t>keep in mind that c</w:t>
      </w:r>
      <w:r w:rsidR="047D191C" w:rsidRPr="0063199F">
        <w:rPr>
          <w:rFonts w:cs="Arial"/>
        </w:rPr>
        <w:t xml:space="preserve">omprehensive literacy instruction is </w:t>
      </w:r>
      <w:r w:rsidR="00693C39" w:rsidRPr="0063199F">
        <w:rPr>
          <w:rFonts w:cs="Arial"/>
        </w:rPr>
        <w:t xml:space="preserve">most effectively </w:t>
      </w:r>
      <w:r w:rsidR="047D191C" w:rsidRPr="0063199F">
        <w:rPr>
          <w:rFonts w:cs="Arial"/>
        </w:rPr>
        <w:t>supported in an educational system that is culturally and linguistically affirming, inclusive, and attentive to the whole child;</w:t>
      </w:r>
      <w:r w:rsidR="2868F829" w:rsidRPr="0063199F">
        <w:rPr>
          <w:rFonts w:cs="Arial"/>
        </w:rPr>
        <w:t xml:space="preserve"> in which </w:t>
      </w:r>
      <w:r w:rsidR="047D191C" w:rsidRPr="0063199F">
        <w:rPr>
          <w:rFonts w:cs="Arial"/>
        </w:rPr>
        <w:t>educ</w:t>
      </w:r>
      <w:r w:rsidR="3E6D34A0" w:rsidRPr="0063199F">
        <w:rPr>
          <w:rFonts w:cs="Arial"/>
        </w:rPr>
        <w:t>ators are well-prepared and supported; and which cultivates family and community partnerships</w:t>
      </w:r>
      <w:r w:rsidR="377B65D2" w:rsidRPr="0063199F">
        <w:rPr>
          <w:rFonts w:cs="Arial"/>
        </w:rPr>
        <w:t>, as well as student voice</w:t>
      </w:r>
      <w:r w:rsidR="3E6D34A0" w:rsidRPr="0063199F">
        <w:rPr>
          <w:rFonts w:cs="Arial"/>
        </w:rPr>
        <w:t>. This educational system is set forth in the state LCFF</w:t>
      </w:r>
      <w:r w:rsidR="7F60DE00" w:rsidRPr="0063199F">
        <w:rPr>
          <w:rFonts w:cs="Arial"/>
        </w:rPr>
        <w:t xml:space="preserve"> priorities</w:t>
      </w:r>
      <w:r w:rsidR="00375773">
        <w:rPr>
          <w:rFonts w:cs="Arial"/>
        </w:rPr>
        <w:t>,</w:t>
      </w:r>
      <w:r w:rsidR="00163C4E" w:rsidRPr="0063199F">
        <w:rPr>
          <w:rStyle w:val="FootnoteReference"/>
          <w:rFonts w:cs="Arial"/>
        </w:rPr>
        <w:footnoteReference w:id="49"/>
      </w:r>
      <w:r w:rsidR="7F60DE00" w:rsidRPr="0063199F">
        <w:rPr>
          <w:rFonts w:cs="Arial"/>
        </w:rPr>
        <w:t xml:space="preserve"> ensuring systems alignment for implementing and sustaining comprehensive and integrated literacy programs.</w:t>
      </w:r>
    </w:p>
    <w:p w14:paraId="3448FE52" w14:textId="73026B75" w:rsidR="00170F09" w:rsidRPr="0063199F" w:rsidRDefault="15C6C8ED" w:rsidP="00170F09">
      <w:pPr>
        <w:spacing w:before="240"/>
        <w:rPr>
          <w:rFonts w:cs="Arial"/>
          <w:bCs/>
        </w:rPr>
      </w:pPr>
      <w:r w:rsidRPr="0063199F">
        <w:rPr>
          <w:rFonts w:cs="Arial"/>
        </w:rPr>
        <w:t xml:space="preserve">Figure </w:t>
      </w:r>
      <w:r w:rsidR="00FE52D8">
        <w:rPr>
          <w:rFonts w:cs="Arial"/>
        </w:rPr>
        <w:t>4</w:t>
      </w:r>
      <w:r w:rsidRPr="0063199F">
        <w:rPr>
          <w:rFonts w:cs="Arial"/>
        </w:rPr>
        <w:t xml:space="preserve"> illustrates a</w:t>
      </w:r>
      <w:r w:rsidR="00BB6940" w:rsidRPr="0063199F">
        <w:rPr>
          <w:rFonts w:cs="Arial"/>
        </w:rPr>
        <w:t>n updated</w:t>
      </w:r>
      <w:r w:rsidRPr="0063199F">
        <w:rPr>
          <w:rFonts w:cs="Arial"/>
        </w:rPr>
        <w:t xml:space="preserve"> </w:t>
      </w:r>
      <w:r w:rsidR="002805C6" w:rsidRPr="0063199F">
        <w:rPr>
          <w:rFonts w:cs="Arial"/>
        </w:rPr>
        <w:t>CILM</w:t>
      </w:r>
      <w:r w:rsidR="00170F09" w:rsidRPr="0063199F">
        <w:rPr>
          <w:rFonts w:cs="Arial"/>
        </w:rPr>
        <w:t xml:space="preserve"> </w:t>
      </w:r>
      <w:r w:rsidR="04FB5B84" w:rsidRPr="0063199F">
        <w:rPr>
          <w:rFonts w:cs="Arial"/>
        </w:rPr>
        <w:t>in which</w:t>
      </w:r>
      <w:r w:rsidR="00170F09" w:rsidRPr="0063199F">
        <w:rPr>
          <w:rFonts w:cs="Arial"/>
        </w:rPr>
        <w:t xml:space="preserve"> </w:t>
      </w:r>
      <w:r w:rsidR="00170F09" w:rsidRPr="0063199F">
        <w:rPr>
          <w:rFonts w:cs="Arial"/>
          <w:b/>
        </w:rPr>
        <w:t>high-quality literacy instruction occurs within the context of inclusive and equitable systems of schooling featuring high levels of engagement, a focus on continuous improvement, and application of the California MTSS Framework</w:t>
      </w:r>
      <w:r w:rsidR="00375773" w:rsidRPr="00375773">
        <w:rPr>
          <w:rFonts w:cs="Arial"/>
          <w:bCs/>
        </w:rPr>
        <w:t>.</w:t>
      </w:r>
      <w:r w:rsidR="00373FB6" w:rsidRPr="0063199F">
        <w:rPr>
          <w:rStyle w:val="FootnoteReference"/>
          <w:rFonts w:cs="Arial"/>
          <w:b/>
        </w:rPr>
        <w:footnoteReference w:id="50"/>
      </w:r>
      <w:r w:rsidR="00170F09" w:rsidRPr="0063199F">
        <w:rPr>
          <w:rFonts w:cs="Arial"/>
          <w:bCs/>
        </w:rPr>
        <w:t xml:space="preserve"> The </w:t>
      </w:r>
      <w:r w:rsidR="002805C6" w:rsidRPr="0063199F">
        <w:rPr>
          <w:rFonts w:cs="Arial"/>
          <w:bCs/>
        </w:rPr>
        <w:t>CILM</w:t>
      </w:r>
      <w:r w:rsidR="00170F09" w:rsidRPr="0063199F">
        <w:rPr>
          <w:rFonts w:cs="Arial"/>
          <w:bCs/>
        </w:rPr>
        <w:t xml:space="preserve"> described in this section sets the direction for literacy programs statewide by aligning and integrating state literacy initiatives. </w:t>
      </w:r>
      <w:r w:rsidR="00170F09" w:rsidRPr="0063199F">
        <w:rPr>
          <w:rFonts w:cs="Arial"/>
        </w:rPr>
        <w:t xml:space="preserve">It also </w:t>
      </w:r>
      <w:r w:rsidR="50415C90" w:rsidRPr="0063199F">
        <w:rPr>
          <w:rFonts w:cs="Arial"/>
        </w:rPr>
        <w:t xml:space="preserve">provides guidance and resources for application of the </w:t>
      </w:r>
      <w:r w:rsidR="1837AECE" w:rsidRPr="0063199F">
        <w:rPr>
          <w:rFonts w:cs="Arial"/>
        </w:rPr>
        <w:t>S</w:t>
      </w:r>
      <w:r w:rsidR="00170F09" w:rsidRPr="0063199F">
        <w:rPr>
          <w:rFonts w:cs="Arial"/>
          <w:bCs/>
        </w:rPr>
        <w:t>LP Continuous Improvement Process</w:t>
      </w:r>
      <w:r w:rsidR="1F76F8EA" w:rsidRPr="0063199F">
        <w:rPr>
          <w:rFonts w:cs="Arial"/>
        </w:rPr>
        <w:t>.</w:t>
      </w:r>
      <w:r w:rsidR="00170F09" w:rsidRPr="0063199F">
        <w:rPr>
          <w:rFonts w:cs="Arial"/>
          <w:bCs/>
        </w:rPr>
        <w:t xml:space="preserve"> </w:t>
      </w:r>
    </w:p>
    <w:p w14:paraId="6F515A0A" w14:textId="1F1FF515" w:rsidR="00170F09" w:rsidRPr="0063199F" w:rsidRDefault="00170F09" w:rsidP="0083355F">
      <w:pPr>
        <w:rPr>
          <w:rFonts w:cs="Arial"/>
        </w:rPr>
      </w:pPr>
      <w:r w:rsidRPr="0063199F">
        <w:rPr>
          <w:rFonts w:cs="Arial"/>
        </w:rPr>
        <w:t xml:space="preserve">At the local level, </w:t>
      </w:r>
      <w:proofErr w:type="gramStart"/>
      <w:r w:rsidRPr="0063199F">
        <w:rPr>
          <w:rFonts w:cs="Arial"/>
        </w:rPr>
        <w:t xml:space="preserve">the </w:t>
      </w:r>
      <w:r w:rsidR="00115799" w:rsidRPr="0063199F">
        <w:rPr>
          <w:rFonts w:cs="Arial"/>
        </w:rPr>
        <w:t>CILM</w:t>
      </w:r>
      <w:proofErr w:type="gramEnd"/>
      <w:r w:rsidRPr="0063199F">
        <w:rPr>
          <w:rFonts w:cs="Arial"/>
        </w:rPr>
        <w:t xml:space="preserve"> can support LEAs in </w:t>
      </w:r>
      <w:r w:rsidR="1DC839A5" w:rsidRPr="0063199F">
        <w:rPr>
          <w:rFonts w:cs="Arial"/>
        </w:rPr>
        <w:t>ensuring</w:t>
      </w:r>
      <w:r w:rsidRPr="0063199F">
        <w:rPr>
          <w:rFonts w:cs="Arial"/>
        </w:rPr>
        <w:t xml:space="preserve"> literacy programs are leveraging state guidance and resources to meet the specific needs of students. </w:t>
      </w:r>
      <w:r w:rsidR="23138A22" w:rsidRPr="0063199F">
        <w:rPr>
          <w:rFonts w:cs="Arial"/>
        </w:rPr>
        <w:t xml:space="preserve">It is a helpful </w:t>
      </w:r>
      <w:r w:rsidR="1EA62E63" w:rsidRPr="0063199F">
        <w:rPr>
          <w:rFonts w:cs="Arial"/>
        </w:rPr>
        <w:t>reference guide and</w:t>
      </w:r>
      <w:r w:rsidR="23138A22" w:rsidRPr="0063199F">
        <w:rPr>
          <w:rFonts w:cs="Arial"/>
        </w:rPr>
        <w:t xml:space="preserve"> </w:t>
      </w:r>
      <w:r w:rsidR="4C0CC93C" w:rsidRPr="0063199F">
        <w:rPr>
          <w:rFonts w:cs="Arial"/>
        </w:rPr>
        <w:t>source of content for</w:t>
      </w:r>
      <w:r w:rsidR="23138A22" w:rsidRPr="0063199F">
        <w:rPr>
          <w:rFonts w:cs="Arial"/>
        </w:rPr>
        <w:t xml:space="preserve"> local literacy plans.</w:t>
      </w:r>
    </w:p>
    <w:p w14:paraId="2B1D3A1D" w14:textId="244D30D9" w:rsidR="005E7CF8" w:rsidRPr="0063199F" w:rsidRDefault="00AE043A" w:rsidP="00AE043A">
      <w:pPr>
        <w:rPr>
          <w:rFonts w:cs="Arial"/>
        </w:rPr>
      </w:pPr>
      <w:r w:rsidRPr="0063199F">
        <w:rPr>
          <w:rFonts w:cs="Arial"/>
        </w:rPr>
        <w:t xml:space="preserve">Figure </w:t>
      </w:r>
      <w:r w:rsidR="00FE52D8">
        <w:rPr>
          <w:rFonts w:cs="Arial"/>
        </w:rPr>
        <w:t>4</w:t>
      </w:r>
      <w:r w:rsidRPr="0063199F">
        <w:rPr>
          <w:rFonts w:cs="Arial"/>
        </w:rPr>
        <w:t xml:space="preserve"> illustrates a </w:t>
      </w:r>
      <w:r w:rsidR="002805C6" w:rsidRPr="0063199F">
        <w:rPr>
          <w:rFonts w:cs="Arial"/>
        </w:rPr>
        <w:t>CILM</w:t>
      </w:r>
      <w:r w:rsidRPr="0063199F">
        <w:rPr>
          <w:rFonts w:cs="Arial"/>
        </w:rPr>
        <w:t xml:space="preserve"> </w:t>
      </w:r>
      <w:r w:rsidR="008C72A9" w:rsidRPr="0063199F">
        <w:rPr>
          <w:rFonts w:cs="Arial"/>
        </w:rPr>
        <w:t>that</w:t>
      </w:r>
      <w:r w:rsidRPr="0063199F" w:rsidDel="008C72A9">
        <w:rPr>
          <w:rFonts w:cs="Arial"/>
        </w:rPr>
        <w:t xml:space="preserve"> </w:t>
      </w:r>
      <w:r w:rsidR="546CA9A6" w:rsidRPr="0063199F">
        <w:rPr>
          <w:rFonts w:cs="Arial"/>
        </w:rPr>
        <w:t xml:space="preserve">exists within CA MTSS and layers with </w:t>
      </w:r>
      <w:r w:rsidR="008C72A9" w:rsidRPr="0063199F">
        <w:rPr>
          <w:rFonts w:cs="Arial"/>
        </w:rPr>
        <w:t xml:space="preserve">the </w:t>
      </w:r>
      <w:r w:rsidR="009EB07C" w:rsidRPr="0063199F">
        <w:rPr>
          <w:rFonts w:cs="Arial"/>
        </w:rPr>
        <w:t xml:space="preserve">center </w:t>
      </w:r>
      <w:r w:rsidR="00742B6B">
        <w:rPr>
          <w:rFonts w:cs="Arial"/>
        </w:rPr>
        <w:t>“</w:t>
      </w:r>
      <w:r w:rsidR="276B9319" w:rsidRPr="0063199F">
        <w:rPr>
          <w:rFonts w:cs="Arial"/>
        </w:rPr>
        <w:t>C</w:t>
      </w:r>
      <w:r w:rsidR="008C72A9" w:rsidRPr="0063199F">
        <w:rPr>
          <w:rFonts w:cs="Arial"/>
        </w:rPr>
        <w:t xml:space="preserve">ircles of </w:t>
      </w:r>
      <w:r w:rsidR="15172177" w:rsidRPr="0063199F">
        <w:rPr>
          <w:rFonts w:cs="Arial"/>
        </w:rPr>
        <w:t>Im</w:t>
      </w:r>
      <w:r w:rsidR="008C72A9" w:rsidRPr="0063199F">
        <w:rPr>
          <w:rFonts w:cs="Arial"/>
        </w:rPr>
        <w:t>plementation</w:t>
      </w:r>
      <w:r w:rsidR="00742B6B">
        <w:rPr>
          <w:rFonts w:cs="Arial"/>
        </w:rPr>
        <w:t xml:space="preserve"> of ELA/Literacy and ELD Instruction”</w:t>
      </w:r>
      <w:r w:rsidR="00EF5410" w:rsidRPr="0063199F">
        <w:rPr>
          <w:rStyle w:val="FootnoteReference"/>
          <w:rFonts w:cs="Arial"/>
        </w:rPr>
        <w:footnoteReference w:id="51"/>
      </w:r>
      <w:r w:rsidR="008C72A9" w:rsidRPr="0063199F">
        <w:rPr>
          <w:rFonts w:cs="Arial"/>
        </w:rPr>
        <w:t xml:space="preserve"> model outlined in the </w:t>
      </w:r>
      <w:r w:rsidR="008C72A9" w:rsidRPr="0063199F">
        <w:rPr>
          <w:rFonts w:cs="Arial"/>
          <w:i/>
          <w:iCs/>
        </w:rPr>
        <w:t>ELA/ELD Framework</w:t>
      </w:r>
      <w:r w:rsidRPr="0063199F">
        <w:rPr>
          <w:rFonts w:cs="Arial"/>
          <w:b/>
          <w:bCs/>
        </w:rPr>
        <w:t>.</w:t>
      </w:r>
      <w:r w:rsidRPr="0063199F">
        <w:rPr>
          <w:rFonts w:cs="Arial"/>
        </w:rPr>
        <w:t xml:space="preserve"> </w:t>
      </w:r>
      <w:r w:rsidR="00742B6B">
        <w:rPr>
          <w:rFonts w:cs="Arial"/>
        </w:rPr>
        <w:t xml:space="preserve">The </w:t>
      </w:r>
      <w:r w:rsidR="00742B6B" w:rsidRPr="00742B6B">
        <w:rPr>
          <w:rFonts w:cs="Arial"/>
        </w:rPr>
        <w:t>Circles of Implementation</w:t>
      </w:r>
      <w:r w:rsidR="00742B6B">
        <w:rPr>
          <w:rFonts w:cs="Arial"/>
        </w:rPr>
        <w:t xml:space="preserve"> represent the </w:t>
      </w:r>
      <w:r w:rsidR="00742B6B" w:rsidRPr="00742B6B">
        <w:rPr>
          <w:rFonts w:cs="Arial"/>
        </w:rPr>
        <w:t>goals, context, and themes of ELA/literacy and ELD instruction</w:t>
      </w:r>
      <w:r w:rsidR="00742B6B">
        <w:rPr>
          <w:rFonts w:cs="Arial"/>
        </w:rPr>
        <w:t xml:space="preserve">. The center circles featured in the model depict the standards and themes. Additional information about the Circles of Implementation can be found in Chapter 2 of the </w:t>
      </w:r>
      <w:r w:rsidR="00742B6B" w:rsidRPr="008E339C">
        <w:rPr>
          <w:rFonts w:cs="Arial"/>
          <w:i/>
        </w:rPr>
        <w:t>ELA/ELD Framework</w:t>
      </w:r>
      <w:r w:rsidR="00742B6B">
        <w:rPr>
          <w:rFonts w:cs="Arial"/>
        </w:rPr>
        <w:t xml:space="preserve"> and in Appendix C.</w:t>
      </w:r>
    </w:p>
    <w:p w14:paraId="77C9464B" w14:textId="4792F37F" w:rsidR="00F93815" w:rsidRPr="0063199F" w:rsidRDefault="000C6149" w:rsidP="00F93815">
      <w:pPr>
        <w:keepNext/>
        <w:spacing w:after="200"/>
        <w:rPr>
          <w:rFonts w:cs="Arial"/>
          <w:b/>
          <w:color w:val="1F3864" w:themeColor="accent5" w:themeShade="80"/>
        </w:rPr>
      </w:pPr>
      <w:bookmarkStart w:id="36" w:name="Figure4Image"/>
      <w:bookmarkStart w:id="37" w:name="_Hlk196220113"/>
      <w:bookmarkEnd w:id="36"/>
      <w:r w:rsidRPr="00CE5AF3">
        <w:rPr>
          <w:rFonts w:cs="Arial"/>
          <w:b/>
          <w:bCs/>
        </w:rPr>
        <w:lastRenderedPageBreak/>
        <w:t>Figure</w:t>
      </w:r>
      <w:r w:rsidR="00F93815" w:rsidRPr="00CE5AF3">
        <w:rPr>
          <w:rFonts w:cs="Arial"/>
          <w:b/>
        </w:rPr>
        <w:t xml:space="preserve"> </w:t>
      </w:r>
      <w:r w:rsidR="00D84AD9" w:rsidRPr="00CE5AF3">
        <w:rPr>
          <w:rFonts w:cs="Arial"/>
          <w:b/>
          <w:bCs/>
        </w:rPr>
        <w:t>4</w:t>
      </w:r>
      <w:r w:rsidR="4A8882F2" w:rsidRPr="00CE5AF3">
        <w:rPr>
          <w:rFonts w:cs="Arial"/>
          <w:b/>
          <w:bCs/>
        </w:rPr>
        <w:t>:</w:t>
      </w:r>
      <w:r w:rsidR="006C1342" w:rsidRPr="00CE5AF3">
        <w:rPr>
          <w:rFonts w:cs="Arial"/>
          <w:b/>
        </w:rPr>
        <w:t xml:space="preserve"> </w:t>
      </w:r>
      <w:r w:rsidR="00D84AD9" w:rsidRPr="00CE5AF3">
        <w:rPr>
          <w:rFonts w:cs="Arial"/>
          <w:b/>
        </w:rPr>
        <w:t>CILM</w:t>
      </w:r>
    </w:p>
    <w:bookmarkEnd w:id="37"/>
    <w:p w14:paraId="7A89E3D1" w14:textId="46CD2AD1" w:rsidR="00BB6C7D" w:rsidRDefault="5F1ABA5D" w:rsidP="79A4EDBF">
      <w:pPr>
        <w:keepNext/>
        <w:spacing w:after="0" w:line="259" w:lineRule="auto"/>
        <w:jc w:val="center"/>
        <w:rPr>
          <w:rFonts w:cs="Arial"/>
        </w:rPr>
      </w:pPr>
      <w:r w:rsidRPr="0063199F">
        <w:rPr>
          <w:rFonts w:cs="Arial"/>
        </w:rPr>
        <w:t xml:space="preserve"> </w:t>
      </w:r>
      <w:r w:rsidR="546831F9" w:rsidRPr="0063199F">
        <w:rPr>
          <w:rFonts w:cs="Arial"/>
          <w:noProof/>
        </w:rPr>
        <w:drawing>
          <wp:inline distT="0" distB="0" distL="0" distR="0" wp14:anchorId="18F7CC88" wp14:editId="1BEBCA27">
            <wp:extent cx="5705476" cy="5943600"/>
            <wp:effectExtent l="0" t="0" r="0" b="0"/>
            <wp:docPr id="114261825" name="Picture 114261825" descr="Comprehensive and Integrated Literacy Model demonstrating how adults in the system use state guidance to support student achievement. Link below image leads to full text description in Appendix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61825" name="Picture 114261825" descr="Comprehensive and Integrated Literacy Model demonstrating how adults in the system use state guidance to support student achievement. Link below image leads to full text description in Appendix D."/>
                    <pic:cNvPicPr/>
                  </pic:nvPicPr>
                  <pic:blipFill>
                    <a:blip r:embed="rId53">
                      <a:extLst>
                        <a:ext uri="{28A0092B-C50C-407E-A947-70E740481C1C}">
                          <a14:useLocalDpi xmlns:a14="http://schemas.microsoft.com/office/drawing/2010/main" val="0"/>
                        </a:ext>
                      </a:extLst>
                    </a:blip>
                    <a:stretch>
                      <a:fillRect/>
                    </a:stretch>
                  </pic:blipFill>
                  <pic:spPr>
                    <a:xfrm>
                      <a:off x="0" y="0"/>
                      <a:ext cx="5705476" cy="5943600"/>
                    </a:xfrm>
                    <a:prstGeom prst="rect">
                      <a:avLst/>
                    </a:prstGeom>
                  </pic:spPr>
                </pic:pic>
              </a:graphicData>
            </a:graphic>
          </wp:inline>
        </w:drawing>
      </w:r>
    </w:p>
    <w:p w14:paraId="041ED4BF" w14:textId="5710C11D" w:rsidR="00293CE7" w:rsidRPr="0063199F" w:rsidRDefault="00293CE7" w:rsidP="00293CE7">
      <w:pPr>
        <w:keepNext/>
        <w:spacing w:after="0" w:line="259" w:lineRule="auto"/>
        <w:rPr>
          <w:rFonts w:cs="Arial"/>
        </w:rPr>
      </w:pPr>
      <w:hyperlink w:anchor="Figure4Desc" w:tooltip="Figure 4 Full Text Description" w:history="1">
        <w:r w:rsidRPr="00293CE7">
          <w:rPr>
            <w:rStyle w:val="Hyperlink"/>
            <w:rFonts w:cs="Arial"/>
          </w:rPr>
          <w:t>Figure 4: Link to full text description</w:t>
        </w:r>
      </w:hyperlink>
    </w:p>
    <w:p w14:paraId="698FAF5C" w14:textId="11857857" w:rsidR="4EC2DA3D" w:rsidRPr="00DB3807" w:rsidRDefault="006C7860" w:rsidP="00593104">
      <w:pPr>
        <w:keepNext/>
        <w:spacing w:before="240"/>
        <w:rPr>
          <w:rFonts w:eastAsia="Arial" w:cs="Arial"/>
          <w:i/>
        </w:rPr>
      </w:pPr>
      <w:r w:rsidRPr="0063199F">
        <w:rPr>
          <w:rFonts w:eastAsia="Arial" w:cs="Arial"/>
        </w:rPr>
        <w:t>This model demonstrate</w:t>
      </w:r>
      <w:r w:rsidR="00A949BC" w:rsidRPr="0063199F">
        <w:rPr>
          <w:rFonts w:eastAsia="Arial" w:cs="Arial"/>
        </w:rPr>
        <w:t>s</w:t>
      </w:r>
      <w:r w:rsidRPr="0063199F">
        <w:rPr>
          <w:rFonts w:eastAsia="Arial" w:cs="Arial"/>
        </w:rPr>
        <w:t xml:space="preserve"> how the adults in the system use </w:t>
      </w:r>
      <w:r w:rsidR="00A949BC" w:rsidRPr="0063199F">
        <w:rPr>
          <w:rFonts w:eastAsia="Arial" w:cs="Arial"/>
        </w:rPr>
        <w:t>state</w:t>
      </w:r>
      <w:r w:rsidRPr="0063199F">
        <w:rPr>
          <w:rFonts w:eastAsia="Arial" w:cs="Arial"/>
        </w:rPr>
        <w:t xml:space="preserve"> guidance to support student achievement. </w:t>
      </w:r>
      <w:r w:rsidR="7A6AF8EB" w:rsidRPr="0063199F">
        <w:rPr>
          <w:rFonts w:eastAsia="Arial" w:cs="Arial"/>
        </w:rPr>
        <w:t>Universal</w:t>
      </w:r>
      <w:r w:rsidR="040796C5" w:rsidRPr="0063199F">
        <w:rPr>
          <w:rFonts w:eastAsia="Arial" w:cs="Arial"/>
        </w:rPr>
        <w:t xml:space="preserve"> Evidence-Based Teaching and Learning</w:t>
      </w:r>
      <w:r w:rsidR="7A6AF8EB" w:rsidRPr="0063199F">
        <w:rPr>
          <w:rFonts w:eastAsia="Arial" w:cs="Arial"/>
        </w:rPr>
        <w:t xml:space="preserve"> is</w:t>
      </w:r>
      <w:r w:rsidR="00E642C9">
        <w:rPr>
          <w:rFonts w:eastAsia="Arial" w:cs="Arial"/>
        </w:rPr>
        <w:t xml:space="preserve"> at</w:t>
      </w:r>
      <w:r w:rsidR="7A6AF8EB" w:rsidRPr="0063199F">
        <w:rPr>
          <w:rFonts w:eastAsia="Arial" w:cs="Arial"/>
        </w:rPr>
        <w:t xml:space="preserve"> the heart of </w:t>
      </w:r>
      <w:proofErr w:type="gramStart"/>
      <w:r w:rsidR="7A6AF8EB" w:rsidRPr="0063199F">
        <w:rPr>
          <w:rFonts w:eastAsia="Arial" w:cs="Arial"/>
        </w:rPr>
        <w:t>the CILM</w:t>
      </w:r>
      <w:proofErr w:type="gramEnd"/>
      <w:r w:rsidR="0D63139E" w:rsidRPr="0063199F">
        <w:rPr>
          <w:rFonts w:eastAsia="Arial" w:cs="Arial"/>
        </w:rPr>
        <w:t xml:space="preserve">. </w:t>
      </w:r>
      <w:proofErr w:type="gramStart"/>
      <w:r w:rsidR="00A949BC" w:rsidRPr="0063199F">
        <w:rPr>
          <w:rFonts w:eastAsia="Arial" w:cs="Arial"/>
        </w:rPr>
        <w:t>B</w:t>
      </w:r>
      <w:r w:rsidR="0D63139E" w:rsidRPr="0063199F">
        <w:rPr>
          <w:rFonts w:eastAsia="Arial" w:cs="Arial"/>
        </w:rPr>
        <w:t>est</w:t>
      </w:r>
      <w:proofErr w:type="gramEnd"/>
      <w:r w:rsidR="0D63139E" w:rsidRPr="0063199F">
        <w:rPr>
          <w:rFonts w:eastAsia="Arial" w:cs="Arial"/>
        </w:rPr>
        <w:t xml:space="preserve"> first instruction</w:t>
      </w:r>
      <w:r w:rsidR="00A949BC" w:rsidRPr="0063199F">
        <w:rPr>
          <w:rFonts w:eastAsia="Arial" w:cs="Arial"/>
        </w:rPr>
        <w:t xml:space="preserve"> for all students</w:t>
      </w:r>
      <w:r w:rsidR="0D63139E" w:rsidRPr="0063199F">
        <w:rPr>
          <w:rFonts w:eastAsia="Arial" w:cs="Arial"/>
        </w:rPr>
        <w:t xml:space="preserve"> is guided by California standards, frameworks, and other foundational documents</w:t>
      </w:r>
      <w:r w:rsidR="7A6AF8EB" w:rsidRPr="0063199F">
        <w:rPr>
          <w:rFonts w:eastAsia="Arial" w:cs="Arial"/>
        </w:rPr>
        <w:t>.</w:t>
      </w:r>
      <w:r w:rsidR="040796C5" w:rsidRPr="0063199F">
        <w:rPr>
          <w:rFonts w:eastAsia="Arial" w:cs="Arial"/>
        </w:rPr>
        <w:t xml:space="preserve"> </w:t>
      </w:r>
      <w:r w:rsidR="68100E9B" w:rsidRPr="0063199F">
        <w:rPr>
          <w:rFonts w:eastAsia="Arial" w:cs="Arial"/>
        </w:rPr>
        <w:t xml:space="preserve">In California, the </w:t>
      </w:r>
      <w:r w:rsidR="68100E9B" w:rsidRPr="0063199F">
        <w:rPr>
          <w:rFonts w:eastAsia="Arial" w:cs="Arial"/>
          <w:i/>
          <w:iCs/>
        </w:rPr>
        <w:t>ELA/ELD Framework</w:t>
      </w:r>
      <w:r w:rsidR="68100E9B" w:rsidRPr="0063199F">
        <w:rPr>
          <w:rFonts w:eastAsia="Arial" w:cs="Arial"/>
        </w:rPr>
        <w:t xml:space="preserve"> is the </w:t>
      </w:r>
      <w:r w:rsidR="00364691">
        <w:rPr>
          <w:rFonts w:eastAsia="Arial" w:cs="Arial"/>
        </w:rPr>
        <w:t>foundational</w:t>
      </w:r>
      <w:r w:rsidR="00364691" w:rsidRPr="0063199F">
        <w:rPr>
          <w:rFonts w:eastAsia="Arial" w:cs="Arial"/>
        </w:rPr>
        <w:t xml:space="preserve"> </w:t>
      </w:r>
      <w:r w:rsidR="68100E9B" w:rsidRPr="0063199F">
        <w:rPr>
          <w:rFonts w:eastAsia="Arial" w:cs="Arial"/>
        </w:rPr>
        <w:t xml:space="preserve">document for comprehensive literacy instruction. </w:t>
      </w:r>
      <w:r w:rsidR="3A08FE05" w:rsidRPr="0063199F">
        <w:rPr>
          <w:rFonts w:eastAsia="Arial" w:cs="Arial"/>
        </w:rPr>
        <w:t xml:space="preserve">Because of the </w:t>
      </w:r>
      <w:r w:rsidR="3A08FE05" w:rsidRPr="0063199F">
        <w:rPr>
          <w:rFonts w:eastAsia="Arial" w:cs="Arial"/>
        </w:rPr>
        <w:lastRenderedPageBreak/>
        <w:t xml:space="preserve">diverse educational needs in our state, </w:t>
      </w:r>
      <w:r w:rsidR="00BB6940" w:rsidRPr="0063199F">
        <w:rPr>
          <w:rFonts w:eastAsia="Arial" w:cs="Arial"/>
        </w:rPr>
        <w:t>California has</w:t>
      </w:r>
      <w:r w:rsidR="3A08FE05" w:rsidRPr="0063199F">
        <w:rPr>
          <w:rFonts w:eastAsia="Arial" w:cs="Arial"/>
        </w:rPr>
        <w:t xml:space="preserve"> invested in </w:t>
      </w:r>
      <w:r w:rsidR="00364691">
        <w:rPr>
          <w:rFonts w:eastAsia="Arial" w:cs="Arial"/>
        </w:rPr>
        <w:t xml:space="preserve">a range of </w:t>
      </w:r>
      <w:r w:rsidR="3A08FE05" w:rsidRPr="0063199F">
        <w:rPr>
          <w:rFonts w:eastAsia="Arial" w:cs="Arial"/>
        </w:rPr>
        <w:t xml:space="preserve">supplemental documents that complement the </w:t>
      </w:r>
      <w:r w:rsidR="3A08FE05" w:rsidRPr="00DB3807">
        <w:rPr>
          <w:rFonts w:eastAsia="Arial" w:cs="Arial"/>
          <w:i/>
        </w:rPr>
        <w:t>ELA/ELD Framework.</w:t>
      </w:r>
    </w:p>
    <w:p w14:paraId="1716C2C8" w14:textId="5B5D4988" w:rsidR="40B426C4" w:rsidRPr="0063199F" w:rsidRDefault="00964E88" w:rsidP="0096261E">
      <w:pPr>
        <w:keepNext/>
        <w:rPr>
          <w:rFonts w:cs="Arial"/>
        </w:rPr>
      </w:pPr>
      <w:r w:rsidRPr="0063199F">
        <w:rPr>
          <w:rFonts w:eastAsia="Arial" w:cs="Arial"/>
        </w:rPr>
        <w:t>The</w:t>
      </w:r>
      <w:r w:rsidR="00770B42" w:rsidRPr="0063199F">
        <w:rPr>
          <w:rFonts w:eastAsia="Arial" w:cs="Arial"/>
        </w:rPr>
        <w:t xml:space="preserve"> outermost purple ring of the CILM</w:t>
      </w:r>
      <w:r w:rsidRPr="0063199F">
        <w:rPr>
          <w:rFonts w:eastAsia="Arial" w:cs="Arial"/>
        </w:rPr>
        <w:t xml:space="preserve"> is discussed first</w:t>
      </w:r>
      <w:r w:rsidR="00770B42" w:rsidRPr="0063199F">
        <w:rPr>
          <w:rFonts w:eastAsia="Arial" w:cs="Arial"/>
        </w:rPr>
        <w:t xml:space="preserve"> </w:t>
      </w:r>
      <w:r w:rsidR="00A949BC" w:rsidRPr="0063199F">
        <w:rPr>
          <w:rFonts w:eastAsia="Arial" w:cs="Arial"/>
        </w:rPr>
        <w:t>because</w:t>
      </w:r>
      <w:r w:rsidR="00770B42" w:rsidRPr="0063199F">
        <w:rPr>
          <w:rFonts w:eastAsia="Arial" w:cs="Arial"/>
        </w:rPr>
        <w:t xml:space="preserve"> comprehensive literacy instruction is situated within California’s</w:t>
      </w:r>
      <w:r w:rsidRPr="0063199F">
        <w:rPr>
          <w:rFonts w:eastAsia="Arial" w:cs="Arial"/>
        </w:rPr>
        <w:t xml:space="preserve"> greater</w:t>
      </w:r>
      <w:r w:rsidR="00770B42" w:rsidRPr="0063199F">
        <w:rPr>
          <w:rFonts w:eastAsia="Arial" w:cs="Arial"/>
        </w:rPr>
        <w:t xml:space="preserve"> </w:t>
      </w:r>
      <w:r w:rsidRPr="0063199F">
        <w:rPr>
          <w:rFonts w:eastAsia="Arial" w:cs="Arial"/>
        </w:rPr>
        <w:t xml:space="preserve">MTSS. </w:t>
      </w:r>
      <w:r w:rsidR="00364691" w:rsidRPr="008E339C">
        <w:rPr>
          <w:rFonts w:eastAsia="Arial" w:cs="Arial"/>
        </w:rPr>
        <w:t>T</w:t>
      </w:r>
      <w:r w:rsidR="00A949BC" w:rsidRPr="008E339C">
        <w:rPr>
          <w:rFonts w:eastAsia="Arial" w:cs="Arial"/>
        </w:rPr>
        <w:t>he</w:t>
      </w:r>
      <w:r w:rsidR="59A23E2C" w:rsidRPr="0063199F">
        <w:rPr>
          <w:rFonts w:eastAsia="Arial" w:cs="Arial"/>
        </w:rPr>
        <w:t xml:space="preserve"> center of the </w:t>
      </w:r>
      <w:r w:rsidR="00A949BC" w:rsidRPr="0063199F">
        <w:rPr>
          <w:rFonts w:eastAsia="Arial" w:cs="Arial"/>
        </w:rPr>
        <w:t>model</w:t>
      </w:r>
      <w:r w:rsidR="00A949BC" w:rsidRPr="0063199F" w:rsidDel="005571F8">
        <w:rPr>
          <w:rFonts w:eastAsia="Arial" w:cs="Arial"/>
        </w:rPr>
        <w:t xml:space="preserve"> </w:t>
      </w:r>
      <w:r w:rsidR="00A949BC" w:rsidRPr="0063199F">
        <w:rPr>
          <w:rFonts w:eastAsia="Arial" w:cs="Arial"/>
        </w:rPr>
        <w:t xml:space="preserve">prominently features the </w:t>
      </w:r>
      <w:r w:rsidR="59A23E2C" w:rsidRPr="0063199F">
        <w:rPr>
          <w:rFonts w:eastAsia="Arial" w:cs="Arial"/>
          <w:i/>
        </w:rPr>
        <w:t xml:space="preserve">ELA/ELD Framework’s </w:t>
      </w:r>
      <w:r w:rsidR="59A23E2C" w:rsidRPr="0063199F">
        <w:rPr>
          <w:rFonts w:eastAsia="Arial" w:cs="Arial"/>
        </w:rPr>
        <w:t xml:space="preserve">Circles of Implementation of ELA/ELD Instruction </w:t>
      </w:r>
      <w:r w:rsidR="00A949BC" w:rsidRPr="0063199F">
        <w:rPr>
          <w:rFonts w:eastAsia="Arial" w:cs="Arial"/>
        </w:rPr>
        <w:t xml:space="preserve">to </w:t>
      </w:r>
      <w:r w:rsidR="6F0211F1" w:rsidRPr="0063199F">
        <w:rPr>
          <w:rFonts w:eastAsia="Arial" w:cs="Arial"/>
        </w:rPr>
        <w:t>represent the academic expectations for all students</w:t>
      </w:r>
      <w:r w:rsidRPr="0063199F">
        <w:rPr>
          <w:rFonts w:eastAsia="Arial" w:cs="Arial"/>
        </w:rPr>
        <w:t xml:space="preserve">, </w:t>
      </w:r>
      <w:r w:rsidR="00A949BC" w:rsidRPr="0063199F">
        <w:rPr>
          <w:rFonts w:eastAsia="Arial" w:cs="Arial"/>
        </w:rPr>
        <w:t>the target of evidence-based teaching and learning</w:t>
      </w:r>
      <w:r w:rsidR="5E470ED7" w:rsidRPr="0063199F">
        <w:rPr>
          <w:rFonts w:eastAsia="Arial" w:cs="Arial"/>
        </w:rPr>
        <w:t xml:space="preserve">. </w:t>
      </w:r>
      <w:r w:rsidR="00A949BC" w:rsidRPr="0063199F">
        <w:rPr>
          <w:rFonts w:eastAsia="Arial" w:cs="Arial"/>
        </w:rPr>
        <w:t>Expanding out, the</w:t>
      </w:r>
      <w:r w:rsidR="5E470ED7" w:rsidRPr="0063199F">
        <w:rPr>
          <w:rFonts w:eastAsia="Arial" w:cs="Arial"/>
        </w:rPr>
        <w:t xml:space="preserve"> white ring represents a Whole-Child Approach </w:t>
      </w:r>
      <w:r w:rsidR="00A949BC" w:rsidRPr="0063199F">
        <w:rPr>
          <w:rFonts w:eastAsia="Arial" w:cs="Arial"/>
        </w:rPr>
        <w:t>t</w:t>
      </w:r>
      <w:r w:rsidR="5E470ED7" w:rsidRPr="0063199F">
        <w:rPr>
          <w:rFonts w:eastAsia="Arial" w:cs="Arial"/>
        </w:rPr>
        <w:t xml:space="preserve">hat is Inclusive and Culturally and Linguistically Affirming. </w:t>
      </w:r>
      <w:r w:rsidR="70A5F046" w:rsidRPr="0063199F">
        <w:rPr>
          <w:rFonts w:eastAsia="Arial" w:cs="Arial"/>
        </w:rPr>
        <w:t xml:space="preserve">The green and blue rings represent </w:t>
      </w:r>
      <w:r w:rsidR="5B5D551C" w:rsidRPr="0063199F">
        <w:rPr>
          <w:rFonts w:eastAsia="Arial" w:cs="Arial"/>
        </w:rPr>
        <w:t>th</w:t>
      </w:r>
      <w:r w:rsidR="006C7860" w:rsidRPr="0063199F">
        <w:rPr>
          <w:rFonts w:eastAsia="Arial" w:cs="Arial"/>
        </w:rPr>
        <w:t>e</w:t>
      </w:r>
      <w:r w:rsidR="70A5F046" w:rsidRPr="0063199F">
        <w:rPr>
          <w:rFonts w:eastAsia="Arial" w:cs="Arial"/>
        </w:rPr>
        <w:t xml:space="preserve"> </w:t>
      </w:r>
      <w:r w:rsidR="221C1FAD" w:rsidRPr="0063199F">
        <w:rPr>
          <w:rFonts w:eastAsia="Arial" w:cs="Arial"/>
        </w:rPr>
        <w:t>people</w:t>
      </w:r>
      <w:r w:rsidR="70A5F046" w:rsidRPr="0063199F">
        <w:rPr>
          <w:rFonts w:eastAsia="Arial" w:cs="Arial"/>
        </w:rPr>
        <w:t xml:space="preserve"> </w:t>
      </w:r>
      <w:r w:rsidR="366CE794" w:rsidRPr="0063199F">
        <w:rPr>
          <w:rFonts w:eastAsia="Arial" w:cs="Arial"/>
        </w:rPr>
        <w:t>who support</w:t>
      </w:r>
      <w:r w:rsidR="70A5F046" w:rsidRPr="0063199F">
        <w:rPr>
          <w:rFonts w:eastAsia="Arial" w:cs="Arial"/>
        </w:rPr>
        <w:t xml:space="preserve"> comprehensive literacy instruction</w:t>
      </w:r>
      <w:r w:rsidR="798F8FEB" w:rsidRPr="0063199F">
        <w:rPr>
          <w:rFonts w:eastAsia="Arial" w:cs="Arial"/>
        </w:rPr>
        <w:t>, with the</w:t>
      </w:r>
      <w:r w:rsidR="5CE4060D" w:rsidRPr="0063199F">
        <w:rPr>
          <w:rFonts w:eastAsia="Arial" w:cs="Arial"/>
        </w:rPr>
        <w:t xml:space="preserve"> green</w:t>
      </w:r>
      <w:r w:rsidR="798F8FEB" w:rsidRPr="0063199F">
        <w:rPr>
          <w:rFonts w:eastAsia="Arial" w:cs="Arial"/>
        </w:rPr>
        <w:t xml:space="preserve"> ring representing</w:t>
      </w:r>
      <w:r w:rsidR="5CE4060D" w:rsidRPr="0063199F">
        <w:rPr>
          <w:rFonts w:eastAsia="Arial" w:cs="Arial"/>
        </w:rPr>
        <w:t xml:space="preserve"> </w:t>
      </w:r>
      <w:r w:rsidR="4DB31512" w:rsidRPr="0063199F">
        <w:rPr>
          <w:rFonts w:eastAsia="Arial" w:cs="Arial"/>
        </w:rPr>
        <w:t>Family and Community Partnership</w:t>
      </w:r>
      <w:r w:rsidR="410679EC" w:rsidRPr="0063199F">
        <w:rPr>
          <w:rFonts w:eastAsia="Arial" w:cs="Arial"/>
        </w:rPr>
        <w:t>,</w:t>
      </w:r>
      <w:r w:rsidR="5CE4060D" w:rsidRPr="0063199F">
        <w:rPr>
          <w:rFonts w:eastAsia="Arial" w:cs="Arial"/>
        </w:rPr>
        <w:t xml:space="preserve"> </w:t>
      </w:r>
      <w:r w:rsidR="410679EC" w:rsidRPr="0063199F">
        <w:rPr>
          <w:rFonts w:eastAsia="Arial" w:cs="Arial"/>
        </w:rPr>
        <w:t xml:space="preserve">as well as </w:t>
      </w:r>
      <w:r w:rsidR="00770B42" w:rsidRPr="0063199F">
        <w:rPr>
          <w:rFonts w:eastAsia="Arial" w:cs="Arial"/>
        </w:rPr>
        <w:t>S</w:t>
      </w:r>
      <w:r w:rsidR="410679EC" w:rsidRPr="0063199F">
        <w:rPr>
          <w:rFonts w:eastAsia="Arial" w:cs="Arial"/>
        </w:rPr>
        <w:t xml:space="preserve">tudent </w:t>
      </w:r>
      <w:r w:rsidR="00770B42" w:rsidRPr="0063199F">
        <w:rPr>
          <w:rFonts w:eastAsia="Arial" w:cs="Arial"/>
        </w:rPr>
        <w:t>V</w:t>
      </w:r>
      <w:r w:rsidR="410679EC" w:rsidRPr="0063199F">
        <w:rPr>
          <w:rFonts w:eastAsia="Arial" w:cs="Arial"/>
        </w:rPr>
        <w:t>oice,</w:t>
      </w:r>
      <w:r w:rsidR="5CE4060D" w:rsidRPr="0063199F">
        <w:rPr>
          <w:rFonts w:eastAsia="Arial" w:cs="Arial"/>
        </w:rPr>
        <w:t xml:space="preserve"> </w:t>
      </w:r>
      <w:r w:rsidR="0B032C5F" w:rsidRPr="0063199F">
        <w:rPr>
          <w:rFonts w:eastAsia="Arial" w:cs="Arial"/>
        </w:rPr>
        <w:t>and the blue ring representing</w:t>
      </w:r>
      <w:r w:rsidR="5E470ED7" w:rsidRPr="0063199F">
        <w:rPr>
          <w:rFonts w:eastAsia="Arial" w:cs="Arial"/>
        </w:rPr>
        <w:t xml:space="preserve"> Well-Prepared </w:t>
      </w:r>
      <w:r w:rsidR="3975E1D5" w:rsidRPr="0063199F">
        <w:rPr>
          <w:rFonts w:eastAsia="Arial" w:cs="Arial"/>
        </w:rPr>
        <w:t xml:space="preserve">and Supported </w:t>
      </w:r>
      <w:r w:rsidR="5E470ED7" w:rsidRPr="0063199F">
        <w:rPr>
          <w:rFonts w:eastAsia="Arial" w:cs="Arial"/>
        </w:rPr>
        <w:t>Educators</w:t>
      </w:r>
      <w:r w:rsidR="490F0B3B" w:rsidRPr="0063199F">
        <w:rPr>
          <w:rFonts w:eastAsia="Arial" w:cs="Arial"/>
        </w:rPr>
        <w:t>.</w:t>
      </w:r>
      <w:r w:rsidR="00A949BC" w:rsidRPr="0063199F">
        <w:rPr>
          <w:rFonts w:eastAsia="Arial" w:cs="Arial"/>
        </w:rPr>
        <w:t xml:space="preserve"> </w:t>
      </w:r>
      <w:r w:rsidR="002B6000">
        <w:rPr>
          <w:rFonts w:eastAsia="Arial" w:cs="Arial"/>
        </w:rPr>
        <w:t xml:space="preserve">The </w:t>
      </w:r>
      <w:r w:rsidR="6C819E3F" w:rsidRPr="0063199F">
        <w:rPr>
          <w:rFonts w:eastAsia="Arial" w:cs="Arial"/>
        </w:rPr>
        <w:t>green and blue</w:t>
      </w:r>
      <w:r w:rsidR="3AA4EE7B" w:rsidRPr="0063199F">
        <w:rPr>
          <w:rFonts w:eastAsia="Arial" w:cs="Arial"/>
        </w:rPr>
        <w:t xml:space="preserve"> rings are intertwined to </w:t>
      </w:r>
      <w:r w:rsidR="00EA603C" w:rsidRPr="0063199F">
        <w:rPr>
          <w:rFonts w:eastAsia="Arial" w:cs="Arial"/>
        </w:rPr>
        <w:t xml:space="preserve">emphasize </w:t>
      </w:r>
      <w:r w:rsidR="3AA4EE7B" w:rsidRPr="0063199F">
        <w:rPr>
          <w:rFonts w:eastAsia="Arial" w:cs="Arial"/>
        </w:rPr>
        <w:t>the importance of the collaborative relationship between educators</w:t>
      </w:r>
      <w:r w:rsidR="01B26BDB" w:rsidRPr="0063199F">
        <w:rPr>
          <w:rFonts w:eastAsia="Arial" w:cs="Arial"/>
        </w:rPr>
        <w:t>,</w:t>
      </w:r>
      <w:r w:rsidR="3AA4EE7B" w:rsidRPr="0063199F">
        <w:rPr>
          <w:rFonts w:eastAsia="Arial" w:cs="Arial"/>
        </w:rPr>
        <w:t xml:space="preserve"> families</w:t>
      </w:r>
      <w:r w:rsidR="0421CAB8" w:rsidRPr="0063199F">
        <w:rPr>
          <w:rFonts w:eastAsia="Arial" w:cs="Arial"/>
        </w:rPr>
        <w:t>,</w:t>
      </w:r>
      <w:r w:rsidR="3AA4EE7B" w:rsidRPr="0063199F">
        <w:rPr>
          <w:rFonts w:eastAsia="Arial" w:cs="Arial"/>
        </w:rPr>
        <w:t xml:space="preserve"> and communities in supporting students in language and literacy development.</w:t>
      </w:r>
      <w:r w:rsidR="5E470ED7" w:rsidRPr="0063199F">
        <w:rPr>
          <w:rFonts w:eastAsia="Arial" w:cs="Arial"/>
        </w:rPr>
        <w:t xml:space="preserve"> </w:t>
      </w:r>
      <w:r w:rsidR="475DDEBD" w:rsidRPr="0063199F">
        <w:rPr>
          <w:rFonts w:eastAsia="Arial" w:cs="Arial"/>
        </w:rPr>
        <w:t xml:space="preserve">The yellow ring represents that California guidance and resources are used by the adults in the system to support </w:t>
      </w:r>
      <w:r w:rsidR="00770B42" w:rsidRPr="0063199F">
        <w:rPr>
          <w:rFonts w:eastAsia="Arial" w:cs="Arial"/>
        </w:rPr>
        <w:t xml:space="preserve">LCFF priorities </w:t>
      </w:r>
      <w:r w:rsidR="00143D51" w:rsidRPr="0063199F">
        <w:rPr>
          <w:rFonts w:eastAsia="Arial" w:cs="Arial"/>
        </w:rPr>
        <w:t>and</w:t>
      </w:r>
      <w:r w:rsidR="00770B42" w:rsidRPr="0063199F">
        <w:rPr>
          <w:rFonts w:eastAsia="Arial" w:cs="Arial"/>
        </w:rPr>
        <w:t xml:space="preserve"> foster </w:t>
      </w:r>
      <w:r w:rsidR="475DDEBD" w:rsidRPr="0063199F">
        <w:rPr>
          <w:rFonts w:eastAsia="Arial" w:cs="Arial"/>
        </w:rPr>
        <w:t xml:space="preserve">an equitable and inclusive environment </w:t>
      </w:r>
      <w:r w:rsidR="00770B42" w:rsidRPr="0063199F">
        <w:rPr>
          <w:rFonts w:eastAsia="Arial" w:cs="Arial"/>
        </w:rPr>
        <w:t>that</w:t>
      </w:r>
      <w:r w:rsidR="475DDEBD" w:rsidRPr="0063199F">
        <w:rPr>
          <w:rFonts w:eastAsia="Arial" w:cs="Arial"/>
        </w:rPr>
        <w:t xml:space="preserve"> cultivate</w:t>
      </w:r>
      <w:r w:rsidR="00770B42" w:rsidRPr="0063199F">
        <w:rPr>
          <w:rFonts w:eastAsia="Arial" w:cs="Arial"/>
        </w:rPr>
        <w:t>s</w:t>
      </w:r>
      <w:r w:rsidR="475DDEBD" w:rsidRPr="0063199F">
        <w:rPr>
          <w:rFonts w:eastAsia="Arial" w:cs="Arial"/>
        </w:rPr>
        <w:t xml:space="preserve"> student achievement. The guidance documents for each section are organized into tables with yellow headings by component of the model, located in Appendix </w:t>
      </w:r>
      <w:r w:rsidR="0014781A" w:rsidRPr="0063199F">
        <w:rPr>
          <w:rFonts w:eastAsia="Arial" w:cs="Arial"/>
        </w:rPr>
        <w:t>C</w:t>
      </w:r>
      <w:r w:rsidR="475DDEBD" w:rsidRPr="0063199F">
        <w:rPr>
          <w:rFonts w:eastAsia="Arial" w:cs="Arial"/>
        </w:rPr>
        <w:t>.</w:t>
      </w:r>
    </w:p>
    <w:p w14:paraId="42D3F18F" w14:textId="4A50A4C0" w:rsidR="7EA98900" w:rsidRPr="0063199F" w:rsidRDefault="770860DB" w:rsidP="4F7D244D">
      <w:pPr>
        <w:pStyle w:val="Heading3"/>
        <w:rPr>
          <w:rFonts w:cs="Arial"/>
        </w:rPr>
      </w:pPr>
      <w:r w:rsidRPr="0063199F">
        <w:rPr>
          <w:rFonts w:cs="Arial"/>
        </w:rPr>
        <w:t>Multi-Tiered System of Support</w:t>
      </w:r>
    </w:p>
    <w:p w14:paraId="40272405" w14:textId="3BDB0AB8" w:rsidR="00770B42" w:rsidRPr="0063199F" w:rsidRDefault="00770B42" w:rsidP="00EA7CBA">
      <w:pPr>
        <w:keepNext/>
        <w:shd w:val="clear" w:color="auto" w:fill="FFFFFF" w:themeFill="background1"/>
        <w:rPr>
          <w:rFonts w:eastAsia="Arial" w:cs="Arial"/>
        </w:rPr>
      </w:pPr>
      <w:r w:rsidRPr="0063199F">
        <w:rPr>
          <w:rFonts w:eastAsia="Arial" w:cs="Arial"/>
        </w:rPr>
        <w:t xml:space="preserve">The </w:t>
      </w:r>
      <w:r w:rsidR="00637C83" w:rsidRPr="0063199F">
        <w:rPr>
          <w:rFonts w:eastAsia="Arial" w:cs="Arial"/>
        </w:rPr>
        <w:t>outside</w:t>
      </w:r>
      <w:r w:rsidRPr="0063199F">
        <w:rPr>
          <w:rFonts w:eastAsia="Arial" w:cs="Arial"/>
        </w:rPr>
        <w:t xml:space="preserve"> purple ring of the CILM </w:t>
      </w:r>
      <w:r w:rsidR="00637C83" w:rsidRPr="0063199F">
        <w:rPr>
          <w:rFonts w:eastAsia="Arial" w:cs="Arial"/>
        </w:rPr>
        <w:t>represents MTSS, the system in which</w:t>
      </w:r>
      <w:r w:rsidRPr="0063199F">
        <w:rPr>
          <w:rFonts w:eastAsia="Arial" w:cs="Arial"/>
        </w:rPr>
        <w:t xml:space="preserve"> comprehensive literacy instruction is </w:t>
      </w:r>
      <w:r w:rsidR="00A949BC" w:rsidRPr="0063199F">
        <w:rPr>
          <w:rFonts w:eastAsia="Arial" w:cs="Arial"/>
        </w:rPr>
        <w:t>situated in</w:t>
      </w:r>
      <w:r w:rsidRPr="0063199F">
        <w:rPr>
          <w:rFonts w:eastAsia="Arial" w:cs="Arial"/>
        </w:rPr>
        <w:t xml:space="preserve"> California. </w:t>
      </w:r>
      <w:r w:rsidR="00EC02DB">
        <w:rPr>
          <w:rFonts w:eastAsia="Arial" w:cs="Arial"/>
        </w:rPr>
        <w:t>The CA</w:t>
      </w:r>
      <w:r w:rsidR="00A949BC" w:rsidRPr="0063199F" w:rsidDel="00DA7F16">
        <w:rPr>
          <w:rFonts w:eastAsia="Arial" w:cs="Arial"/>
        </w:rPr>
        <w:t xml:space="preserve"> </w:t>
      </w:r>
      <w:r w:rsidR="00A949BC" w:rsidRPr="0063199F">
        <w:rPr>
          <w:rFonts w:eastAsia="Arial" w:cs="Arial"/>
        </w:rPr>
        <w:t xml:space="preserve">MTSS is </w:t>
      </w:r>
      <w:r w:rsidR="00A949BC" w:rsidRPr="008E339C">
        <w:rPr>
          <w:rFonts w:eastAsia="Arial" w:cs="Arial"/>
        </w:rPr>
        <w:t>a</w:t>
      </w:r>
      <w:r w:rsidR="00A949BC" w:rsidRPr="0063199F" w:rsidDel="00DA7F16">
        <w:rPr>
          <w:rFonts w:eastAsia="Arial" w:cs="Arial"/>
        </w:rPr>
        <w:t xml:space="preserve"> </w:t>
      </w:r>
      <w:r w:rsidR="00A949BC" w:rsidRPr="0063199F">
        <w:rPr>
          <w:rFonts w:eastAsia="Arial" w:cs="Arial"/>
        </w:rPr>
        <w:t>comprehensive framework that</w:t>
      </w:r>
      <w:r w:rsidR="00DA7F16">
        <w:rPr>
          <w:rFonts w:eastAsia="Arial" w:cs="Arial"/>
        </w:rPr>
        <w:t xml:space="preserve"> provides opportunities for the alignment of systems necessary for all students’ academic, behavioral, and social success. </w:t>
      </w:r>
      <w:r w:rsidR="00BC359A">
        <w:rPr>
          <w:rFonts w:eastAsia="Arial" w:cs="Arial"/>
        </w:rPr>
        <w:t xml:space="preserve">The CA </w:t>
      </w:r>
      <w:r w:rsidR="00DA7F16">
        <w:rPr>
          <w:rFonts w:eastAsia="Arial" w:cs="Arial"/>
        </w:rPr>
        <w:t>MTSS</w:t>
      </w:r>
      <w:r w:rsidR="00A949BC" w:rsidRPr="0063199F">
        <w:rPr>
          <w:rFonts w:eastAsia="Arial" w:cs="Arial"/>
        </w:rPr>
        <w:t xml:space="preserve"> focuses on CCSS, core instruction</w:t>
      </w:r>
      <w:r w:rsidR="00DA7F16">
        <w:rPr>
          <w:rFonts w:eastAsia="Arial" w:cs="Arial"/>
        </w:rPr>
        <w:t xml:space="preserve"> and</w:t>
      </w:r>
      <w:r w:rsidR="00A949BC" w:rsidRPr="0063199F">
        <w:rPr>
          <w:rFonts w:eastAsia="Arial" w:cs="Arial"/>
        </w:rPr>
        <w:t xml:space="preserve"> student-centered learning</w:t>
      </w:r>
      <w:r w:rsidR="00DA7F16">
        <w:rPr>
          <w:rFonts w:eastAsia="Arial" w:cs="Arial"/>
        </w:rPr>
        <w:t xml:space="preserve"> that addresses</w:t>
      </w:r>
      <w:r w:rsidR="00A949BC" w:rsidRPr="0063199F" w:rsidDel="00DA7F16">
        <w:rPr>
          <w:rFonts w:eastAsia="Arial" w:cs="Arial"/>
        </w:rPr>
        <w:t xml:space="preserve"> </w:t>
      </w:r>
      <w:r w:rsidR="00A949BC" w:rsidRPr="0063199F">
        <w:rPr>
          <w:rFonts w:eastAsia="Arial" w:cs="Arial"/>
        </w:rPr>
        <w:t>individualized student needs</w:t>
      </w:r>
      <w:r w:rsidR="00CA5546">
        <w:rPr>
          <w:rFonts w:eastAsia="Arial" w:cs="Arial"/>
        </w:rPr>
        <w:t>.</w:t>
      </w:r>
      <w:r w:rsidR="00143D51" w:rsidRPr="0063199F" w:rsidDel="00DA7F16">
        <w:rPr>
          <w:rFonts w:eastAsia="Arial" w:cs="Arial"/>
        </w:rPr>
        <w:t xml:space="preserve"> </w:t>
      </w:r>
      <w:r w:rsidR="00DA7F16">
        <w:rPr>
          <w:rFonts w:eastAsia="Arial" w:cs="Arial"/>
        </w:rPr>
        <w:t xml:space="preserve">Within an MTSS, </w:t>
      </w:r>
      <w:r w:rsidR="00DA7F16" w:rsidRPr="008E339C">
        <w:rPr>
          <w:rFonts w:eastAsia="Arial" w:cs="Arial"/>
        </w:rPr>
        <w:t>a</w:t>
      </w:r>
      <w:r w:rsidRPr="008E339C">
        <w:rPr>
          <w:rFonts w:eastAsia="Arial" w:cs="Arial"/>
        </w:rPr>
        <w:t>ssessment</w:t>
      </w:r>
      <w:r w:rsidRPr="0063199F">
        <w:rPr>
          <w:rFonts w:eastAsia="Arial" w:cs="Arial"/>
        </w:rPr>
        <w:t xml:space="preserve"> processes and progress monitoring are employed to allow for a data-based, problem-solving approach to instructional decision making.</w:t>
      </w:r>
      <w:r w:rsidR="00DA7F16">
        <w:rPr>
          <w:rFonts w:eastAsia="Arial" w:cs="Arial"/>
        </w:rPr>
        <w:t xml:space="preserve"> The </w:t>
      </w:r>
      <w:r w:rsidR="00DA7F16" w:rsidRPr="008E339C">
        <w:rPr>
          <w:rFonts w:eastAsia="Arial" w:cs="Arial"/>
        </w:rPr>
        <w:t>C</w:t>
      </w:r>
      <w:r w:rsidR="00EC02DB">
        <w:rPr>
          <w:rFonts w:eastAsia="Arial" w:cs="Arial"/>
        </w:rPr>
        <w:t>A</w:t>
      </w:r>
      <w:r w:rsidR="00DA7F16">
        <w:rPr>
          <w:rFonts w:eastAsia="Arial" w:cs="Arial"/>
        </w:rPr>
        <w:t xml:space="preserve"> MTSS Framework</w:t>
      </w:r>
      <w:r w:rsidR="008315F6">
        <w:rPr>
          <w:rStyle w:val="FootnoteReference"/>
          <w:rFonts w:eastAsia="Arial" w:cs="Arial"/>
        </w:rPr>
        <w:footnoteReference w:id="52"/>
      </w:r>
      <w:r w:rsidR="00DA7F16">
        <w:rPr>
          <w:rFonts w:eastAsia="Arial" w:cs="Arial"/>
        </w:rPr>
        <w:t xml:space="preserve"> includes the following domains: whole child, administrative leadership, integrated </w:t>
      </w:r>
      <w:proofErr w:type="gramStart"/>
      <w:r w:rsidR="00DA7F16">
        <w:rPr>
          <w:rFonts w:eastAsia="Arial" w:cs="Arial"/>
        </w:rPr>
        <w:t>supports, and</w:t>
      </w:r>
      <w:proofErr w:type="gramEnd"/>
      <w:r w:rsidR="00DA7F16">
        <w:rPr>
          <w:rFonts w:eastAsia="Arial" w:cs="Arial"/>
        </w:rPr>
        <w:t xml:space="preserve"> family and community engagement, inclusive policy structure and practice. These domains are reflected throughout the components of the model.</w:t>
      </w:r>
    </w:p>
    <w:p w14:paraId="4E17C737" w14:textId="15961790" w:rsidR="002D1908" w:rsidRDefault="0014781A" w:rsidP="00EA7CBA">
      <w:pPr>
        <w:rPr>
          <w:rFonts w:cs="Arial"/>
        </w:rPr>
      </w:pPr>
      <w:r w:rsidRPr="0063199F">
        <w:rPr>
          <w:rFonts w:cs="Arial"/>
        </w:rPr>
        <w:t xml:space="preserve">Detailed </w:t>
      </w:r>
      <w:r w:rsidR="005379BE" w:rsidRPr="0063199F">
        <w:rPr>
          <w:rFonts w:cs="Arial"/>
        </w:rPr>
        <w:t>information and r</w:t>
      </w:r>
      <w:r w:rsidR="002D1908" w:rsidRPr="0063199F">
        <w:rPr>
          <w:rFonts w:cs="Arial"/>
        </w:rPr>
        <w:t xml:space="preserve">esources to support this section of the model can be found in Appendix </w:t>
      </w:r>
      <w:r w:rsidRPr="0063199F">
        <w:rPr>
          <w:rFonts w:cs="Arial"/>
        </w:rPr>
        <w:t>C</w:t>
      </w:r>
      <w:r w:rsidR="002D1908" w:rsidRPr="0063199F">
        <w:rPr>
          <w:rFonts w:cs="Arial"/>
        </w:rPr>
        <w:t>:</w:t>
      </w:r>
    </w:p>
    <w:p w14:paraId="530D4FC8" w14:textId="3B3A858A" w:rsidR="00A63078" w:rsidRDefault="00A63078" w:rsidP="00CA0A1D">
      <w:pPr>
        <w:pStyle w:val="ListParagraph"/>
        <w:numPr>
          <w:ilvl w:val="0"/>
          <w:numId w:val="136"/>
        </w:numPr>
        <w:rPr>
          <w:rFonts w:cs="Arial"/>
        </w:rPr>
      </w:pPr>
      <w:r>
        <w:rPr>
          <w:rFonts w:cs="Arial"/>
        </w:rPr>
        <w:t xml:space="preserve">CDE MTSS web page </w:t>
      </w:r>
    </w:p>
    <w:p w14:paraId="2691AAEF" w14:textId="77777777" w:rsidR="00A63078" w:rsidRPr="00A63078" w:rsidRDefault="00A63078" w:rsidP="00CA0A1D">
      <w:pPr>
        <w:pStyle w:val="ListParagraph"/>
        <w:numPr>
          <w:ilvl w:val="0"/>
          <w:numId w:val="136"/>
        </w:numPr>
        <w:rPr>
          <w:rFonts w:cs="Arial"/>
        </w:rPr>
      </w:pPr>
      <w:r w:rsidRPr="00A63078">
        <w:rPr>
          <w:rFonts w:cs="Arial"/>
        </w:rPr>
        <w:t>California MTSS Framework</w:t>
      </w:r>
    </w:p>
    <w:p w14:paraId="3D576432" w14:textId="77777777" w:rsidR="00A63078" w:rsidRPr="00A63078" w:rsidRDefault="00A63078" w:rsidP="00CA0A1D">
      <w:pPr>
        <w:pStyle w:val="ListParagraph"/>
        <w:numPr>
          <w:ilvl w:val="0"/>
          <w:numId w:val="136"/>
        </w:numPr>
        <w:rPr>
          <w:rFonts w:cs="Arial"/>
        </w:rPr>
      </w:pPr>
      <w:r w:rsidRPr="00A63078">
        <w:rPr>
          <w:rFonts w:cs="Arial"/>
        </w:rPr>
        <w:t>Assessment System</w:t>
      </w:r>
    </w:p>
    <w:p w14:paraId="5CABB60B" w14:textId="77777777" w:rsidR="00A63078" w:rsidRPr="00A63078" w:rsidRDefault="00A63078" w:rsidP="00CA0A1D">
      <w:pPr>
        <w:pStyle w:val="ListParagraph"/>
        <w:numPr>
          <w:ilvl w:val="0"/>
          <w:numId w:val="136"/>
        </w:numPr>
        <w:rPr>
          <w:rFonts w:cs="Arial"/>
        </w:rPr>
      </w:pPr>
      <w:r w:rsidRPr="00A63078">
        <w:rPr>
          <w:rFonts w:cs="Arial"/>
        </w:rPr>
        <w:t>Universal Screening</w:t>
      </w:r>
    </w:p>
    <w:p w14:paraId="4273A2B5" w14:textId="77777777" w:rsidR="00A63078" w:rsidRPr="00A63078" w:rsidRDefault="00A63078" w:rsidP="00CA0A1D">
      <w:pPr>
        <w:pStyle w:val="ListParagraph"/>
        <w:numPr>
          <w:ilvl w:val="0"/>
          <w:numId w:val="136"/>
        </w:numPr>
        <w:rPr>
          <w:rFonts w:cs="Arial"/>
        </w:rPr>
      </w:pPr>
      <w:r w:rsidRPr="00A63078">
        <w:rPr>
          <w:rFonts w:cs="Arial"/>
        </w:rPr>
        <w:t>Desired Results Developmental Profile</w:t>
      </w:r>
    </w:p>
    <w:p w14:paraId="6935C401" w14:textId="77777777" w:rsidR="00A63078" w:rsidRPr="00A63078" w:rsidRDefault="00A63078" w:rsidP="00CA0A1D">
      <w:pPr>
        <w:pStyle w:val="ListParagraph"/>
        <w:numPr>
          <w:ilvl w:val="0"/>
          <w:numId w:val="136"/>
        </w:numPr>
        <w:rPr>
          <w:rFonts w:cs="Arial"/>
        </w:rPr>
      </w:pPr>
      <w:r w:rsidRPr="00A63078">
        <w:rPr>
          <w:rFonts w:cs="Arial"/>
        </w:rPr>
        <w:t>California Assessment of Student Performance and Progress</w:t>
      </w:r>
    </w:p>
    <w:p w14:paraId="4EAD5ACA" w14:textId="77777777" w:rsidR="00A63078" w:rsidRPr="00A63078" w:rsidRDefault="00A63078" w:rsidP="00CA0A1D">
      <w:pPr>
        <w:pStyle w:val="ListParagraph"/>
        <w:numPr>
          <w:ilvl w:val="0"/>
          <w:numId w:val="136"/>
        </w:numPr>
        <w:rPr>
          <w:rFonts w:cs="Arial"/>
        </w:rPr>
      </w:pPr>
      <w:r w:rsidRPr="00A63078">
        <w:rPr>
          <w:rFonts w:cs="Arial"/>
        </w:rPr>
        <w:t>Smarter Balanced Tools for Teachers</w:t>
      </w:r>
    </w:p>
    <w:p w14:paraId="6B80DDF5" w14:textId="77777777" w:rsidR="00A63078" w:rsidRPr="00A63078" w:rsidRDefault="00A63078" w:rsidP="00CA0A1D">
      <w:pPr>
        <w:pStyle w:val="ListParagraph"/>
        <w:numPr>
          <w:ilvl w:val="0"/>
          <w:numId w:val="136"/>
        </w:numPr>
        <w:rPr>
          <w:rFonts w:cs="Arial"/>
        </w:rPr>
      </w:pPr>
      <w:r w:rsidRPr="00A63078">
        <w:rPr>
          <w:rFonts w:cs="Arial"/>
        </w:rPr>
        <w:lastRenderedPageBreak/>
        <w:t>English Language Proficiency Assessments for California</w:t>
      </w:r>
    </w:p>
    <w:p w14:paraId="7999385B" w14:textId="7021EBC3" w:rsidR="002D1908" w:rsidRPr="00A63078" w:rsidRDefault="00A63078" w:rsidP="00CA0A1D">
      <w:pPr>
        <w:pStyle w:val="ListParagraph"/>
        <w:numPr>
          <w:ilvl w:val="0"/>
          <w:numId w:val="136"/>
        </w:numPr>
        <w:rPr>
          <w:rFonts w:cs="Arial"/>
        </w:rPr>
      </w:pPr>
      <w:r w:rsidRPr="00A63078">
        <w:rPr>
          <w:rFonts w:cs="Arial"/>
        </w:rPr>
        <w:t>California Spanish Assessment</w:t>
      </w:r>
    </w:p>
    <w:p w14:paraId="24978722" w14:textId="39B23A63" w:rsidR="01A69DDA" w:rsidRPr="0063199F" w:rsidRDefault="6A069CC0" w:rsidP="00A97A00">
      <w:pPr>
        <w:pStyle w:val="Heading3"/>
        <w:rPr>
          <w:rFonts w:cs="Arial"/>
        </w:rPr>
      </w:pPr>
      <w:r w:rsidRPr="0063199F">
        <w:rPr>
          <w:rFonts w:cs="Arial"/>
        </w:rPr>
        <w:t>Universal Evidence-Based Teaching and</w:t>
      </w:r>
      <w:r w:rsidR="3E00C767" w:rsidRPr="0063199F">
        <w:rPr>
          <w:rFonts w:cs="Arial"/>
        </w:rPr>
        <w:t xml:space="preserve"> </w:t>
      </w:r>
      <w:r w:rsidRPr="0063199F">
        <w:rPr>
          <w:rFonts w:cs="Arial"/>
        </w:rPr>
        <w:t xml:space="preserve">Learning </w:t>
      </w:r>
    </w:p>
    <w:p w14:paraId="4CD4BF63" w14:textId="118871BF" w:rsidR="00D95983" w:rsidRPr="0063199F" w:rsidRDefault="00637C83" w:rsidP="00EA7CBA">
      <w:pPr>
        <w:rPr>
          <w:rFonts w:cs="Arial"/>
        </w:rPr>
      </w:pPr>
      <w:r w:rsidRPr="0063199F">
        <w:rPr>
          <w:rFonts w:cs="Arial"/>
        </w:rPr>
        <w:t>The CILM highlights that it is essential that</w:t>
      </w:r>
      <w:r w:rsidR="005379BE" w:rsidRPr="0063199F">
        <w:rPr>
          <w:rFonts w:cs="Arial"/>
        </w:rPr>
        <w:t xml:space="preserve"> </w:t>
      </w:r>
      <w:r w:rsidR="00F67E86" w:rsidRPr="0063199F">
        <w:rPr>
          <w:rFonts w:cs="Arial"/>
        </w:rPr>
        <w:t>every student</w:t>
      </w:r>
      <w:r w:rsidRPr="0063199F">
        <w:rPr>
          <w:rFonts w:cs="Arial"/>
        </w:rPr>
        <w:t xml:space="preserve"> in California ha</w:t>
      </w:r>
      <w:r w:rsidR="00F67E86" w:rsidRPr="0063199F">
        <w:rPr>
          <w:rFonts w:cs="Arial"/>
        </w:rPr>
        <w:t>s</w:t>
      </w:r>
      <w:r w:rsidRPr="0063199F">
        <w:rPr>
          <w:rFonts w:cs="Arial"/>
        </w:rPr>
        <w:t xml:space="preserve"> access to evidence-based teaching</w:t>
      </w:r>
      <w:r w:rsidR="00F67E86" w:rsidRPr="0063199F">
        <w:rPr>
          <w:rFonts w:cs="Arial"/>
        </w:rPr>
        <w:t xml:space="preserve"> and learning</w:t>
      </w:r>
      <w:r w:rsidRPr="0063199F">
        <w:rPr>
          <w:rFonts w:cs="Arial"/>
        </w:rPr>
        <w:t xml:space="preserve">. </w:t>
      </w:r>
      <w:r w:rsidR="00D95983" w:rsidRPr="0063199F">
        <w:rPr>
          <w:rFonts w:cs="Arial"/>
        </w:rPr>
        <w:t>California’s content standards and curriculum frameworks</w:t>
      </w:r>
      <w:r w:rsidR="00AA2F1A" w:rsidRPr="0063199F">
        <w:rPr>
          <w:rFonts w:cs="Arial"/>
        </w:rPr>
        <w:t xml:space="preserve">, particularly the </w:t>
      </w:r>
      <w:r w:rsidR="00AA2F1A" w:rsidRPr="0063199F">
        <w:rPr>
          <w:rFonts w:cs="Arial"/>
          <w:i/>
          <w:iCs/>
        </w:rPr>
        <w:t>ELA/ELD Framework</w:t>
      </w:r>
      <w:r w:rsidR="00AA2F1A" w:rsidRPr="0063199F">
        <w:rPr>
          <w:rFonts w:cs="Arial"/>
        </w:rPr>
        <w:t>,</w:t>
      </w:r>
      <w:r w:rsidR="00D95983" w:rsidRPr="0063199F">
        <w:rPr>
          <w:rFonts w:cs="Arial"/>
        </w:rPr>
        <w:t xml:space="preserve"> provide the solid foundation that the system needs </w:t>
      </w:r>
      <w:proofErr w:type="gramStart"/>
      <w:r w:rsidR="00D95983" w:rsidRPr="0063199F">
        <w:rPr>
          <w:rFonts w:cs="Arial"/>
        </w:rPr>
        <w:t>in order to</w:t>
      </w:r>
      <w:proofErr w:type="gramEnd"/>
      <w:r w:rsidR="00D95983" w:rsidRPr="0063199F">
        <w:rPr>
          <w:rFonts w:cs="Arial"/>
        </w:rPr>
        <w:t xml:space="preserve"> support </w:t>
      </w:r>
      <w:r w:rsidR="57367565" w:rsidRPr="0063199F">
        <w:rPr>
          <w:rFonts w:cs="Arial"/>
        </w:rPr>
        <w:t>student achievement through</w:t>
      </w:r>
      <w:r w:rsidR="1B576C38" w:rsidRPr="0063199F">
        <w:rPr>
          <w:rFonts w:cs="Arial"/>
        </w:rPr>
        <w:t xml:space="preserve"> comprehensive literacy instruction</w:t>
      </w:r>
      <w:r w:rsidR="00985035" w:rsidRPr="0063199F">
        <w:rPr>
          <w:rFonts w:cs="Arial"/>
        </w:rPr>
        <w:t>, as defined by the</w:t>
      </w:r>
      <w:r w:rsidR="288BEC30" w:rsidRPr="0063199F">
        <w:rPr>
          <w:rFonts w:cs="Arial"/>
        </w:rPr>
        <w:t xml:space="preserve"> </w:t>
      </w:r>
      <w:r w:rsidR="1B576C38" w:rsidRPr="0063199F">
        <w:rPr>
          <w:rFonts w:cs="Arial"/>
        </w:rPr>
        <w:t>ESSA</w:t>
      </w:r>
      <w:r w:rsidR="006835D9" w:rsidRPr="008E339C">
        <w:rPr>
          <w:rFonts w:cs="Arial"/>
        </w:rPr>
        <w:t>.</w:t>
      </w:r>
      <w:r w:rsidR="00D95983" w:rsidRPr="0063199F">
        <w:rPr>
          <w:rStyle w:val="FootnoteReference"/>
          <w:rFonts w:cs="Arial"/>
        </w:rPr>
        <w:footnoteReference w:id="53"/>
      </w:r>
    </w:p>
    <w:p w14:paraId="3C0385F8" w14:textId="43414E20" w:rsidR="005379BE" w:rsidRPr="0063199F" w:rsidRDefault="0014781A" w:rsidP="00EA7CBA">
      <w:pPr>
        <w:rPr>
          <w:rFonts w:cs="Arial"/>
        </w:rPr>
      </w:pPr>
      <w:r w:rsidRPr="0063199F">
        <w:rPr>
          <w:rFonts w:cs="Arial"/>
        </w:rPr>
        <w:t xml:space="preserve">Detailed </w:t>
      </w:r>
      <w:r w:rsidR="005379BE" w:rsidRPr="0063199F">
        <w:rPr>
          <w:rFonts w:cs="Arial"/>
        </w:rPr>
        <w:t xml:space="preserve">information and resources to support this section of the model can be found in Appendix </w:t>
      </w:r>
      <w:r w:rsidRPr="0063199F">
        <w:rPr>
          <w:rFonts w:cs="Arial"/>
        </w:rPr>
        <w:t>C</w:t>
      </w:r>
      <w:r w:rsidR="005379BE" w:rsidRPr="0063199F">
        <w:rPr>
          <w:rFonts w:cs="Arial"/>
        </w:rPr>
        <w:t>:</w:t>
      </w:r>
    </w:p>
    <w:p w14:paraId="62F1452C" w14:textId="784E6E83" w:rsidR="00DA6061" w:rsidRPr="0063199F" w:rsidRDefault="00DA6061" w:rsidP="00CA0A1D">
      <w:pPr>
        <w:pStyle w:val="ListParagraph"/>
        <w:numPr>
          <w:ilvl w:val="0"/>
          <w:numId w:val="131"/>
        </w:numPr>
        <w:spacing w:line="259" w:lineRule="auto"/>
        <w:rPr>
          <w:rFonts w:cs="Arial"/>
        </w:rPr>
      </w:pPr>
      <w:r w:rsidRPr="0063199F">
        <w:rPr>
          <w:rFonts w:cs="Arial"/>
        </w:rPr>
        <w:t xml:space="preserve">California’s </w:t>
      </w:r>
      <w:r w:rsidR="002A3933">
        <w:rPr>
          <w:rFonts w:cs="Arial"/>
        </w:rPr>
        <w:t>CCSS</w:t>
      </w:r>
    </w:p>
    <w:p w14:paraId="15E92EC2" w14:textId="42B7BF96" w:rsidR="00DA6061" w:rsidRPr="0063199F" w:rsidRDefault="00B715ED" w:rsidP="00CA0A1D">
      <w:pPr>
        <w:pStyle w:val="ListParagraph"/>
        <w:numPr>
          <w:ilvl w:val="0"/>
          <w:numId w:val="131"/>
        </w:numPr>
        <w:spacing w:line="259" w:lineRule="auto"/>
        <w:rPr>
          <w:rFonts w:cs="Arial"/>
        </w:rPr>
      </w:pPr>
      <w:r w:rsidRPr="0063199F">
        <w:rPr>
          <w:rFonts w:cs="Arial"/>
        </w:rPr>
        <w:t>California English Language Development Standards</w:t>
      </w:r>
    </w:p>
    <w:p w14:paraId="74BA430B" w14:textId="31AA2756" w:rsidR="00B715ED" w:rsidRPr="0063199F" w:rsidRDefault="00B715ED" w:rsidP="00CA0A1D">
      <w:pPr>
        <w:pStyle w:val="ListParagraph"/>
        <w:numPr>
          <w:ilvl w:val="0"/>
          <w:numId w:val="131"/>
        </w:numPr>
        <w:spacing w:line="259" w:lineRule="auto"/>
        <w:rPr>
          <w:rFonts w:cs="Arial"/>
        </w:rPr>
      </w:pPr>
      <w:r w:rsidRPr="0063199F">
        <w:rPr>
          <w:rFonts w:cs="Arial"/>
        </w:rPr>
        <w:t>Model School Library Standards</w:t>
      </w:r>
    </w:p>
    <w:p w14:paraId="1C5AC53C" w14:textId="2B97FA3A" w:rsidR="00B715ED" w:rsidRPr="0063199F" w:rsidRDefault="00B715ED" w:rsidP="00CA0A1D">
      <w:pPr>
        <w:pStyle w:val="ListParagraph"/>
        <w:numPr>
          <w:ilvl w:val="0"/>
          <w:numId w:val="131"/>
        </w:numPr>
        <w:spacing w:line="259" w:lineRule="auto"/>
        <w:rPr>
          <w:rFonts w:cs="Arial"/>
        </w:rPr>
      </w:pPr>
      <w:r w:rsidRPr="0063199F">
        <w:rPr>
          <w:rFonts w:cs="Arial"/>
        </w:rPr>
        <w:t>California Curriculum Frameworks</w:t>
      </w:r>
    </w:p>
    <w:p w14:paraId="0C764739" w14:textId="42EA67C6" w:rsidR="001A05CF" w:rsidRPr="0063199F" w:rsidRDefault="001A05CF" w:rsidP="00CA0A1D">
      <w:pPr>
        <w:pStyle w:val="ListParagraph"/>
        <w:numPr>
          <w:ilvl w:val="0"/>
          <w:numId w:val="131"/>
        </w:numPr>
        <w:spacing w:line="259" w:lineRule="auto"/>
        <w:rPr>
          <w:rFonts w:cs="Arial"/>
        </w:rPr>
      </w:pPr>
      <w:r w:rsidRPr="0063199F">
        <w:rPr>
          <w:rFonts w:cs="Arial"/>
        </w:rPr>
        <w:t>Literacy Roadmap</w:t>
      </w:r>
    </w:p>
    <w:p w14:paraId="33DB1EA4" w14:textId="235E5812" w:rsidR="001A05CF" w:rsidRPr="0063199F" w:rsidRDefault="001A05CF" w:rsidP="00CA0A1D">
      <w:pPr>
        <w:pStyle w:val="ListParagraph"/>
        <w:numPr>
          <w:ilvl w:val="0"/>
          <w:numId w:val="131"/>
        </w:numPr>
        <w:spacing w:line="259" w:lineRule="auto"/>
        <w:rPr>
          <w:rFonts w:cs="Arial"/>
        </w:rPr>
      </w:pPr>
      <w:r w:rsidRPr="00905F81">
        <w:rPr>
          <w:rFonts w:cs="Arial"/>
          <w:i/>
          <w:iCs/>
        </w:rPr>
        <w:t>E</w:t>
      </w:r>
      <w:r w:rsidR="00E02E4D" w:rsidRPr="00905F81">
        <w:rPr>
          <w:rFonts w:cs="Arial"/>
          <w:i/>
          <w:iCs/>
        </w:rPr>
        <w:t>L</w:t>
      </w:r>
      <w:r w:rsidRPr="00905F81">
        <w:rPr>
          <w:rFonts w:cs="Arial"/>
          <w:i/>
          <w:iCs/>
        </w:rPr>
        <w:t xml:space="preserve"> Roadmap</w:t>
      </w:r>
      <w:r w:rsidRPr="0063199F">
        <w:rPr>
          <w:rFonts w:cs="Arial"/>
        </w:rPr>
        <w:t xml:space="preserve"> Policy</w:t>
      </w:r>
    </w:p>
    <w:p w14:paraId="3B7452B6" w14:textId="07F012A8" w:rsidR="00555621" w:rsidRPr="00555621" w:rsidRDefault="003943AF" w:rsidP="00555621">
      <w:pPr>
        <w:pStyle w:val="ListParagraph"/>
        <w:numPr>
          <w:ilvl w:val="0"/>
          <w:numId w:val="131"/>
        </w:numPr>
        <w:spacing w:line="259" w:lineRule="auto"/>
        <w:rPr>
          <w:rFonts w:cs="Arial"/>
        </w:rPr>
      </w:pPr>
      <w:r w:rsidRPr="00681CA2">
        <w:rPr>
          <w:rFonts w:cs="Arial"/>
        </w:rPr>
        <w:t>P</w:t>
      </w:r>
      <w:r w:rsidR="00681CA2" w:rsidRPr="00681CA2">
        <w:rPr>
          <w:rFonts w:cs="Arial"/>
        </w:rPr>
        <w:t>TKLF</w:t>
      </w:r>
    </w:p>
    <w:p w14:paraId="04C0AEAE" w14:textId="4B99DDE4" w:rsidR="00E62655" w:rsidRPr="00555621" w:rsidRDefault="000D353A" w:rsidP="0057772E">
      <w:pPr>
        <w:pStyle w:val="Heading3"/>
        <w:rPr>
          <w:rFonts w:cs="Arial"/>
        </w:rPr>
      </w:pPr>
      <w:r w:rsidRPr="00555621">
        <w:rPr>
          <w:rFonts w:cs="Arial"/>
        </w:rPr>
        <w:t xml:space="preserve">Whole-Child Approach: </w:t>
      </w:r>
      <w:r w:rsidR="7969437F" w:rsidRPr="00555621">
        <w:rPr>
          <w:rFonts w:cs="Arial"/>
        </w:rPr>
        <w:t>Inclusive</w:t>
      </w:r>
      <w:r w:rsidR="006E1D49" w:rsidRPr="00555621">
        <w:rPr>
          <w:rFonts w:cs="Arial"/>
        </w:rPr>
        <w:t xml:space="preserve"> and</w:t>
      </w:r>
      <w:r w:rsidR="7969437F" w:rsidRPr="00555621">
        <w:rPr>
          <w:rFonts w:cs="Arial"/>
        </w:rPr>
        <w:t xml:space="preserve"> Culturally and Linguistically Affirming</w:t>
      </w:r>
      <w:r w:rsidR="00161BCE" w:rsidRPr="00555621">
        <w:rPr>
          <w:rFonts w:cs="Arial"/>
        </w:rPr>
        <w:t xml:space="preserve"> </w:t>
      </w:r>
    </w:p>
    <w:p w14:paraId="253B737A" w14:textId="675478EC" w:rsidR="00511EC5" w:rsidRDefault="00726A61" w:rsidP="00571B18">
      <w:pPr>
        <w:rPr>
          <w:rFonts w:cs="Arial"/>
        </w:rPr>
      </w:pPr>
      <w:r>
        <w:rPr>
          <w:rFonts w:cs="Arial"/>
        </w:rPr>
        <w:t>Research</w:t>
      </w:r>
      <w:r w:rsidR="000902FE">
        <w:rPr>
          <w:rStyle w:val="FootnoteReference"/>
          <w:rFonts w:cs="Arial"/>
        </w:rPr>
        <w:footnoteReference w:id="54"/>
      </w:r>
      <w:r>
        <w:rPr>
          <w:rFonts w:cs="Arial"/>
        </w:rPr>
        <w:t xml:space="preserve"> confirms that </w:t>
      </w:r>
      <w:r w:rsidRPr="008E339C">
        <w:rPr>
          <w:rFonts w:cs="Arial"/>
        </w:rPr>
        <w:t>a</w:t>
      </w:r>
      <w:r w:rsidR="00511EC5" w:rsidRPr="008E339C">
        <w:rPr>
          <w:rFonts w:cs="Arial"/>
        </w:rPr>
        <w:t>cademic</w:t>
      </w:r>
      <w:r w:rsidR="00511EC5" w:rsidRPr="0063199F">
        <w:rPr>
          <w:rFonts w:cs="Arial"/>
        </w:rPr>
        <w:t xml:space="preserve"> achievement greatly improves when schools </w:t>
      </w:r>
      <w:r w:rsidR="002D1A97" w:rsidRPr="0063199F">
        <w:rPr>
          <w:rFonts w:cs="Arial"/>
        </w:rPr>
        <w:t xml:space="preserve">create and support a context that </w:t>
      </w:r>
      <w:r w:rsidR="00CA35DE" w:rsidRPr="0063199F">
        <w:rPr>
          <w:rFonts w:cs="Arial"/>
        </w:rPr>
        <w:t>centers the whole</w:t>
      </w:r>
      <w:r w:rsidR="00511EC5" w:rsidRPr="0063199F">
        <w:rPr>
          <w:rFonts w:cs="Arial"/>
        </w:rPr>
        <w:t xml:space="preserve"> child. To effectively address the needs of the whole child and increase literacy achievement, schools must create the culturally affirming and inclusive context necessary to support a student’s social</w:t>
      </w:r>
      <w:r w:rsidR="625E98CE" w:rsidRPr="0063199F">
        <w:rPr>
          <w:rFonts w:cs="Arial"/>
        </w:rPr>
        <w:t xml:space="preserve"> and </w:t>
      </w:r>
      <w:r w:rsidR="00511EC5" w:rsidRPr="0063199F">
        <w:rPr>
          <w:rFonts w:cs="Arial"/>
        </w:rPr>
        <w:t>emotional development, sense of safety and belonging, and physical health.</w:t>
      </w:r>
      <w:r w:rsidR="0060191D" w:rsidRPr="0063199F">
        <w:rPr>
          <w:rFonts w:cs="Arial"/>
        </w:rPr>
        <w:t xml:space="preserve"> </w:t>
      </w:r>
      <w:r w:rsidR="0060191D" w:rsidRPr="0063199F">
        <w:rPr>
          <w:rFonts w:eastAsia="Arial" w:cs="Arial"/>
        </w:rPr>
        <w:t xml:space="preserve">This approach nurtures a context for learning that is motivating, engaging, respectful, intellectually challenging, and integrated, as described in the </w:t>
      </w:r>
      <w:r w:rsidR="0060191D" w:rsidRPr="0063199F">
        <w:rPr>
          <w:rFonts w:eastAsia="Arial" w:cs="Arial"/>
          <w:i/>
          <w:iCs/>
        </w:rPr>
        <w:t>ELA/ELD Framework</w:t>
      </w:r>
      <w:r w:rsidR="006835D9">
        <w:rPr>
          <w:rFonts w:eastAsia="Arial" w:cs="Arial"/>
          <w:i/>
          <w:iCs/>
        </w:rPr>
        <w:t>,</w:t>
      </w:r>
      <w:r w:rsidR="00840C1A" w:rsidRPr="00C259A2">
        <w:rPr>
          <w:rStyle w:val="FootnoteReference"/>
          <w:rFonts w:eastAsia="Arial" w:cs="Arial"/>
        </w:rPr>
        <w:footnoteReference w:id="55"/>
      </w:r>
      <w:r w:rsidR="00143D51" w:rsidRPr="0063199F">
        <w:rPr>
          <w:rFonts w:eastAsia="Arial" w:cs="Arial"/>
        </w:rPr>
        <w:t xml:space="preserve"> contributing </w:t>
      </w:r>
      <w:r w:rsidR="46CBFCDB" w:rsidRPr="0063199F">
        <w:rPr>
          <w:rFonts w:cs="Arial"/>
        </w:rPr>
        <w:t>to high levels of student engagement and success.</w:t>
      </w:r>
    </w:p>
    <w:p w14:paraId="59DA065E" w14:textId="4542C4A4" w:rsidR="006D209A" w:rsidRPr="008E339C" w:rsidRDefault="006D209A" w:rsidP="00EC2996">
      <w:pPr>
        <w:pStyle w:val="Heading4"/>
      </w:pPr>
      <w:r w:rsidRPr="008E339C">
        <w:lastRenderedPageBreak/>
        <w:t>Literacy Lead Agency Highlight</w:t>
      </w:r>
      <w:r w:rsidR="063C32FF" w:rsidRPr="008E339C">
        <w:t>s</w:t>
      </w:r>
    </w:p>
    <w:p w14:paraId="45E899B6" w14:textId="624D8287" w:rsidR="006D209A" w:rsidRPr="008E339C" w:rsidRDefault="1AB33009" w:rsidP="006D209A">
      <w:pPr>
        <w:rPr>
          <w:rFonts w:cs="Arial"/>
        </w:rPr>
      </w:pPr>
      <w:r w:rsidRPr="008E339C">
        <w:rPr>
          <w:rFonts w:cs="Arial"/>
        </w:rPr>
        <w:t>H</w:t>
      </w:r>
      <w:r w:rsidR="7C77D3FD" w:rsidRPr="008E339C">
        <w:rPr>
          <w:rFonts w:cs="Arial"/>
        </w:rPr>
        <w:t xml:space="preserve">ighlights from </w:t>
      </w:r>
      <w:r w:rsidR="00B36C45" w:rsidRPr="008E339C">
        <w:rPr>
          <w:rFonts w:cs="Arial"/>
        </w:rPr>
        <w:t xml:space="preserve">2019 CLSD </w:t>
      </w:r>
      <w:r w:rsidR="2286D3B9" w:rsidRPr="008E339C">
        <w:rPr>
          <w:rFonts w:cs="Arial"/>
        </w:rPr>
        <w:t xml:space="preserve">LLA </w:t>
      </w:r>
      <w:r w:rsidR="0095762F" w:rsidRPr="008E339C">
        <w:rPr>
          <w:rFonts w:cs="Arial"/>
        </w:rPr>
        <w:t xml:space="preserve">projects </w:t>
      </w:r>
      <w:r w:rsidR="00C31B4C" w:rsidRPr="008E339C">
        <w:rPr>
          <w:rFonts w:cs="Arial"/>
        </w:rPr>
        <w:t>that align to this part of the model</w:t>
      </w:r>
      <w:r w:rsidR="5B45FEB6" w:rsidRPr="008E339C">
        <w:rPr>
          <w:rFonts w:cs="Arial"/>
        </w:rPr>
        <w:t xml:space="preserve"> are featured below</w:t>
      </w:r>
      <w:r w:rsidR="00C31B4C" w:rsidRPr="008E339C">
        <w:rPr>
          <w:rFonts w:cs="Arial"/>
        </w:rPr>
        <w:t>.</w:t>
      </w:r>
    </w:p>
    <w:p w14:paraId="3D532B57" w14:textId="77777777" w:rsidR="00D234F0" w:rsidRPr="008E339C" w:rsidRDefault="00D234F0" w:rsidP="00D234F0">
      <w:pPr>
        <w:rPr>
          <w:rFonts w:cs="Arial"/>
          <w:b/>
        </w:rPr>
      </w:pPr>
      <w:r w:rsidRPr="008E339C">
        <w:rPr>
          <w:rFonts w:cs="Arial"/>
          <w:b/>
        </w:rPr>
        <w:t>Uplift Literacy</w:t>
      </w:r>
    </w:p>
    <w:p w14:paraId="3AB28691" w14:textId="34367E08" w:rsidR="00D234F0" w:rsidRPr="008E339C" w:rsidRDefault="00D234F0" w:rsidP="00D234F0">
      <w:pPr>
        <w:rPr>
          <w:rFonts w:cs="Arial"/>
        </w:rPr>
      </w:pPr>
      <w:r w:rsidRPr="008E339C">
        <w:rPr>
          <w:rFonts w:cs="Arial"/>
        </w:rPr>
        <w:t xml:space="preserve">Teachers and other instructional staff in this project were provided with full-day </w:t>
      </w:r>
      <w:proofErr w:type="gramStart"/>
      <w:r w:rsidRPr="008E339C">
        <w:rPr>
          <w:rFonts w:cs="Arial"/>
        </w:rPr>
        <w:t>trainings</w:t>
      </w:r>
      <w:proofErr w:type="gramEnd"/>
      <w:r w:rsidRPr="008E339C">
        <w:rPr>
          <w:rFonts w:cs="Arial"/>
        </w:rPr>
        <w:t xml:space="preserve"> on </w:t>
      </w:r>
      <w:r w:rsidRPr="001F1DDD">
        <w:rPr>
          <w:rFonts w:cs="Arial"/>
        </w:rPr>
        <w:t>Native Ways of Knowing</w:t>
      </w:r>
      <w:r w:rsidRPr="008E339C">
        <w:rPr>
          <w:rFonts w:cs="Arial"/>
        </w:rPr>
        <w:t>, a series of courses that highlight the diverse histories, cultures, and contribution of California Native peoples, a key demographic focus of the Uplift Literacy project</w:t>
      </w:r>
      <w:r w:rsidR="00874D28">
        <w:rPr>
          <w:rFonts w:cs="Arial"/>
        </w:rPr>
        <w:t>.</w:t>
      </w:r>
      <w:r w:rsidR="00963F77">
        <w:rPr>
          <w:rFonts w:cs="Arial"/>
        </w:rPr>
        <w:t xml:space="preserve"> More information about the courses can be found here:</w:t>
      </w:r>
      <w:r w:rsidR="00963F77" w:rsidRPr="00963F77">
        <w:t xml:space="preserve"> </w:t>
      </w:r>
      <w:hyperlink r:id="rId54" w:tooltip="Native Way of Knowing Micro-courses" w:history="1">
        <w:r w:rsidR="00963F77" w:rsidRPr="00B81031">
          <w:rPr>
            <w:rStyle w:val="Hyperlink"/>
            <w:rFonts w:cs="Arial"/>
          </w:rPr>
          <w:t>https://sites.google.com/view/native-way-of-knowing/home</w:t>
        </w:r>
      </w:hyperlink>
      <w:r w:rsidR="001F1DDD">
        <w:rPr>
          <w:rFonts w:cs="Arial"/>
        </w:rPr>
        <w:t>.</w:t>
      </w:r>
    </w:p>
    <w:p w14:paraId="697AF423" w14:textId="77777777" w:rsidR="00261D78" w:rsidRPr="008E339C" w:rsidRDefault="00261D78" w:rsidP="00261D78">
      <w:pPr>
        <w:rPr>
          <w:rFonts w:cs="Arial"/>
          <w:b/>
        </w:rPr>
      </w:pPr>
      <w:r w:rsidRPr="008E339C">
        <w:rPr>
          <w:rFonts w:cs="Arial"/>
          <w:b/>
        </w:rPr>
        <w:t>Readership</w:t>
      </w:r>
    </w:p>
    <w:p w14:paraId="2CF4C04D" w14:textId="77777777" w:rsidR="00261D78" w:rsidRPr="008E339C" w:rsidRDefault="00261D78" w:rsidP="00261D78">
      <w:pPr>
        <w:rPr>
          <w:rFonts w:cs="Arial"/>
        </w:rPr>
      </w:pPr>
      <w:r w:rsidRPr="008E339C">
        <w:rPr>
          <w:rFonts w:cs="Arial"/>
        </w:rPr>
        <w:t>This LLA project supported book access for school and classroom libraries, ensuring that the books purchased reflected their communities and beyond. Thousands of books were distributed across the state to schools, families, and communities, increasing student engagement through culturally sustaining literacy, through access to diverse books and engaging classroom practices to increase a sense of community and culture</w:t>
      </w:r>
    </w:p>
    <w:p w14:paraId="52D09E53" w14:textId="587BA9E3" w:rsidR="00B04AA4" w:rsidRPr="008E339C" w:rsidRDefault="00D60792" w:rsidP="00B04AA4">
      <w:pPr>
        <w:rPr>
          <w:rFonts w:cs="Arial"/>
        </w:rPr>
      </w:pPr>
      <w:r w:rsidRPr="008E339C">
        <w:rPr>
          <w:rFonts w:cs="Arial"/>
        </w:rPr>
        <w:t>Additionally, Readership</w:t>
      </w:r>
      <w:r w:rsidR="00B04AA4" w:rsidRPr="008E339C">
        <w:rPr>
          <w:rFonts w:cs="Arial"/>
        </w:rPr>
        <w:t xml:space="preserve"> identified a need to highlight the importance of middle and high school students and their families to learn about the opportunity to earn the State Seal of Biliteracy</w:t>
      </w:r>
      <w:r w:rsidR="00EF619D">
        <w:rPr>
          <w:rFonts w:cs="Arial"/>
        </w:rPr>
        <w:t xml:space="preserve"> (SSB)</w:t>
      </w:r>
      <w:r w:rsidR="00B04AA4" w:rsidRPr="008E339C">
        <w:rPr>
          <w:rFonts w:cs="Arial"/>
        </w:rPr>
        <w:t xml:space="preserve">. They created informational videos for teachers and school staff to use in their classrooms and at parent meetings, leading to increased awareness about the opportunity as well as the benefits for students. This commitment to raising awareness led to dramatic increases in the numbers of high school seniors earning the seal on their diplomas. More information about this aspect of the Readership project can be found here: </w:t>
      </w:r>
      <w:hyperlink r:id="rId55" w:tooltip="CLSD Readership Seal of Biliteracy web page " w:history="1">
        <w:r w:rsidR="00B04AA4" w:rsidRPr="008E339C">
          <w:rPr>
            <w:rStyle w:val="Hyperlink"/>
            <w:rFonts w:cs="Arial"/>
            <w:bCs/>
          </w:rPr>
          <w:t>https://www.clsdreadership.com/seal-of-biliteracy</w:t>
        </w:r>
      </w:hyperlink>
      <w:r w:rsidR="00874D28">
        <w:rPr>
          <w:rFonts w:cs="Arial"/>
          <w:bCs/>
        </w:rPr>
        <w:t>.</w:t>
      </w:r>
    </w:p>
    <w:p w14:paraId="6B0D4B29" w14:textId="77777777" w:rsidR="00C9799B" w:rsidRPr="008E339C" w:rsidRDefault="00C9799B" w:rsidP="00C9799B">
      <w:pPr>
        <w:rPr>
          <w:rFonts w:cs="Arial"/>
          <w:b/>
        </w:rPr>
      </w:pPr>
      <w:r w:rsidRPr="008E339C">
        <w:rPr>
          <w:rFonts w:cs="Arial"/>
          <w:b/>
        </w:rPr>
        <w:t>Far North Literacy Development Consortium</w:t>
      </w:r>
    </w:p>
    <w:p w14:paraId="78095435" w14:textId="76EEC5E5" w:rsidR="00C9799B" w:rsidRPr="008E339C" w:rsidRDefault="00C9799B" w:rsidP="00C9799B">
      <w:pPr>
        <w:rPr>
          <w:rFonts w:cs="Arial"/>
        </w:rPr>
      </w:pPr>
      <w:r w:rsidRPr="008E339C">
        <w:rPr>
          <w:rFonts w:cs="Arial"/>
        </w:rPr>
        <w:t xml:space="preserve">This LLA project focused </w:t>
      </w:r>
      <w:r w:rsidR="000B4E4C">
        <w:rPr>
          <w:rFonts w:cs="Arial"/>
          <w:bCs/>
        </w:rPr>
        <w:t xml:space="preserve">on </w:t>
      </w:r>
      <w:r w:rsidRPr="008E339C">
        <w:rPr>
          <w:rFonts w:cs="Arial"/>
        </w:rPr>
        <w:t>UDL to build teacher capacity for literacy instruction across disciplines by “establishing a shared set of expectations, experiences, and a common language for molding and shaping an instructional approach</w:t>
      </w:r>
      <w:r w:rsidR="00361DE3">
        <w:rPr>
          <w:rFonts w:cs="Arial"/>
          <w:bCs/>
        </w:rPr>
        <w:t>.</w:t>
      </w:r>
      <w:r w:rsidRPr="008E339C">
        <w:rPr>
          <w:rFonts w:cs="Arial"/>
          <w:bCs/>
        </w:rPr>
        <w:t>”</w:t>
      </w:r>
      <w:r w:rsidRPr="008E339C">
        <w:rPr>
          <w:rFonts w:cs="Arial"/>
        </w:rPr>
        <w:t xml:space="preserve"> They provided UDL-focused professional learning, developed committees that focused on family engagement and interactive literacy nights for families, as well as maintaining a digital hub to house resources to share beyond the life of the grant. </w:t>
      </w:r>
    </w:p>
    <w:p w14:paraId="3CCBB6BB" w14:textId="3950D09F" w:rsidR="00D234F0" w:rsidRPr="008E339C" w:rsidRDefault="00C9799B" w:rsidP="006D209A">
      <w:pPr>
        <w:rPr>
          <w:rFonts w:cs="Arial"/>
        </w:rPr>
      </w:pPr>
      <w:r w:rsidRPr="008E339C">
        <w:rPr>
          <w:rFonts w:cs="Arial"/>
        </w:rPr>
        <w:t>They partnered with the Center for Applied Special Technology (CAST). CAST developed the UDL Guidelines, which were a key component of the professional learning provided throughout life of the project.</w:t>
      </w:r>
    </w:p>
    <w:p w14:paraId="3660245A" w14:textId="58897EBB" w:rsidR="005379BE" w:rsidRPr="0063199F" w:rsidRDefault="0014781A" w:rsidP="00571B18">
      <w:pPr>
        <w:rPr>
          <w:rFonts w:cs="Arial"/>
        </w:rPr>
      </w:pPr>
      <w:r w:rsidRPr="0063199F">
        <w:rPr>
          <w:rFonts w:cs="Arial"/>
        </w:rPr>
        <w:t xml:space="preserve">Detailed </w:t>
      </w:r>
      <w:r w:rsidR="005379BE" w:rsidRPr="0063199F">
        <w:rPr>
          <w:rFonts w:cs="Arial"/>
        </w:rPr>
        <w:t xml:space="preserve">information and resources to support this section of the model can be found in Appendix </w:t>
      </w:r>
      <w:r w:rsidRPr="0063199F">
        <w:rPr>
          <w:rFonts w:cs="Arial"/>
        </w:rPr>
        <w:t>C</w:t>
      </w:r>
      <w:r w:rsidR="005379BE" w:rsidRPr="0063199F">
        <w:rPr>
          <w:rFonts w:cs="Arial"/>
        </w:rPr>
        <w:t>:</w:t>
      </w:r>
    </w:p>
    <w:p w14:paraId="2174C56D" w14:textId="1575E924" w:rsidR="00C35157" w:rsidRPr="0063199F" w:rsidRDefault="00C35157" w:rsidP="00CA0A1D">
      <w:pPr>
        <w:pStyle w:val="ListParagraph"/>
        <w:numPr>
          <w:ilvl w:val="0"/>
          <w:numId w:val="133"/>
        </w:numPr>
        <w:spacing w:after="0"/>
        <w:contextualSpacing w:val="0"/>
        <w:rPr>
          <w:rFonts w:cs="Arial"/>
        </w:rPr>
      </w:pPr>
      <w:r w:rsidRPr="0063199F">
        <w:rPr>
          <w:rFonts w:cs="Arial"/>
        </w:rPr>
        <w:t>Asset-</w:t>
      </w:r>
      <w:r w:rsidR="00637D4C">
        <w:rPr>
          <w:rFonts w:cs="Arial"/>
        </w:rPr>
        <w:t>B</w:t>
      </w:r>
      <w:r w:rsidRPr="008E339C">
        <w:rPr>
          <w:rFonts w:cs="Arial"/>
        </w:rPr>
        <w:t>ased</w:t>
      </w:r>
      <w:r w:rsidRPr="0063199F">
        <w:rPr>
          <w:rFonts w:cs="Arial"/>
        </w:rPr>
        <w:t xml:space="preserve"> and Culturally Sustaining Pedagogy</w:t>
      </w:r>
    </w:p>
    <w:p w14:paraId="6C9B4B9B" w14:textId="46239D0B" w:rsidR="00C35157" w:rsidRPr="0063199F" w:rsidRDefault="00C35157" w:rsidP="00CA0A1D">
      <w:pPr>
        <w:pStyle w:val="ListParagraph"/>
        <w:numPr>
          <w:ilvl w:val="0"/>
          <w:numId w:val="133"/>
        </w:numPr>
        <w:spacing w:after="0"/>
        <w:contextualSpacing w:val="0"/>
        <w:rPr>
          <w:rFonts w:cs="Arial"/>
        </w:rPr>
      </w:pPr>
      <w:r w:rsidRPr="0063199F">
        <w:rPr>
          <w:rFonts w:cs="Arial"/>
        </w:rPr>
        <w:lastRenderedPageBreak/>
        <w:t>U</w:t>
      </w:r>
      <w:r w:rsidR="00670D78">
        <w:rPr>
          <w:rFonts w:cs="Arial"/>
        </w:rPr>
        <w:t>DL</w:t>
      </w:r>
    </w:p>
    <w:p w14:paraId="5FD9BF6A" w14:textId="0D943A62" w:rsidR="00C35157" w:rsidRPr="00AD762E" w:rsidRDefault="00C35157" w:rsidP="00CA0A1D">
      <w:pPr>
        <w:pStyle w:val="ListParagraph"/>
        <w:numPr>
          <w:ilvl w:val="0"/>
          <w:numId w:val="133"/>
        </w:numPr>
        <w:spacing w:after="0"/>
        <w:contextualSpacing w:val="0"/>
        <w:rPr>
          <w:rFonts w:cs="Arial"/>
          <w:i/>
          <w:iCs/>
        </w:rPr>
      </w:pPr>
      <w:r w:rsidRPr="00AD762E">
        <w:rPr>
          <w:rFonts w:cs="Arial"/>
          <w:i/>
          <w:iCs/>
        </w:rPr>
        <w:t>California Dyslexia Guidelines</w:t>
      </w:r>
    </w:p>
    <w:p w14:paraId="17B8C0F7" w14:textId="058C0242" w:rsidR="00C35157" w:rsidRPr="0063199F" w:rsidRDefault="00C35157" w:rsidP="00CA0A1D">
      <w:pPr>
        <w:pStyle w:val="ListParagraph"/>
        <w:numPr>
          <w:ilvl w:val="0"/>
          <w:numId w:val="133"/>
        </w:numPr>
        <w:spacing w:after="0"/>
        <w:contextualSpacing w:val="0"/>
        <w:rPr>
          <w:rFonts w:cs="Arial"/>
        </w:rPr>
      </w:pPr>
      <w:r w:rsidRPr="0063199F">
        <w:rPr>
          <w:rFonts w:cs="Arial"/>
        </w:rPr>
        <w:t>Young Children with Special Needs</w:t>
      </w:r>
    </w:p>
    <w:p w14:paraId="6DF7D5BF" w14:textId="70CF0780" w:rsidR="00C35157" w:rsidRPr="0063199F" w:rsidRDefault="00C35157" w:rsidP="00CA0A1D">
      <w:pPr>
        <w:pStyle w:val="ListParagraph"/>
        <w:numPr>
          <w:ilvl w:val="0"/>
          <w:numId w:val="133"/>
        </w:numPr>
        <w:spacing w:after="0"/>
        <w:contextualSpacing w:val="0"/>
        <w:rPr>
          <w:rFonts w:cs="Arial"/>
        </w:rPr>
      </w:pPr>
      <w:r w:rsidRPr="0063199F">
        <w:rPr>
          <w:rFonts w:cs="Arial"/>
        </w:rPr>
        <w:t xml:space="preserve">Improving Education for Multilingual and </w:t>
      </w:r>
      <w:r w:rsidR="00134E31">
        <w:rPr>
          <w:rFonts w:cs="Arial"/>
        </w:rPr>
        <w:t xml:space="preserve">EL </w:t>
      </w:r>
      <w:r w:rsidRPr="0063199F">
        <w:rPr>
          <w:rFonts w:cs="Arial"/>
        </w:rPr>
        <w:t>Students</w:t>
      </w:r>
    </w:p>
    <w:p w14:paraId="1BDADF62" w14:textId="7596E6F9" w:rsidR="00C35157" w:rsidRPr="0063199F" w:rsidRDefault="00C35157" w:rsidP="00CA0A1D">
      <w:pPr>
        <w:pStyle w:val="ListParagraph"/>
        <w:numPr>
          <w:ilvl w:val="0"/>
          <w:numId w:val="133"/>
        </w:numPr>
        <w:spacing w:after="0"/>
        <w:contextualSpacing w:val="0"/>
        <w:rPr>
          <w:rFonts w:cs="Arial"/>
        </w:rPr>
      </w:pPr>
      <w:r w:rsidRPr="0063199F">
        <w:rPr>
          <w:rFonts w:cs="Arial"/>
        </w:rPr>
        <w:t>California Practitioner’s Guide for Educating</w:t>
      </w:r>
      <w:r w:rsidR="00134E31">
        <w:rPr>
          <w:rFonts w:cs="Arial"/>
        </w:rPr>
        <w:t xml:space="preserve"> EL Students</w:t>
      </w:r>
      <w:r w:rsidRPr="0063199F" w:rsidDel="00134E31">
        <w:rPr>
          <w:rFonts w:cs="Arial"/>
        </w:rPr>
        <w:t xml:space="preserve"> </w:t>
      </w:r>
      <w:r w:rsidRPr="0063199F">
        <w:rPr>
          <w:rFonts w:cs="Arial"/>
        </w:rPr>
        <w:t>with Disabilities</w:t>
      </w:r>
    </w:p>
    <w:p w14:paraId="7B6FDBA0" w14:textId="37BC4216" w:rsidR="00C35157" w:rsidRPr="0063199F" w:rsidRDefault="00C35157" w:rsidP="00CA0A1D">
      <w:pPr>
        <w:pStyle w:val="ListParagraph"/>
        <w:numPr>
          <w:ilvl w:val="0"/>
          <w:numId w:val="133"/>
        </w:numPr>
        <w:spacing w:after="0"/>
        <w:contextualSpacing w:val="0"/>
        <w:rPr>
          <w:rFonts w:cs="Arial"/>
        </w:rPr>
      </w:pPr>
      <w:r w:rsidRPr="0063199F">
        <w:rPr>
          <w:rFonts w:cs="Arial"/>
        </w:rPr>
        <w:t xml:space="preserve">Academic Content and </w:t>
      </w:r>
      <w:r w:rsidR="006924AC">
        <w:rPr>
          <w:rFonts w:cs="Arial"/>
        </w:rPr>
        <w:t>ELD</w:t>
      </w:r>
      <w:r w:rsidR="0044736A" w:rsidRPr="0063199F">
        <w:rPr>
          <w:rFonts w:cs="Arial"/>
        </w:rPr>
        <w:t xml:space="preserve"> for Adolescent English Learners</w:t>
      </w:r>
    </w:p>
    <w:p w14:paraId="68190440" w14:textId="2502CF64" w:rsidR="0044736A" w:rsidRPr="0063199F" w:rsidRDefault="009068FA" w:rsidP="00CA0A1D">
      <w:pPr>
        <w:pStyle w:val="ListParagraph"/>
        <w:numPr>
          <w:ilvl w:val="0"/>
          <w:numId w:val="133"/>
        </w:numPr>
        <w:spacing w:after="0"/>
        <w:contextualSpacing w:val="0"/>
        <w:rPr>
          <w:rFonts w:cs="Arial"/>
        </w:rPr>
      </w:pPr>
      <w:r w:rsidRPr="0063199F">
        <w:rPr>
          <w:rFonts w:cs="Arial"/>
        </w:rPr>
        <w:t>Young Dual Language Learners</w:t>
      </w:r>
    </w:p>
    <w:p w14:paraId="5528D0D7" w14:textId="5150B697" w:rsidR="009068FA" w:rsidRPr="0063199F" w:rsidRDefault="009068FA" w:rsidP="00CA0A1D">
      <w:pPr>
        <w:pStyle w:val="ListParagraph"/>
        <w:numPr>
          <w:ilvl w:val="0"/>
          <w:numId w:val="133"/>
        </w:numPr>
        <w:spacing w:after="0"/>
        <w:contextualSpacing w:val="0"/>
        <w:rPr>
          <w:rFonts w:cs="Arial"/>
        </w:rPr>
      </w:pPr>
      <w:r w:rsidRPr="0063199F">
        <w:rPr>
          <w:rFonts w:cs="Arial"/>
        </w:rPr>
        <w:t>S</w:t>
      </w:r>
      <w:r w:rsidR="00EF619D">
        <w:rPr>
          <w:rFonts w:cs="Arial"/>
        </w:rPr>
        <w:t>SB</w:t>
      </w:r>
      <w:r w:rsidRPr="0063199F">
        <w:rPr>
          <w:rFonts w:cs="Arial"/>
        </w:rPr>
        <w:t xml:space="preserve"> and Biliteracy </w:t>
      </w:r>
      <w:r w:rsidR="00DB47F6" w:rsidRPr="0063199F">
        <w:rPr>
          <w:rFonts w:cs="Arial"/>
        </w:rPr>
        <w:t>Pathways Recognition</w:t>
      </w:r>
    </w:p>
    <w:p w14:paraId="0FE913F2" w14:textId="1EF5BF2A" w:rsidR="00DB47F6" w:rsidRPr="0063199F" w:rsidRDefault="00DB47F6" w:rsidP="00CA0A1D">
      <w:pPr>
        <w:pStyle w:val="ListParagraph"/>
        <w:numPr>
          <w:ilvl w:val="0"/>
          <w:numId w:val="133"/>
        </w:numPr>
        <w:spacing w:after="0"/>
        <w:contextualSpacing w:val="0"/>
        <w:rPr>
          <w:rFonts w:cs="Arial"/>
        </w:rPr>
      </w:pPr>
      <w:r w:rsidRPr="0063199F">
        <w:rPr>
          <w:rFonts w:cs="Arial"/>
        </w:rPr>
        <w:t>Global Education</w:t>
      </w:r>
    </w:p>
    <w:p w14:paraId="27778D3A" w14:textId="2D0374AB" w:rsidR="00DB47F6" w:rsidRPr="0063199F" w:rsidRDefault="00DB47F6" w:rsidP="00CA0A1D">
      <w:pPr>
        <w:pStyle w:val="ListParagraph"/>
        <w:numPr>
          <w:ilvl w:val="0"/>
          <w:numId w:val="133"/>
        </w:numPr>
        <w:spacing w:after="0"/>
        <w:contextualSpacing w:val="0"/>
        <w:rPr>
          <w:rFonts w:cs="Arial"/>
        </w:rPr>
      </w:pPr>
      <w:r w:rsidRPr="0063199F">
        <w:rPr>
          <w:rFonts w:cs="Arial"/>
        </w:rPr>
        <w:t>Nonstandard Varieties of English</w:t>
      </w:r>
    </w:p>
    <w:p w14:paraId="63DF01CB" w14:textId="64079C45" w:rsidR="00DB47F6" w:rsidRPr="0063199F" w:rsidRDefault="00DB47F6" w:rsidP="00CA0A1D">
      <w:pPr>
        <w:pStyle w:val="ListParagraph"/>
        <w:numPr>
          <w:ilvl w:val="0"/>
          <w:numId w:val="133"/>
        </w:numPr>
        <w:spacing w:after="0"/>
        <w:contextualSpacing w:val="0"/>
        <w:rPr>
          <w:rFonts w:cs="Arial"/>
        </w:rPr>
      </w:pPr>
      <w:r w:rsidRPr="0063199F">
        <w:rPr>
          <w:rFonts w:cs="Arial"/>
        </w:rPr>
        <w:t>Social and Emotional Learning</w:t>
      </w:r>
    </w:p>
    <w:p w14:paraId="165BF68F" w14:textId="5B189168" w:rsidR="00DB47F6" w:rsidRPr="0063199F" w:rsidRDefault="00DB47F6" w:rsidP="00CA0A1D">
      <w:pPr>
        <w:pStyle w:val="ListParagraph"/>
        <w:numPr>
          <w:ilvl w:val="0"/>
          <w:numId w:val="133"/>
        </w:numPr>
        <w:spacing w:after="0"/>
        <w:contextualSpacing w:val="0"/>
        <w:rPr>
          <w:rFonts w:cs="Arial"/>
        </w:rPr>
      </w:pPr>
      <w:r w:rsidRPr="0063199F">
        <w:rPr>
          <w:rFonts w:cs="Arial"/>
        </w:rPr>
        <w:t>Health and Safety</w:t>
      </w:r>
    </w:p>
    <w:p w14:paraId="4FBBA98C" w14:textId="4EF7A997" w:rsidR="00DB47F6" w:rsidRPr="0063199F" w:rsidRDefault="00DB47F6" w:rsidP="00CA0A1D">
      <w:pPr>
        <w:pStyle w:val="ListParagraph"/>
        <w:numPr>
          <w:ilvl w:val="0"/>
          <w:numId w:val="133"/>
        </w:numPr>
        <w:contextualSpacing w:val="0"/>
        <w:rPr>
          <w:rFonts w:cs="Arial"/>
        </w:rPr>
      </w:pPr>
      <w:r w:rsidRPr="0063199F">
        <w:rPr>
          <w:rFonts w:cs="Arial"/>
        </w:rPr>
        <w:t>Access and Equity in Early Education</w:t>
      </w:r>
    </w:p>
    <w:p w14:paraId="1B0D0ED4" w14:textId="3C59FC5D" w:rsidR="7824E68E" w:rsidRPr="0063199F" w:rsidRDefault="00931FD8" w:rsidP="53D490DB">
      <w:pPr>
        <w:pStyle w:val="Heading3"/>
        <w:rPr>
          <w:rFonts w:cs="Arial"/>
        </w:rPr>
      </w:pPr>
      <w:r w:rsidRPr="0063199F">
        <w:rPr>
          <w:rFonts w:cs="Arial"/>
        </w:rPr>
        <w:t>Family</w:t>
      </w:r>
      <w:r w:rsidR="134EBD68" w:rsidRPr="0063199F">
        <w:rPr>
          <w:rFonts w:cs="Arial"/>
        </w:rPr>
        <w:t xml:space="preserve"> </w:t>
      </w:r>
      <w:r w:rsidR="00A90E2F">
        <w:rPr>
          <w:rFonts w:cs="Arial"/>
        </w:rPr>
        <w:t>and</w:t>
      </w:r>
      <w:r w:rsidR="134EBD68" w:rsidRPr="0063199F">
        <w:rPr>
          <w:rFonts w:cs="Arial"/>
        </w:rPr>
        <w:t xml:space="preserve"> </w:t>
      </w:r>
      <w:r w:rsidRPr="0063199F">
        <w:rPr>
          <w:rFonts w:cs="Arial"/>
        </w:rPr>
        <w:t>Community Partnership</w:t>
      </w:r>
      <w:r w:rsidR="2F8009B8" w:rsidRPr="0063199F">
        <w:rPr>
          <w:rFonts w:cs="Arial"/>
        </w:rPr>
        <w:t xml:space="preserve"> and Student Voice</w:t>
      </w:r>
    </w:p>
    <w:p w14:paraId="1137B187" w14:textId="6B678B97" w:rsidR="00997D71" w:rsidRPr="0063199F" w:rsidRDefault="00061A68" w:rsidP="00353614">
      <w:pPr>
        <w:rPr>
          <w:rFonts w:cs="Arial"/>
          <w:lang w:val="en"/>
        </w:rPr>
      </w:pPr>
      <w:r w:rsidRPr="0063199F">
        <w:rPr>
          <w:rFonts w:eastAsia="Arial" w:cs="Arial"/>
          <w:lang w:val="en"/>
        </w:rPr>
        <w:t>Research has shown that strong family-school partnerships lead to improved student outcomes, such as improved identification of needs, improved social emotional development, improved attendance, improved academics, lower suspension rates, increased graduation rates, and improved preparation for college/career</w:t>
      </w:r>
      <w:r w:rsidR="00A92A40">
        <w:rPr>
          <w:rFonts w:eastAsia="Arial" w:cs="Arial"/>
          <w:lang w:val="en"/>
        </w:rPr>
        <w:t>.</w:t>
      </w:r>
      <w:r w:rsidRPr="0063199F">
        <w:rPr>
          <w:rStyle w:val="FootnoteReference"/>
          <w:rFonts w:eastAsia="Arial" w:cs="Arial"/>
          <w:lang w:val="en"/>
        </w:rPr>
        <w:footnoteReference w:id="56"/>
      </w:r>
      <w:r w:rsidRPr="0063199F">
        <w:rPr>
          <w:rFonts w:eastAsia="Arial" w:cs="Arial"/>
          <w:lang w:val="en"/>
        </w:rPr>
        <w:t xml:space="preserve"> </w:t>
      </w:r>
      <w:r w:rsidRPr="0063199F">
        <w:rPr>
          <w:rFonts w:cs="Arial"/>
          <w:lang w:val="en"/>
        </w:rPr>
        <w:t xml:space="preserve">To do this, schools should collaborate with families, caretakers, and community agencies to deliver integrated services that promote improved access to health and learning supports, high expectations, and a positive school climate—all of which are necessary for students to thrive in </w:t>
      </w:r>
      <w:r w:rsidRPr="00310657">
        <w:rPr>
          <w:rFonts w:cs="Arial"/>
          <w:lang w:val="en"/>
        </w:rPr>
        <w:t xml:space="preserve">the </w:t>
      </w:r>
      <w:r w:rsidR="00310657" w:rsidRPr="00310657">
        <w:rPr>
          <w:rFonts w:cs="Arial"/>
        </w:rPr>
        <w:t>21st</w:t>
      </w:r>
      <w:r w:rsidR="00310657">
        <w:rPr>
          <w:rFonts w:cs="Arial"/>
          <w:vertAlign w:val="superscript"/>
        </w:rPr>
        <w:t xml:space="preserve"> </w:t>
      </w:r>
      <w:r w:rsidRPr="0063199F">
        <w:rPr>
          <w:rFonts w:cs="Arial"/>
          <w:lang w:val="en"/>
        </w:rPr>
        <w:t>century. The two circles of well-prepared and supported teachers and leaders and family and community engagement represent the adults in the system that provide the context necessary to achieve California’s literacy goals. The work of the</w:t>
      </w:r>
      <w:r w:rsidR="00A70AEE" w:rsidRPr="0063199F">
        <w:rPr>
          <w:rFonts w:cs="Arial"/>
          <w:lang w:val="en"/>
        </w:rPr>
        <w:t xml:space="preserve"> people in the system</w:t>
      </w:r>
      <w:r w:rsidRPr="0063199F">
        <w:rPr>
          <w:rFonts w:cs="Arial"/>
          <w:lang w:val="en"/>
        </w:rPr>
        <w:t xml:space="preserve"> is intertwined as they collaborate with each other to support all students.</w:t>
      </w:r>
    </w:p>
    <w:p w14:paraId="062B8CB1" w14:textId="505C5708" w:rsidR="00997D71" w:rsidRDefault="00997D71" w:rsidP="00353614">
      <w:pPr>
        <w:rPr>
          <w:rFonts w:eastAsia="Arial" w:cs="Arial"/>
        </w:rPr>
      </w:pPr>
      <w:r w:rsidRPr="0063199F">
        <w:rPr>
          <w:rFonts w:eastAsia="Arial" w:cs="Arial"/>
        </w:rPr>
        <w:t xml:space="preserve">In addition to family engagement, the California </w:t>
      </w:r>
      <w:r w:rsidRPr="0063199F">
        <w:rPr>
          <w:rFonts w:eastAsia="Arial" w:cs="Arial"/>
          <w:i/>
          <w:iCs/>
        </w:rPr>
        <w:t>ELA/ELD Framework</w:t>
      </w:r>
      <w:r w:rsidRPr="0063199F">
        <w:rPr>
          <w:rStyle w:val="FootnoteReference"/>
          <w:rFonts w:eastAsia="Arial" w:cs="Arial"/>
        </w:rPr>
        <w:footnoteReference w:id="57"/>
      </w:r>
      <w:r w:rsidRPr="0063199F">
        <w:rPr>
          <w:rFonts w:eastAsia="Arial" w:cs="Arial"/>
        </w:rPr>
        <w:t xml:space="preserve"> emphasizes the importance of student voice in literacy learning. When students actively participate in their learning and gain greater control over their literacy processes, they develop stronger perceptions of themselves as capable readers and writers. Chapter 2 of the </w:t>
      </w:r>
      <w:r w:rsidRPr="0063199F">
        <w:rPr>
          <w:rFonts w:eastAsia="Arial" w:cs="Arial"/>
          <w:i/>
          <w:iCs/>
        </w:rPr>
        <w:t>ELA/ELD</w:t>
      </w:r>
      <w:r w:rsidRPr="0063199F">
        <w:rPr>
          <w:rFonts w:eastAsia="Arial" w:cs="Arial"/>
        </w:rPr>
        <w:t xml:space="preserve"> Framework names the following as factors in student motivation and engagement: interest; choice; success; collaboration and real-world interactions; dedication; and goal setting, self-regulation, and guided self-assessment. Student ownership in their learning promotes autonomy and independent thinking, empowering students to become lifelong learners.  </w:t>
      </w:r>
    </w:p>
    <w:p w14:paraId="4D39A7B2" w14:textId="77777777" w:rsidR="009A285B" w:rsidRPr="008E339C" w:rsidRDefault="009A285B" w:rsidP="00EC2996">
      <w:pPr>
        <w:pStyle w:val="Heading4"/>
      </w:pPr>
      <w:r w:rsidRPr="008E339C">
        <w:lastRenderedPageBreak/>
        <w:t>Literacy Lead Agency Highlights</w:t>
      </w:r>
    </w:p>
    <w:p w14:paraId="55C44CE7" w14:textId="7C22F669" w:rsidR="006C2A7F" w:rsidRPr="008E339C" w:rsidRDefault="006C2A7F" w:rsidP="006C2A7F">
      <w:pPr>
        <w:rPr>
          <w:rFonts w:cs="Arial"/>
        </w:rPr>
      </w:pPr>
      <w:r w:rsidRPr="008E339C">
        <w:rPr>
          <w:rFonts w:cs="Arial"/>
        </w:rPr>
        <w:t>Highlights from 2019 CLSD LLA projects that align to this part of the model are featured below.</w:t>
      </w:r>
    </w:p>
    <w:p w14:paraId="61DA9061" w14:textId="77777777" w:rsidR="000027DA" w:rsidRPr="000027DA" w:rsidRDefault="000027DA" w:rsidP="000027DA">
      <w:pPr>
        <w:rPr>
          <w:rFonts w:cs="Arial"/>
          <w:b/>
        </w:rPr>
      </w:pPr>
      <w:r w:rsidRPr="000027DA">
        <w:rPr>
          <w:rFonts w:cs="Arial"/>
          <w:b/>
        </w:rPr>
        <w:t>Readership</w:t>
      </w:r>
    </w:p>
    <w:p w14:paraId="18E1B70D" w14:textId="77777777" w:rsidR="000027DA" w:rsidRDefault="000027DA" w:rsidP="000027DA">
      <w:pPr>
        <w:rPr>
          <w:rFonts w:cs="Arial"/>
        </w:rPr>
      </w:pPr>
      <w:r w:rsidRPr="000027DA">
        <w:rPr>
          <w:rFonts w:cs="Arial"/>
        </w:rPr>
        <w:t xml:space="preserve">This LLA project, and many others, emphasized the importance of family and community engagement by hosting and participating in community events, distributing books, providing professional learning and resources for families, and more. All of this worked to create a culture of literacy in </w:t>
      </w:r>
      <w:proofErr w:type="gramStart"/>
      <w:r w:rsidRPr="000027DA">
        <w:rPr>
          <w:rFonts w:cs="Arial"/>
        </w:rPr>
        <w:t>the schools</w:t>
      </w:r>
      <w:proofErr w:type="gramEnd"/>
      <w:r w:rsidRPr="000027DA">
        <w:rPr>
          <w:rFonts w:cs="Arial"/>
        </w:rPr>
        <w:t>, homes, and communities. An innovative practice was to join in on already existing events, rather than focusing on planning separate literacy-related events. This allowed for more access to community members who may not be fully engaged with local school systems in their area. In addition to books, resources on how to read with your child at home were provided in easy formats such as bookmarks with a few key questions to foster a sense of accessibility.</w:t>
      </w:r>
    </w:p>
    <w:p w14:paraId="22A99E7B" w14:textId="55F4B08D" w:rsidR="57B5E6FA" w:rsidRDefault="57B5E6FA" w:rsidP="332F68C9">
      <w:pPr>
        <w:rPr>
          <w:rFonts w:eastAsia="Arial" w:cs="Arial"/>
          <w:b/>
        </w:rPr>
      </w:pPr>
      <w:r w:rsidRPr="0051629D">
        <w:rPr>
          <w:rFonts w:eastAsia="Arial" w:cs="Arial"/>
          <w:b/>
        </w:rPr>
        <w:t>Every Child Reads</w:t>
      </w:r>
    </w:p>
    <w:p w14:paraId="62B52AF3" w14:textId="0C6A17E9" w:rsidR="121C374D" w:rsidRDefault="57B5E6FA" w:rsidP="121C374D">
      <w:pPr>
        <w:rPr>
          <w:rFonts w:eastAsia="Arial" w:cs="Arial"/>
        </w:rPr>
      </w:pPr>
      <w:r w:rsidRPr="29310010">
        <w:rPr>
          <w:rFonts w:eastAsia="Arial" w:cs="Arial"/>
        </w:rPr>
        <w:t>Through this LLA Project</w:t>
      </w:r>
      <w:r w:rsidR="696D1676" w:rsidRPr="03501DAA">
        <w:rPr>
          <w:rFonts w:eastAsia="Arial" w:cs="Arial"/>
        </w:rPr>
        <w:t>,</w:t>
      </w:r>
      <w:r w:rsidRPr="29310010">
        <w:rPr>
          <w:rFonts w:eastAsia="Arial" w:cs="Arial"/>
        </w:rPr>
        <w:t xml:space="preserve"> the county </w:t>
      </w:r>
      <w:r w:rsidRPr="74F71578">
        <w:rPr>
          <w:rFonts w:eastAsia="Arial" w:cs="Arial"/>
        </w:rPr>
        <w:t>and school district</w:t>
      </w:r>
      <w:r w:rsidRPr="332F68C9">
        <w:rPr>
          <w:rFonts w:eastAsia="Arial" w:cs="Arial"/>
        </w:rPr>
        <w:t xml:space="preserve"> partnered with </w:t>
      </w:r>
      <w:r w:rsidRPr="74F71578">
        <w:rPr>
          <w:rFonts w:eastAsia="Arial" w:cs="Arial"/>
        </w:rPr>
        <w:t>the local</w:t>
      </w:r>
      <w:r w:rsidRPr="332F68C9">
        <w:rPr>
          <w:rFonts w:eastAsia="Arial" w:cs="Arial"/>
        </w:rPr>
        <w:t xml:space="preserve"> </w:t>
      </w:r>
      <w:r w:rsidRPr="3EB5E18B">
        <w:rPr>
          <w:rFonts w:eastAsia="Arial" w:cs="Arial"/>
        </w:rPr>
        <w:t xml:space="preserve">rotary club </w:t>
      </w:r>
      <w:r w:rsidRPr="332F68C9">
        <w:rPr>
          <w:rFonts w:eastAsia="Arial" w:cs="Arial"/>
        </w:rPr>
        <w:t xml:space="preserve">to increase book access in </w:t>
      </w:r>
      <w:r w:rsidR="45BFC84F" w:rsidRPr="492535EA">
        <w:rPr>
          <w:rFonts w:eastAsia="Arial" w:cs="Arial"/>
        </w:rPr>
        <w:t>surrounding</w:t>
      </w:r>
      <w:r w:rsidRPr="492535EA">
        <w:rPr>
          <w:rFonts w:eastAsia="Arial" w:cs="Arial"/>
        </w:rPr>
        <w:t xml:space="preserve"> </w:t>
      </w:r>
      <w:r w:rsidRPr="332F68C9">
        <w:rPr>
          <w:rFonts w:eastAsia="Arial" w:cs="Arial"/>
        </w:rPr>
        <w:t xml:space="preserve">neighborhoods </w:t>
      </w:r>
      <w:r w:rsidR="49EDF380" w:rsidRPr="492535EA">
        <w:rPr>
          <w:rFonts w:eastAsia="Arial" w:cs="Arial"/>
        </w:rPr>
        <w:t>with</w:t>
      </w:r>
      <w:r w:rsidRPr="332F68C9">
        <w:rPr>
          <w:rFonts w:eastAsia="Arial" w:cs="Arial"/>
        </w:rPr>
        <w:t xml:space="preserve"> </w:t>
      </w:r>
      <w:r w:rsidR="5CBE9E53" w:rsidRPr="15C2ED95">
        <w:rPr>
          <w:rFonts w:eastAsia="Arial" w:cs="Arial"/>
        </w:rPr>
        <w:t>f</w:t>
      </w:r>
      <w:r w:rsidRPr="15C2ED95">
        <w:rPr>
          <w:rFonts w:eastAsia="Arial" w:cs="Arial"/>
        </w:rPr>
        <w:t xml:space="preserve">ree </w:t>
      </w:r>
      <w:r w:rsidR="40ED6222" w:rsidRPr="15C2ED95">
        <w:rPr>
          <w:rFonts w:eastAsia="Arial" w:cs="Arial"/>
        </w:rPr>
        <w:t>l</w:t>
      </w:r>
      <w:r w:rsidRPr="15C2ED95">
        <w:rPr>
          <w:rFonts w:eastAsia="Arial" w:cs="Arial"/>
        </w:rPr>
        <w:t xml:space="preserve">ittle </w:t>
      </w:r>
      <w:r w:rsidR="40C50DB6" w:rsidRPr="15C2ED95">
        <w:rPr>
          <w:rFonts w:eastAsia="Arial" w:cs="Arial"/>
        </w:rPr>
        <w:t>l</w:t>
      </w:r>
      <w:r w:rsidRPr="15C2ED95">
        <w:rPr>
          <w:rFonts w:eastAsia="Arial" w:cs="Arial"/>
        </w:rPr>
        <w:t xml:space="preserve">ibraries. </w:t>
      </w:r>
      <w:r w:rsidR="49DE0152" w:rsidRPr="3D90A4C5">
        <w:rPr>
          <w:rFonts w:eastAsia="Arial" w:cs="Arial"/>
        </w:rPr>
        <w:t xml:space="preserve">Seven little libraries were installed in the first year with plans </w:t>
      </w:r>
      <w:r w:rsidR="49DE0152" w:rsidRPr="6AC23E6E">
        <w:rPr>
          <w:rFonts w:eastAsia="Arial" w:cs="Arial"/>
        </w:rPr>
        <w:t xml:space="preserve">for adding two more each subsequent year. </w:t>
      </w:r>
      <w:r w:rsidR="49DE0152" w:rsidRPr="15C2ED95">
        <w:rPr>
          <w:rFonts w:eastAsia="Arial" w:cs="Arial"/>
        </w:rPr>
        <w:t xml:space="preserve">Because this work </w:t>
      </w:r>
      <w:r w:rsidR="31353D49" w:rsidRPr="326124BD">
        <w:rPr>
          <w:rFonts w:eastAsia="Arial" w:cs="Arial"/>
        </w:rPr>
        <w:t>wa</w:t>
      </w:r>
      <w:r w:rsidR="49DE0152" w:rsidRPr="326124BD">
        <w:rPr>
          <w:rFonts w:eastAsia="Arial" w:cs="Arial"/>
        </w:rPr>
        <w:t>s</w:t>
      </w:r>
      <w:r w:rsidR="49DE0152" w:rsidRPr="15C2ED95">
        <w:rPr>
          <w:rFonts w:eastAsia="Arial" w:cs="Arial"/>
        </w:rPr>
        <w:t xml:space="preserve"> done in partnership with a</w:t>
      </w:r>
      <w:r w:rsidRPr="15C2ED95">
        <w:rPr>
          <w:rFonts w:eastAsia="Arial" w:cs="Arial"/>
        </w:rPr>
        <w:t xml:space="preserve"> </w:t>
      </w:r>
      <w:r w:rsidR="49DE0152" w:rsidRPr="15C2ED95">
        <w:rPr>
          <w:rFonts w:eastAsia="Arial" w:cs="Arial"/>
        </w:rPr>
        <w:t xml:space="preserve">local </w:t>
      </w:r>
      <w:r w:rsidR="4EB1911B" w:rsidRPr="03501DAA">
        <w:rPr>
          <w:rFonts w:eastAsia="Arial" w:cs="Arial"/>
        </w:rPr>
        <w:t>community</w:t>
      </w:r>
      <w:r w:rsidR="49DE0152" w:rsidRPr="03501DAA">
        <w:rPr>
          <w:rFonts w:eastAsia="Arial" w:cs="Arial"/>
        </w:rPr>
        <w:t xml:space="preserve"> </w:t>
      </w:r>
      <w:r w:rsidR="1CD171BD" w:rsidRPr="03501DAA">
        <w:rPr>
          <w:rFonts w:eastAsia="Arial" w:cs="Arial"/>
        </w:rPr>
        <w:t>organization</w:t>
      </w:r>
      <w:r w:rsidRPr="332F68C9">
        <w:rPr>
          <w:rFonts w:eastAsia="Arial" w:cs="Arial"/>
        </w:rPr>
        <w:t xml:space="preserve">, there are plans to sustain this work </w:t>
      </w:r>
      <w:r w:rsidR="4401877E" w:rsidRPr="03501DAA">
        <w:rPr>
          <w:rFonts w:eastAsia="Arial" w:cs="Arial"/>
        </w:rPr>
        <w:t>beyond</w:t>
      </w:r>
      <w:r w:rsidR="4401877E" w:rsidRPr="6AC23E6E">
        <w:rPr>
          <w:rFonts w:eastAsia="Arial" w:cs="Arial"/>
        </w:rPr>
        <w:t xml:space="preserve"> the life of the grant</w:t>
      </w:r>
      <w:r w:rsidRPr="6AC23E6E">
        <w:rPr>
          <w:rFonts w:eastAsia="Arial" w:cs="Arial"/>
        </w:rPr>
        <w:t>.</w:t>
      </w:r>
    </w:p>
    <w:p w14:paraId="5CF44E47" w14:textId="1929A6A8" w:rsidR="007611D6" w:rsidRPr="0084005D" w:rsidRDefault="0084005D" w:rsidP="000027DA">
      <w:pPr>
        <w:rPr>
          <w:rFonts w:cs="Arial"/>
        </w:rPr>
      </w:pPr>
      <w:r>
        <w:rPr>
          <w:rFonts w:cs="Arial"/>
          <w:b/>
          <w:bCs/>
        </w:rPr>
        <w:t>Lead to Literacy</w:t>
      </w:r>
    </w:p>
    <w:p w14:paraId="6F833125" w14:textId="048C2C80" w:rsidR="000027DA" w:rsidRDefault="00E65DE5" w:rsidP="00353614">
      <w:pPr>
        <w:rPr>
          <w:rFonts w:cs="Arial"/>
        </w:rPr>
      </w:pPr>
      <w:r>
        <w:rPr>
          <w:rFonts w:cs="Arial"/>
        </w:rPr>
        <w:t>This LLA project adapted California’s Family Engagement Framework</w:t>
      </w:r>
      <w:r w:rsidR="00164D3B">
        <w:rPr>
          <w:rStyle w:val="FootnoteReference"/>
          <w:rFonts w:cs="Arial"/>
        </w:rPr>
        <w:footnoteReference w:id="58"/>
      </w:r>
      <w:r w:rsidR="003351AA">
        <w:rPr>
          <w:rFonts w:cs="Arial"/>
        </w:rPr>
        <w:t xml:space="preserve"> to provide LEAs with </w:t>
      </w:r>
      <w:r w:rsidR="007B1B41">
        <w:rPr>
          <w:rFonts w:cs="Arial"/>
        </w:rPr>
        <w:t xml:space="preserve">a rubric </w:t>
      </w:r>
      <w:r w:rsidR="00BE0F6D">
        <w:rPr>
          <w:rFonts w:cs="Arial"/>
        </w:rPr>
        <w:t xml:space="preserve">to assess their own </w:t>
      </w:r>
      <w:r w:rsidR="002E4319">
        <w:rPr>
          <w:rFonts w:cs="Arial"/>
        </w:rPr>
        <w:t xml:space="preserve">capacity and implementation </w:t>
      </w:r>
      <w:r w:rsidR="008D1A37">
        <w:rPr>
          <w:rFonts w:cs="Arial"/>
        </w:rPr>
        <w:t>of family engagement. The rubric covered</w:t>
      </w:r>
      <w:r w:rsidR="009677A0">
        <w:rPr>
          <w:rFonts w:cs="Arial"/>
        </w:rPr>
        <w:t>:</w:t>
      </w:r>
    </w:p>
    <w:p w14:paraId="4DAE8D38" w14:textId="0A738674" w:rsidR="009677A0" w:rsidRDefault="007A2A83" w:rsidP="00CA0A1D">
      <w:pPr>
        <w:pStyle w:val="ListParagraph"/>
        <w:numPr>
          <w:ilvl w:val="0"/>
          <w:numId w:val="138"/>
        </w:numPr>
        <w:rPr>
          <w:rFonts w:cs="Arial"/>
        </w:rPr>
      </w:pPr>
      <w:r>
        <w:rPr>
          <w:rFonts w:cs="Arial"/>
        </w:rPr>
        <w:t>Building capacity</w:t>
      </w:r>
    </w:p>
    <w:p w14:paraId="01101414" w14:textId="5046FCE8" w:rsidR="007A2A83" w:rsidRDefault="007A2A83" w:rsidP="00CA0A1D">
      <w:pPr>
        <w:pStyle w:val="ListParagraph"/>
        <w:numPr>
          <w:ilvl w:val="0"/>
          <w:numId w:val="138"/>
        </w:numPr>
        <w:rPr>
          <w:rFonts w:cs="Arial"/>
        </w:rPr>
      </w:pPr>
      <w:r>
        <w:rPr>
          <w:rFonts w:cs="Arial"/>
        </w:rPr>
        <w:t>Demonstrating leadership</w:t>
      </w:r>
    </w:p>
    <w:p w14:paraId="2AD6CE46" w14:textId="75CE7302" w:rsidR="007A2A83" w:rsidRDefault="007A2A83" w:rsidP="00CA0A1D">
      <w:pPr>
        <w:pStyle w:val="ListParagraph"/>
        <w:numPr>
          <w:ilvl w:val="0"/>
          <w:numId w:val="138"/>
        </w:numPr>
        <w:rPr>
          <w:rFonts w:cs="Arial"/>
        </w:rPr>
      </w:pPr>
      <w:r>
        <w:rPr>
          <w:rFonts w:cs="Arial"/>
        </w:rPr>
        <w:t>Resources</w:t>
      </w:r>
    </w:p>
    <w:p w14:paraId="3083F175" w14:textId="0547038A" w:rsidR="007A2A83" w:rsidRDefault="007A2A83" w:rsidP="00CA0A1D">
      <w:pPr>
        <w:pStyle w:val="ListParagraph"/>
        <w:numPr>
          <w:ilvl w:val="0"/>
          <w:numId w:val="138"/>
        </w:numPr>
        <w:rPr>
          <w:rFonts w:cs="Arial"/>
        </w:rPr>
      </w:pPr>
      <w:r>
        <w:rPr>
          <w:rFonts w:cs="Arial"/>
        </w:rPr>
        <w:t>Monitoring progress</w:t>
      </w:r>
    </w:p>
    <w:p w14:paraId="36059C76" w14:textId="2E7076D0" w:rsidR="007A2A83" w:rsidRDefault="007A2A83" w:rsidP="00CA0A1D">
      <w:pPr>
        <w:pStyle w:val="ListParagraph"/>
        <w:numPr>
          <w:ilvl w:val="0"/>
          <w:numId w:val="138"/>
        </w:numPr>
        <w:rPr>
          <w:rFonts w:cs="Arial"/>
        </w:rPr>
      </w:pPr>
      <w:r>
        <w:rPr>
          <w:rFonts w:cs="Arial"/>
        </w:rPr>
        <w:t>Access and equity</w:t>
      </w:r>
    </w:p>
    <w:p w14:paraId="20CE8A05" w14:textId="60FC1270" w:rsidR="007A2A83" w:rsidRPr="007A2A83" w:rsidRDefault="007A2A83" w:rsidP="007A2A83">
      <w:pPr>
        <w:rPr>
          <w:rFonts w:cs="Arial"/>
        </w:rPr>
      </w:pPr>
      <w:r>
        <w:rPr>
          <w:rFonts w:cs="Arial"/>
        </w:rPr>
        <w:t xml:space="preserve">LEAs could </w:t>
      </w:r>
      <w:r w:rsidR="00F573B2">
        <w:rPr>
          <w:rFonts w:cs="Arial"/>
        </w:rPr>
        <w:t xml:space="preserve">determine if they fell into the following categories: 1) basic implementation, 2) progressive implementation, or 3) innovative implementation. This gave LEAs </w:t>
      </w:r>
      <w:r w:rsidR="00987D9D">
        <w:rPr>
          <w:rFonts w:cs="Arial"/>
        </w:rPr>
        <w:t>the ability to see where they were and set goals for where they would like to be.</w:t>
      </w:r>
    </w:p>
    <w:p w14:paraId="01D8AF79" w14:textId="051A3AB9" w:rsidR="005379BE" w:rsidRPr="0063199F" w:rsidRDefault="0014781A" w:rsidP="00353614">
      <w:pPr>
        <w:rPr>
          <w:rFonts w:cs="Arial"/>
        </w:rPr>
      </w:pPr>
      <w:r w:rsidRPr="0063199F">
        <w:rPr>
          <w:rFonts w:cs="Arial"/>
        </w:rPr>
        <w:lastRenderedPageBreak/>
        <w:t xml:space="preserve">Detailed </w:t>
      </w:r>
      <w:r w:rsidR="005379BE" w:rsidRPr="0063199F">
        <w:rPr>
          <w:rFonts w:cs="Arial"/>
        </w:rPr>
        <w:t xml:space="preserve">information and resources to support this section of the model can be found in Appendix </w:t>
      </w:r>
      <w:r w:rsidRPr="0063199F">
        <w:rPr>
          <w:rFonts w:cs="Arial"/>
        </w:rPr>
        <w:t>C</w:t>
      </w:r>
      <w:r w:rsidR="005379BE" w:rsidRPr="0063199F">
        <w:rPr>
          <w:rFonts w:cs="Arial"/>
        </w:rPr>
        <w:t>:</w:t>
      </w:r>
    </w:p>
    <w:p w14:paraId="204B93EA" w14:textId="3AC9B15B" w:rsidR="00A70AEE" w:rsidRPr="0063199F" w:rsidRDefault="00A70AEE" w:rsidP="00CA0A1D">
      <w:pPr>
        <w:pStyle w:val="ListParagraph"/>
        <w:numPr>
          <w:ilvl w:val="0"/>
          <w:numId w:val="134"/>
        </w:numPr>
        <w:rPr>
          <w:rFonts w:cs="Arial"/>
        </w:rPr>
      </w:pPr>
      <w:r w:rsidRPr="0063199F">
        <w:rPr>
          <w:rFonts w:cs="Arial"/>
        </w:rPr>
        <w:t xml:space="preserve">Family Engagement </w:t>
      </w:r>
      <w:r w:rsidR="009D0FB3" w:rsidRPr="0063199F">
        <w:rPr>
          <w:rFonts w:cs="Arial"/>
        </w:rPr>
        <w:t>Resources</w:t>
      </w:r>
    </w:p>
    <w:p w14:paraId="3EF3F24F" w14:textId="700AC3CD" w:rsidR="00C84B2F" w:rsidRPr="0063199F" w:rsidRDefault="009D0FB3" w:rsidP="00CA0A1D">
      <w:pPr>
        <w:pStyle w:val="ListParagraph"/>
        <w:numPr>
          <w:ilvl w:val="0"/>
          <w:numId w:val="134"/>
        </w:numPr>
        <w:rPr>
          <w:rFonts w:cs="Arial"/>
        </w:rPr>
      </w:pPr>
      <w:r w:rsidRPr="0063199F">
        <w:rPr>
          <w:rFonts w:eastAsia="Arial" w:cs="Arial"/>
          <w:szCs w:val="24"/>
        </w:rPr>
        <w:t>Increasing Parenting Supports in Early Education</w:t>
      </w:r>
    </w:p>
    <w:p w14:paraId="3152BCD4" w14:textId="4C989E4D" w:rsidR="00C84B2F" w:rsidRPr="0063199F" w:rsidRDefault="00C84B2F" w:rsidP="00CA0A1D">
      <w:pPr>
        <w:pStyle w:val="ListParagraph"/>
        <w:numPr>
          <w:ilvl w:val="0"/>
          <w:numId w:val="134"/>
        </w:numPr>
        <w:rPr>
          <w:rFonts w:cs="Arial"/>
        </w:rPr>
      </w:pPr>
      <w:r w:rsidRPr="0063199F">
        <w:rPr>
          <w:rFonts w:cs="Arial"/>
        </w:rPr>
        <w:t>Community Schools</w:t>
      </w:r>
    </w:p>
    <w:p w14:paraId="4C3606CB" w14:textId="19ACA34C" w:rsidR="5795AE33" w:rsidRPr="0063199F" w:rsidRDefault="00E9541C" w:rsidP="692EEA80">
      <w:pPr>
        <w:pStyle w:val="Heading3"/>
        <w:rPr>
          <w:rFonts w:cs="Arial"/>
        </w:rPr>
      </w:pPr>
      <w:r w:rsidRPr="0063199F">
        <w:rPr>
          <w:rFonts w:cs="Arial"/>
        </w:rPr>
        <w:t xml:space="preserve">Well-Prepared and Supported </w:t>
      </w:r>
      <w:r w:rsidR="12E849CD" w:rsidRPr="0063199F">
        <w:rPr>
          <w:rFonts w:cs="Arial"/>
        </w:rPr>
        <w:t>Educators</w:t>
      </w:r>
    </w:p>
    <w:p w14:paraId="29D81A6E" w14:textId="2A9A702E" w:rsidR="00814B28" w:rsidRDefault="00F93815" w:rsidP="008F407C">
      <w:pPr>
        <w:rPr>
          <w:rFonts w:cs="Arial"/>
        </w:rPr>
      </w:pPr>
      <w:r w:rsidRPr="0063199F">
        <w:rPr>
          <w:rFonts w:cs="Arial"/>
        </w:rPr>
        <w:t xml:space="preserve">The </w:t>
      </w:r>
      <w:r w:rsidR="007E27C4" w:rsidRPr="0063199F">
        <w:rPr>
          <w:rFonts w:cs="Arial"/>
        </w:rPr>
        <w:t>CI</w:t>
      </w:r>
      <w:r w:rsidR="5EDC398F" w:rsidRPr="0063199F">
        <w:rPr>
          <w:rFonts w:cs="Arial"/>
        </w:rPr>
        <w:t>L</w:t>
      </w:r>
      <w:r w:rsidR="007E27C4" w:rsidRPr="0063199F">
        <w:rPr>
          <w:rFonts w:cs="Arial"/>
        </w:rPr>
        <w:t>M</w:t>
      </w:r>
      <w:r w:rsidRPr="0063199F">
        <w:rPr>
          <w:rFonts w:cs="Arial"/>
        </w:rPr>
        <w:t xml:space="preserve"> relies on well-prepared and supported </w:t>
      </w:r>
      <w:r w:rsidR="2652348C" w:rsidRPr="0063199F">
        <w:rPr>
          <w:rFonts w:cs="Arial"/>
        </w:rPr>
        <w:t>educators</w:t>
      </w:r>
      <w:r w:rsidR="63E2E1C7" w:rsidRPr="0063199F">
        <w:rPr>
          <w:rFonts w:cs="Arial"/>
        </w:rPr>
        <w:t xml:space="preserve"> </w:t>
      </w:r>
      <w:r w:rsidRPr="0063199F">
        <w:rPr>
          <w:rFonts w:cs="Arial"/>
        </w:rPr>
        <w:t xml:space="preserve">to deliver </w:t>
      </w:r>
      <w:proofErr w:type="gramStart"/>
      <w:r w:rsidRPr="0063199F">
        <w:rPr>
          <w:rFonts w:cs="Arial"/>
        </w:rPr>
        <w:t>best</w:t>
      </w:r>
      <w:proofErr w:type="gramEnd"/>
      <w:r w:rsidRPr="0063199F">
        <w:rPr>
          <w:rFonts w:cs="Arial"/>
        </w:rPr>
        <w:t xml:space="preserve"> instruction</w:t>
      </w:r>
      <w:r w:rsidR="3E051E0B" w:rsidRPr="0063199F">
        <w:rPr>
          <w:rFonts w:cs="Arial"/>
        </w:rPr>
        <w:t xml:space="preserve"> across all multi-tiered levels of support</w:t>
      </w:r>
      <w:r w:rsidR="7A2D385D" w:rsidRPr="0063199F">
        <w:rPr>
          <w:rFonts w:cs="Arial"/>
        </w:rPr>
        <w:t>.</w:t>
      </w:r>
      <w:r w:rsidRPr="0063199F">
        <w:rPr>
          <w:rFonts w:cs="Arial"/>
        </w:rPr>
        <w:t xml:space="preserve"> </w:t>
      </w:r>
      <w:r w:rsidR="60E4F236" w:rsidRPr="0063199F">
        <w:rPr>
          <w:rFonts w:cs="Arial"/>
        </w:rPr>
        <w:t xml:space="preserve">The term </w:t>
      </w:r>
      <w:r w:rsidR="60E4F236" w:rsidRPr="0063199F">
        <w:rPr>
          <w:rFonts w:cs="Arial"/>
          <w:i/>
        </w:rPr>
        <w:t>educators</w:t>
      </w:r>
      <w:r w:rsidR="60E4F236" w:rsidRPr="0063199F">
        <w:rPr>
          <w:rFonts w:cs="Arial"/>
        </w:rPr>
        <w:t xml:space="preserve"> </w:t>
      </w:r>
      <w:proofErr w:type="gramStart"/>
      <w:r w:rsidR="196760B1" w:rsidRPr="0063199F">
        <w:rPr>
          <w:rFonts w:cs="Arial"/>
        </w:rPr>
        <w:t>is</w:t>
      </w:r>
      <w:proofErr w:type="gramEnd"/>
      <w:r w:rsidR="196760B1" w:rsidRPr="0063199F">
        <w:rPr>
          <w:rFonts w:cs="Arial"/>
        </w:rPr>
        <w:t xml:space="preserve"> intended to encompass</w:t>
      </w:r>
      <w:r w:rsidR="60E4F236" w:rsidRPr="0063199F">
        <w:rPr>
          <w:rFonts w:cs="Arial"/>
        </w:rPr>
        <w:t xml:space="preserve"> all educators in the system, including but not limited to teachers, leaders, coaches, specialists, librar</w:t>
      </w:r>
      <w:r w:rsidR="4AB1F781" w:rsidRPr="0063199F">
        <w:rPr>
          <w:rFonts w:cs="Arial"/>
        </w:rPr>
        <w:t>ians, and paraprofessionals.</w:t>
      </w:r>
      <w:r w:rsidR="34E47996" w:rsidRPr="0063199F">
        <w:rPr>
          <w:rFonts w:cs="Arial"/>
        </w:rPr>
        <w:t xml:space="preserve"> </w:t>
      </w:r>
      <w:r w:rsidR="007E27C4" w:rsidRPr="0063199F">
        <w:rPr>
          <w:rFonts w:cs="Arial"/>
        </w:rPr>
        <w:t xml:space="preserve">As the model illustrates, </w:t>
      </w:r>
      <w:r w:rsidR="00215C4E" w:rsidRPr="0063199F">
        <w:rPr>
          <w:rFonts w:cs="Arial"/>
        </w:rPr>
        <w:t xml:space="preserve">the </w:t>
      </w:r>
      <w:r w:rsidR="000B1C86" w:rsidRPr="0063199F">
        <w:rPr>
          <w:rFonts w:cs="Arial"/>
        </w:rPr>
        <w:t xml:space="preserve">center </w:t>
      </w:r>
      <w:r w:rsidR="007D7FF5">
        <w:rPr>
          <w:rFonts w:cs="Arial"/>
        </w:rPr>
        <w:t>components of the system</w:t>
      </w:r>
      <w:r w:rsidR="007D7FF5" w:rsidRPr="0063199F">
        <w:rPr>
          <w:rFonts w:cs="Arial"/>
        </w:rPr>
        <w:t xml:space="preserve"> </w:t>
      </w:r>
      <w:r w:rsidR="000B1C86" w:rsidRPr="0063199F">
        <w:rPr>
          <w:rFonts w:cs="Arial"/>
        </w:rPr>
        <w:t xml:space="preserve">cannot be successful without </w:t>
      </w:r>
      <w:r w:rsidR="5674874D" w:rsidRPr="0063199F">
        <w:rPr>
          <w:rFonts w:cs="Arial"/>
        </w:rPr>
        <w:t>educators</w:t>
      </w:r>
      <w:r w:rsidR="000B1C86" w:rsidRPr="0063199F">
        <w:rPr>
          <w:rFonts w:cs="Arial"/>
        </w:rPr>
        <w:t xml:space="preserve"> who have the expertise and support they need to ensure the efficacy of the other </w:t>
      </w:r>
      <w:r w:rsidR="007D7FF5" w:rsidRPr="008E339C">
        <w:rPr>
          <w:rFonts w:cs="Arial"/>
        </w:rPr>
        <w:t>components</w:t>
      </w:r>
      <w:r w:rsidR="000B1C86" w:rsidRPr="0063199F">
        <w:rPr>
          <w:rFonts w:cs="Arial"/>
        </w:rPr>
        <w:t>.</w:t>
      </w:r>
      <w:r w:rsidR="000F0ECD" w:rsidRPr="0063199F">
        <w:rPr>
          <w:rFonts w:cs="Arial"/>
        </w:rPr>
        <w:t xml:space="preserve"> </w:t>
      </w:r>
    </w:p>
    <w:p w14:paraId="4FAA3A20" w14:textId="77777777" w:rsidR="00CA57CD" w:rsidRPr="008E339C" w:rsidRDefault="00CA57CD" w:rsidP="00EC2996">
      <w:pPr>
        <w:pStyle w:val="Heading4"/>
      </w:pPr>
      <w:r w:rsidRPr="008E339C">
        <w:t>Literacy Lead Agency Highlights</w:t>
      </w:r>
    </w:p>
    <w:p w14:paraId="465A9E0D" w14:textId="31FC7FC8" w:rsidR="006C2A7F" w:rsidRPr="008E339C" w:rsidRDefault="006C2A7F" w:rsidP="006C2A7F">
      <w:pPr>
        <w:rPr>
          <w:rFonts w:cs="Arial"/>
        </w:rPr>
      </w:pPr>
      <w:r w:rsidRPr="008E339C">
        <w:rPr>
          <w:rFonts w:cs="Arial"/>
        </w:rPr>
        <w:t>Highlights from 2019 CLSD LLA projects that align to this part of the model are featured below.</w:t>
      </w:r>
    </w:p>
    <w:p w14:paraId="22D71DDD" w14:textId="77777777" w:rsidR="00872C92" w:rsidRPr="00872C92" w:rsidRDefault="00872C92" w:rsidP="00872C92">
      <w:pPr>
        <w:rPr>
          <w:rFonts w:cs="Arial"/>
          <w:b/>
        </w:rPr>
      </w:pPr>
      <w:r w:rsidRPr="00872C92">
        <w:rPr>
          <w:rFonts w:cs="Arial"/>
          <w:b/>
        </w:rPr>
        <w:t>Early Learning Literacy Project</w:t>
      </w:r>
    </w:p>
    <w:p w14:paraId="31A16BFF" w14:textId="3F887413" w:rsidR="00872C92" w:rsidRDefault="00872C92" w:rsidP="00872C92">
      <w:pPr>
        <w:rPr>
          <w:rFonts w:cs="Arial"/>
        </w:rPr>
      </w:pPr>
      <w:r w:rsidRPr="00872C92">
        <w:rPr>
          <w:rFonts w:cs="Arial"/>
        </w:rPr>
        <w:t xml:space="preserve">This LLA project took an innovative approach to providing professional learning and literacy coaching in a mixed-delivery preschool system including </w:t>
      </w:r>
      <w:r w:rsidR="003E7A63">
        <w:rPr>
          <w:rFonts w:cs="Arial"/>
        </w:rPr>
        <w:t>the</w:t>
      </w:r>
      <w:r w:rsidRPr="008E339C">
        <w:rPr>
          <w:rFonts w:cs="Arial"/>
        </w:rPr>
        <w:t xml:space="preserve"> </w:t>
      </w:r>
      <w:r w:rsidR="003E7A63" w:rsidRPr="008E339C">
        <w:rPr>
          <w:rFonts w:cs="Arial"/>
        </w:rPr>
        <w:t xml:space="preserve">California State Preschool Program </w:t>
      </w:r>
      <w:r w:rsidR="003E7A63">
        <w:rPr>
          <w:rFonts w:cs="Arial"/>
        </w:rPr>
        <w:t>(</w:t>
      </w:r>
      <w:r w:rsidRPr="00872C92">
        <w:rPr>
          <w:rFonts w:cs="Arial"/>
        </w:rPr>
        <w:t>CSPP</w:t>
      </w:r>
      <w:r w:rsidR="003E7A63">
        <w:rPr>
          <w:rFonts w:cs="Arial"/>
        </w:rPr>
        <w:t>)</w:t>
      </w:r>
      <w:r w:rsidRPr="008E339C">
        <w:rPr>
          <w:rFonts w:cs="Arial"/>
        </w:rPr>
        <w:t>,</w:t>
      </w:r>
      <w:r w:rsidRPr="00872C92">
        <w:rPr>
          <w:rFonts w:cs="Arial"/>
        </w:rPr>
        <w:t xml:space="preserve"> Head Start, and Family Child Care settings, allowing teachers and paraprofessionals to learn alongside each other and participate in communities of practice to further develop their skills.</w:t>
      </w:r>
    </w:p>
    <w:p w14:paraId="544D2B5A" w14:textId="05BF0F69" w:rsidR="00B23EEA" w:rsidRPr="00872C92" w:rsidRDefault="00DF2169" w:rsidP="00872C92">
      <w:pPr>
        <w:rPr>
          <w:rFonts w:cs="Arial"/>
        </w:rPr>
      </w:pPr>
      <w:r>
        <w:rPr>
          <w:rFonts w:cs="Arial"/>
        </w:rPr>
        <w:t>Additionally, t</w:t>
      </w:r>
      <w:r w:rsidR="00B23EEA" w:rsidRPr="00B23EEA">
        <w:rPr>
          <w:rFonts w:cs="Arial"/>
        </w:rPr>
        <w:t>his LLA project brought systems together by providing channels of communication about the importance of early literacy between LEA-based and community-based early education settings, as well as other service providers such as local First 5, medical services, and law enforcement agencies across counties.</w:t>
      </w:r>
    </w:p>
    <w:p w14:paraId="18B8DEC5" w14:textId="77777777" w:rsidR="00872C92" w:rsidRPr="00872C92" w:rsidRDefault="00872C92" w:rsidP="00872C92">
      <w:pPr>
        <w:rPr>
          <w:rFonts w:cs="Arial"/>
          <w:b/>
        </w:rPr>
      </w:pPr>
      <w:r w:rsidRPr="00872C92">
        <w:rPr>
          <w:rFonts w:cs="Arial"/>
          <w:b/>
        </w:rPr>
        <w:t>Getting Reading Right</w:t>
      </w:r>
    </w:p>
    <w:p w14:paraId="0746E9D6" w14:textId="78115109" w:rsidR="00872C92" w:rsidRDefault="00872C92" w:rsidP="00872C92">
      <w:pPr>
        <w:rPr>
          <w:rFonts w:cs="Arial"/>
        </w:rPr>
      </w:pPr>
      <w:r w:rsidRPr="00872C92">
        <w:rPr>
          <w:rFonts w:cs="Arial"/>
        </w:rPr>
        <w:t xml:space="preserve">This LLA project provided three year-long cycles of professional learning in structured literacy for teachers, </w:t>
      </w:r>
      <w:proofErr w:type="gramStart"/>
      <w:r w:rsidRPr="00872C92">
        <w:rPr>
          <w:rFonts w:cs="Arial"/>
        </w:rPr>
        <w:t>paraprofessional</w:t>
      </w:r>
      <w:proofErr w:type="gramEnd"/>
      <w:r w:rsidRPr="00872C92">
        <w:rPr>
          <w:rFonts w:cs="Arial"/>
        </w:rPr>
        <w:t>, and administrators as well as site and district literacy coaches. Year 1 focused on the Word Recognition side of Scarborough’s Reading Rope. Year 2 focused on the Language Comprehension side of the rope. Year 3 provided a series of Expert Webinar presentations bringing Years 1 and 2 together with classroom practices.</w:t>
      </w:r>
    </w:p>
    <w:p w14:paraId="150DFD34" w14:textId="4EC225E4" w:rsidR="00484577" w:rsidRPr="00872C92" w:rsidRDefault="009F0417" w:rsidP="00872C92">
      <w:pPr>
        <w:rPr>
          <w:rFonts w:cs="Arial"/>
        </w:rPr>
      </w:pPr>
      <w:r>
        <w:rPr>
          <w:rFonts w:cs="Arial"/>
        </w:rPr>
        <w:t xml:space="preserve">Getting Reading Right, from the beginning, has planned with sustainability at the core of their project. They have worked hard to scale the work so that it can be continued beyond the life of the grant. They </w:t>
      </w:r>
      <w:r w:rsidR="007B3539">
        <w:rPr>
          <w:rFonts w:cs="Arial"/>
        </w:rPr>
        <w:t xml:space="preserve">have plans to expand beyond the 2019 CLSD partner </w:t>
      </w:r>
      <w:r w:rsidR="007B3539">
        <w:rPr>
          <w:rFonts w:cs="Arial"/>
        </w:rPr>
        <w:lastRenderedPageBreak/>
        <w:t>districts,</w:t>
      </w:r>
      <w:r w:rsidR="00890231">
        <w:rPr>
          <w:rFonts w:cs="Arial"/>
        </w:rPr>
        <w:t xml:space="preserve"> including adjusting the material for secondary educators. </w:t>
      </w:r>
      <w:r w:rsidR="000B4A4F">
        <w:rPr>
          <w:rFonts w:cs="Arial"/>
        </w:rPr>
        <w:t xml:space="preserve">To accomplish this, they </w:t>
      </w:r>
      <w:r w:rsidR="00A740F6">
        <w:rPr>
          <w:rFonts w:cs="Arial"/>
        </w:rPr>
        <w:t xml:space="preserve">promote their materials and resources through </w:t>
      </w:r>
      <w:r w:rsidR="00A367EB">
        <w:rPr>
          <w:rFonts w:cs="Arial"/>
        </w:rPr>
        <w:t>many communication channels as well as hosting Literacy Symposiums</w:t>
      </w:r>
      <w:r w:rsidR="00C145F2">
        <w:rPr>
          <w:rFonts w:cs="Arial"/>
        </w:rPr>
        <w:t xml:space="preserve">. </w:t>
      </w:r>
    </w:p>
    <w:p w14:paraId="1EF014D2" w14:textId="77777777" w:rsidR="53E4A534" w:rsidRDefault="53E4A534" w:rsidP="7AC82EA8">
      <w:pPr>
        <w:rPr>
          <w:rFonts w:cs="Arial"/>
          <w:b/>
          <w:bCs/>
        </w:rPr>
      </w:pPr>
      <w:r w:rsidRPr="7AC82EA8">
        <w:rPr>
          <w:rFonts w:cs="Arial"/>
          <w:b/>
          <w:bCs/>
        </w:rPr>
        <w:t>Uplift Literacy</w:t>
      </w:r>
    </w:p>
    <w:p w14:paraId="15DFE571" w14:textId="6285226A" w:rsidR="53E4A534" w:rsidRDefault="53E4A534" w:rsidP="7AC82EA8">
      <w:pPr>
        <w:rPr>
          <w:rFonts w:cs="Arial"/>
        </w:rPr>
      </w:pPr>
      <w:r w:rsidRPr="7AC82EA8">
        <w:rPr>
          <w:rFonts w:cs="Arial"/>
        </w:rPr>
        <w:t xml:space="preserve">This LLA project included a partnership with the California Reading and Literature Project (CRLP) at UC San Diego. The CRLP facilitated teacher academies on the </w:t>
      </w:r>
      <w:r w:rsidRPr="00CE2AED">
        <w:rPr>
          <w:rFonts w:cs="Arial"/>
          <w:i/>
          <w:iCs/>
        </w:rPr>
        <w:t xml:space="preserve">EL Roadmap </w:t>
      </w:r>
      <w:r w:rsidRPr="7AC82EA8">
        <w:rPr>
          <w:rFonts w:cs="Arial"/>
        </w:rPr>
        <w:t xml:space="preserve">Principles </w:t>
      </w:r>
      <w:r w:rsidR="00EF1F7E">
        <w:rPr>
          <w:rFonts w:cs="Arial"/>
        </w:rPr>
        <w:t>O</w:t>
      </w:r>
      <w:r w:rsidRPr="7AC82EA8">
        <w:rPr>
          <w:rFonts w:cs="Arial"/>
        </w:rPr>
        <w:t xml:space="preserve">ne and </w:t>
      </w:r>
      <w:proofErr w:type="gramStart"/>
      <w:r w:rsidRPr="7AC82EA8">
        <w:rPr>
          <w:rFonts w:cs="Arial"/>
        </w:rPr>
        <w:t>Two, and</w:t>
      </w:r>
      <w:proofErr w:type="gramEnd"/>
      <w:r w:rsidRPr="7AC82EA8">
        <w:rPr>
          <w:rFonts w:cs="Arial"/>
        </w:rPr>
        <w:t xml:space="preserve"> Learning How English Works. These trainings helped educators identify the language demands of classroom tasks and student language production, explore linguistically responsive routines aligned with ELD standards, and engage students in both content and language learning. Teachers also collaboratively analyzed student work and considered instructional responses based on their use of language. Partnerships with IHEs, such as this one, enhance the work of COEs in partnership with LEAs, and will continue to be a focus in the CLSD 2024 grant work.</w:t>
      </w:r>
    </w:p>
    <w:p w14:paraId="0B1E1263" w14:textId="3FD5ABA4" w:rsidR="5CF566BE" w:rsidRDefault="32625748" w:rsidP="5CF566BE">
      <w:pPr>
        <w:rPr>
          <w:rFonts w:cs="Arial"/>
          <w:b/>
        </w:rPr>
      </w:pPr>
      <w:r w:rsidRPr="005A4486">
        <w:rPr>
          <w:rFonts w:cs="Arial"/>
          <w:b/>
        </w:rPr>
        <w:t>Every Child Reads</w:t>
      </w:r>
    </w:p>
    <w:p w14:paraId="13065C45" w14:textId="240D8A3C" w:rsidR="1ACC8C76" w:rsidRPr="00D1148A" w:rsidRDefault="0B19A0E8" w:rsidP="1ACC8C76">
      <w:pPr>
        <w:rPr>
          <w:rFonts w:eastAsia="Arial" w:cs="Arial"/>
          <w:color w:val="000000" w:themeColor="text1"/>
          <w:szCs w:val="24"/>
        </w:rPr>
      </w:pPr>
      <w:r w:rsidRPr="005A4486">
        <w:rPr>
          <w:rFonts w:eastAsia="Arial" w:cs="Arial"/>
          <w:color w:val="000000" w:themeColor="text1"/>
          <w:szCs w:val="24"/>
        </w:rPr>
        <w:t xml:space="preserve">This LLA project provided multiple professional learning opportunities throughout the grant for educators across the system, including site and district leaders, teachers, paraprofessionals, and library media technicians. Professional development for teachers and leaders included district wide professional development days and afterschool learning sessions with follow-up coaching, Teachers and administrators also participated in a dyslexia community of practice tailored to the needs of the students in their school communities. With the rollout of a new intervention curriculum, extensive professional development was provided for paraprofessionals who support reading intervention. This included knowledge building and lesson modeling, increasing the team’s ability to provide interventions using the new materials with confidence </w:t>
      </w:r>
      <w:proofErr w:type="gramStart"/>
      <w:r w:rsidRPr="005A4486">
        <w:rPr>
          <w:rFonts w:eastAsia="Arial" w:cs="Arial"/>
          <w:color w:val="000000" w:themeColor="text1"/>
          <w:szCs w:val="24"/>
        </w:rPr>
        <w:t>grew</w:t>
      </w:r>
      <w:proofErr w:type="gramEnd"/>
      <w:r w:rsidRPr="005A4486">
        <w:rPr>
          <w:rFonts w:eastAsia="Arial" w:cs="Arial"/>
          <w:color w:val="000000" w:themeColor="text1"/>
          <w:szCs w:val="24"/>
        </w:rPr>
        <w:t xml:space="preserve"> throughout the year. Professional learning was provided for our library media technicians on resources and strategies to support student engagement in the school libraries.</w:t>
      </w:r>
    </w:p>
    <w:p w14:paraId="3AB9E790" w14:textId="77777777" w:rsidR="005C638E" w:rsidRPr="005C638E" w:rsidRDefault="005C638E" w:rsidP="005C638E">
      <w:pPr>
        <w:rPr>
          <w:rFonts w:cs="Arial"/>
          <w:b/>
        </w:rPr>
      </w:pPr>
      <w:r w:rsidRPr="005C638E">
        <w:rPr>
          <w:rFonts w:cs="Arial"/>
          <w:b/>
        </w:rPr>
        <w:t>Far North Literacy Development Consortium</w:t>
      </w:r>
    </w:p>
    <w:p w14:paraId="08F54F44" w14:textId="77777777" w:rsidR="005C638E" w:rsidRPr="005C638E" w:rsidRDefault="005C638E" w:rsidP="005C638E">
      <w:pPr>
        <w:rPr>
          <w:rFonts w:cs="Arial"/>
        </w:rPr>
      </w:pPr>
      <w:r w:rsidRPr="005C638E">
        <w:rPr>
          <w:rFonts w:cs="Arial"/>
        </w:rPr>
        <w:t>This LLA project, and several others, used Instructional Rounds to allow teachers and other instructional staff to observe classroom instruction through the lens of an improvement strategy that the LEA was focused on during professional learning. They proved highly effective at elevating evidence based instructional strategies and monitoring implementation of change ideas.</w:t>
      </w:r>
    </w:p>
    <w:p w14:paraId="6C22733E" w14:textId="2100A042" w:rsidR="00CA57CD" w:rsidRDefault="00E15514" w:rsidP="008F407C">
      <w:pPr>
        <w:rPr>
          <w:rFonts w:cs="Arial"/>
        </w:rPr>
      </w:pPr>
      <w:r>
        <w:rPr>
          <w:rFonts w:cs="Arial"/>
          <w:b/>
          <w:bCs/>
        </w:rPr>
        <w:t>Lead to Literacy</w:t>
      </w:r>
    </w:p>
    <w:p w14:paraId="30F25ACB" w14:textId="68FCCA86" w:rsidR="00E15514" w:rsidRPr="00E15514" w:rsidRDefault="00E15514" w:rsidP="008F407C">
      <w:pPr>
        <w:rPr>
          <w:rFonts w:cs="Arial"/>
        </w:rPr>
      </w:pPr>
      <w:r>
        <w:rPr>
          <w:rFonts w:cs="Arial"/>
        </w:rPr>
        <w:t xml:space="preserve">This LLA project </w:t>
      </w:r>
      <w:r w:rsidR="00412D71">
        <w:rPr>
          <w:rFonts w:cs="Arial"/>
        </w:rPr>
        <w:t xml:space="preserve">developed multiple tools, adapted from </w:t>
      </w:r>
      <w:r w:rsidR="00D454A4">
        <w:rPr>
          <w:rFonts w:cs="Arial"/>
        </w:rPr>
        <w:t xml:space="preserve">the CDE’s Toolkit, to help LEAs </w:t>
      </w:r>
      <w:r w:rsidR="00C74F37">
        <w:rPr>
          <w:rFonts w:cs="Arial"/>
        </w:rPr>
        <w:t>develop and implement local literacy plans. LEAs had resources on how to conduct a root</w:t>
      </w:r>
      <w:r w:rsidR="00135E77">
        <w:rPr>
          <w:rFonts w:cs="Arial"/>
        </w:rPr>
        <w:t>-</w:t>
      </w:r>
      <w:r w:rsidR="00C74F37">
        <w:rPr>
          <w:rFonts w:cs="Arial"/>
        </w:rPr>
        <w:t>cause analysis</w:t>
      </w:r>
      <w:r w:rsidR="00E50F70">
        <w:rPr>
          <w:rFonts w:cs="Arial"/>
        </w:rPr>
        <w:t xml:space="preserve"> and needs assessment, and </w:t>
      </w:r>
      <w:r w:rsidR="00B83CB8">
        <w:rPr>
          <w:rFonts w:cs="Arial"/>
        </w:rPr>
        <w:t>slide decks for leading educators through the development of a local literacy plan</w:t>
      </w:r>
      <w:r w:rsidR="00A07095">
        <w:rPr>
          <w:rFonts w:cs="Arial"/>
        </w:rPr>
        <w:t>, including sample plans</w:t>
      </w:r>
      <w:r w:rsidR="00B83CB8">
        <w:rPr>
          <w:rFonts w:cs="Arial"/>
        </w:rPr>
        <w:t xml:space="preserve">. This project understood that </w:t>
      </w:r>
      <w:proofErr w:type="gramStart"/>
      <w:r w:rsidR="00B83CB8">
        <w:rPr>
          <w:rFonts w:cs="Arial"/>
        </w:rPr>
        <w:t>in order to</w:t>
      </w:r>
      <w:proofErr w:type="gramEnd"/>
      <w:r w:rsidR="00B83CB8">
        <w:rPr>
          <w:rFonts w:cs="Arial"/>
        </w:rPr>
        <w:t xml:space="preserve"> se</w:t>
      </w:r>
      <w:r w:rsidR="00381280">
        <w:rPr>
          <w:rFonts w:cs="Arial"/>
        </w:rPr>
        <w:t xml:space="preserve">t goals and select professional learning opportunities to </w:t>
      </w:r>
      <w:r w:rsidR="00381280">
        <w:rPr>
          <w:rFonts w:cs="Arial"/>
        </w:rPr>
        <w:lastRenderedPageBreak/>
        <w:t xml:space="preserve">help educators gain </w:t>
      </w:r>
      <w:r w:rsidR="005105A2">
        <w:rPr>
          <w:rFonts w:cs="Arial"/>
        </w:rPr>
        <w:t>additional skills and knowledge to meet those goals, it was important to have in place a collaboratively developed and informed literacy plan</w:t>
      </w:r>
      <w:r w:rsidR="00657FCD">
        <w:rPr>
          <w:rFonts w:cs="Arial"/>
        </w:rPr>
        <w:t xml:space="preserve">. The result </w:t>
      </w:r>
      <w:r w:rsidR="00DA75E0">
        <w:rPr>
          <w:rFonts w:cs="Arial"/>
        </w:rPr>
        <w:t>was that this project’s partner districts had solid literacy plans to help them achieve their goals and sustain their work beyond the life of the grant.</w:t>
      </w:r>
    </w:p>
    <w:p w14:paraId="16793014" w14:textId="39454206" w:rsidR="005379BE" w:rsidRPr="0063199F" w:rsidRDefault="0014781A" w:rsidP="008F407C">
      <w:pPr>
        <w:rPr>
          <w:rFonts w:cs="Arial"/>
        </w:rPr>
      </w:pPr>
      <w:r w:rsidRPr="0063199F">
        <w:rPr>
          <w:rFonts w:cs="Arial"/>
        </w:rPr>
        <w:t xml:space="preserve">Detailed </w:t>
      </w:r>
      <w:r w:rsidR="005379BE" w:rsidRPr="0063199F">
        <w:rPr>
          <w:rFonts w:cs="Arial"/>
        </w:rPr>
        <w:t xml:space="preserve">information and resources to support this section of the model can be found in Appendix </w:t>
      </w:r>
      <w:r w:rsidRPr="0063199F">
        <w:rPr>
          <w:rFonts w:cs="Arial"/>
        </w:rPr>
        <w:t>C</w:t>
      </w:r>
      <w:r w:rsidR="005379BE" w:rsidRPr="0063199F">
        <w:rPr>
          <w:rFonts w:cs="Arial"/>
        </w:rPr>
        <w:t>:</w:t>
      </w:r>
    </w:p>
    <w:p w14:paraId="2CECE457" w14:textId="5CB772E4" w:rsidR="00FA7739" w:rsidRPr="0063199F" w:rsidRDefault="0011080B" w:rsidP="00CA0A1D">
      <w:pPr>
        <w:pStyle w:val="ListParagraph"/>
        <w:numPr>
          <w:ilvl w:val="0"/>
          <w:numId w:val="135"/>
        </w:numPr>
        <w:rPr>
          <w:rFonts w:cs="Arial"/>
        </w:rPr>
      </w:pPr>
      <w:r w:rsidRPr="0063199F">
        <w:rPr>
          <w:rFonts w:cs="Arial"/>
        </w:rPr>
        <w:t>Professional Learning</w:t>
      </w:r>
    </w:p>
    <w:p w14:paraId="3B6B41CD" w14:textId="6AF10EEB" w:rsidR="0011080B" w:rsidRPr="0063199F" w:rsidRDefault="0011080B" w:rsidP="00CA0A1D">
      <w:pPr>
        <w:pStyle w:val="ListParagraph"/>
        <w:numPr>
          <w:ilvl w:val="0"/>
          <w:numId w:val="135"/>
        </w:numPr>
        <w:rPr>
          <w:rFonts w:cs="Arial"/>
        </w:rPr>
      </w:pPr>
      <w:r w:rsidRPr="0063199F">
        <w:rPr>
          <w:rFonts w:cs="Arial"/>
        </w:rPr>
        <w:t>State Literacy Grants</w:t>
      </w:r>
    </w:p>
    <w:p w14:paraId="2129B78F" w14:textId="3B99696F" w:rsidR="0011080B" w:rsidRPr="0063199F" w:rsidRDefault="0011080B" w:rsidP="00CA0A1D">
      <w:pPr>
        <w:pStyle w:val="ListParagraph"/>
        <w:numPr>
          <w:ilvl w:val="0"/>
          <w:numId w:val="135"/>
        </w:numPr>
        <w:rPr>
          <w:rFonts w:cs="Arial"/>
        </w:rPr>
      </w:pPr>
      <w:r w:rsidRPr="0063199F">
        <w:rPr>
          <w:rFonts w:cs="Arial"/>
        </w:rPr>
        <w:t>Professional Standards</w:t>
      </w:r>
    </w:p>
    <w:p w14:paraId="7523512F" w14:textId="00C61A5F" w:rsidR="0011080B" w:rsidRPr="0063199F" w:rsidRDefault="0011080B" w:rsidP="00CA0A1D">
      <w:pPr>
        <w:pStyle w:val="ListParagraph"/>
        <w:numPr>
          <w:ilvl w:val="0"/>
          <w:numId w:val="135"/>
        </w:numPr>
        <w:rPr>
          <w:rFonts w:cs="Arial"/>
        </w:rPr>
      </w:pPr>
      <w:r w:rsidRPr="0063199F">
        <w:rPr>
          <w:rFonts w:cs="Arial"/>
        </w:rPr>
        <w:t>Promoting Equitable Access to Teachers</w:t>
      </w:r>
    </w:p>
    <w:p w14:paraId="5B7087A5" w14:textId="1EC9EA68" w:rsidR="00FE3796" w:rsidRPr="0063199F" w:rsidRDefault="0011080B" w:rsidP="00CA0A1D">
      <w:pPr>
        <w:pStyle w:val="ListParagraph"/>
        <w:numPr>
          <w:ilvl w:val="0"/>
          <w:numId w:val="135"/>
        </w:numPr>
        <w:rPr>
          <w:rFonts w:cs="Arial"/>
        </w:rPr>
      </w:pPr>
      <w:r w:rsidRPr="0063199F">
        <w:rPr>
          <w:rFonts w:cs="Arial"/>
        </w:rPr>
        <w:t>State Partners for Professional Learning</w:t>
      </w:r>
    </w:p>
    <w:p w14:paraId="364561E9" w14:textId="0F4B775A" w:rsidR="0011080B" w:rsidRPr="00444276" w:rsidRDefault="00FE3796" w:rsidP="00444276">
      <w:pPr>
        <w:spacing w:after="160" w:line="259" w:lineRule="auto"/>
        <w:rPr>
          <w:rFonts w:cs="Arial"/>
        </w:rPr>
      </w:pPr>
      <w:r w:rsidRPr="0063199F">
        <w:rPr>
          <w:rFonts w:cs="Arial"/>
        </w:rPr>
        <w:br w:type="page"/>
      </w:r>
    </w:p>
    <w:p w14:paraId="2FFB914E" w14:textId="10FC6353" w:rsidR="000C4729" w:rsidRPr="0063199F" w:rsidRDefault="001F17EB" w:rsidP="00361D78">
      <w:pPr>
        <w:pStyle w:val="Heading2"/>
        <w:rPr>
          <w:rFonts w:eastAsia="Arial" w:cs="Arial"/>
        </w:rPr>
      </w:pPr>
      <w:bookmarkStart w:id="38" w:name="_Toc195967191"/>
      <w:r w:rsidRPr="0063199F">
        <w:rPr>
          <w:rFonts w:cs="Arial"/>
        </w:rPr>
        <w:lastRenderedPageBreak/>
        <w:t>Conclusion</w:t>
      </w:r>
      <w:bookmarkEnd w:id="38"/>
    </w:p>
    <w:p w14:paraId="03759333" w14:textId="20A0B69B" w:rsidR="001F17EB" w:rsidRPr="0063199F" w:rsidRDefault="009A6CE0" w:rsidP="008F407C">
      <w:pPr>
        <w:rPr>
          <w:rFonts w:cs="Arial"/>
        </w:rPr>
      </w:pPr>
      <w:r w:rsidRPr="0063199F">
        <w:rPr>
          <w:rFonts w:cs="Arial"/>
        </w:rPr>
        <w:t xml:space="preserve">California’s diverse and dynamic </w:t>
      </w:r>
      <w:r w:rsidR="00503533" w:rsidRPr="0063199F">
        <w:rPr>
          <w:rFonts w:cs="Arial"/>
        </w:rPr>
        <w:t>educational system</w:t>
      </w:r>
      <w:r w:rsidR="00AD0581" w:rsidRPr="0063199F">
        <w:rPr>
          <w:rFonts w:cs="Arial"/>
        </w:rPr>
        <w:t xml:space="preserve"> has the resources</w:t>
      </w:r>
      <w:r w:rsidR="00BB31FE" w:rsidRPr="0063199F">
        <w:rPr>
          <w:rFonts w:cs="Arial"/>
        </w:rPr>
        <w:t xml:space="preserve"> and </w:t>
      </w:r>
      <w:r w:rsidR="00384E32" w:rsidRPr="0063199F">
        <w:rPr>
          <w:rFonts w:cs="Arial"/>
        </w:rPr>
        <w:t xml:space="preserve">structures in place to </w:t>
      </w:r>
      <w:r w:rsidR="00873F54" w:rsidRPr="0063199F">
        <w:rPr>
          <w:rFonts w:cs="Arial"/>
        </w:rPr>
        <w:t>ensure that each student</w:t>
      </w:r>
      <w:r w:rsidR="0004455E" w:rsidRPr="0063199F">
        <w:rPr>
          <w:rFonts w:cs="Arial"/>
        </w:rPr>
        <w:t xml:space="preserve"> </w:t>
      </w:r>
      <w:r w:rsidR="00616906" w:rsidRPr="0063199F">
        <w:rPr>
          <w:rFonts w:cs="Arial"/>
        </w:rPr>
        <w:t>is prepared</w:t>
      </w:r>
      <w:r w:rsidR="000557BD" w:rsidRPr="0063199F">
        <w:rPr>
          <w:rFonts w:cs="Arial"/>
        </w:rPr>
        <w:t xml:space="preserve"> for </w:t>
      </w:r>
      <w:r w:rsidR="000B5630" w:rsidRPr="0063199F">
        <w:rPr>
          <w:rFonts w:cs="Arial"/>
        </w:rPr>
        <w:t>college and career</w:t>
      </w:r>
      <w:r w:rsidR="00C47A10" w:rsidRPr="0063199F">
        <w:rPr>
          <w:rFonts w:cs="Arial"/>
        </w:rPr>
        <w:t xml:space="preserve"> and</w:t>
      </w:r>
      <w:r w:rsidR="00C549D1" w:rsidRPr="0063199F">
        <w:rPr>
          <w:rFonts w:cs="Arial"/>
        </w:rPr>
        <w:t xml:space="preserve"> is </w:t>
      </w:r>
      <w:r w:rsidR="00A338C0">
        <w:rPr>
          <w:rFonts w:cs="Arial"/>
        </w:rPr>
        <w:t xml:space="preserve">supported to become </w:t>
      </w:r>
      <w:r w:rsidR="00CA61F3" w:rsidRPr="0063199F">
        <w:rPr>
          <w:rFonts w:cs="Arial"/>
        </w:rPr>
        <w:t>an engaged and informed citizen</w:t>
      </w:r>
      <w:r w:rsidR="00C47A10" w:rsidRPr="0063199F">
        <w:rPr>
          <w:rFonts w:cs="Arial"/>
        </w:rPr>
        <w:t>.</w:t>
      </w:r>
      <w:r w:rsidR="004D6C96" w:rsidRPr="0063199F">
        <w:rPr>
          <w:rFonts w:cs="Arial"/>
        </w:rPr>
        <w:t xml:space="preserve"> </w:t>
      </w:r>
      <w:r w:rsidR="00A338C0" w:rsidRPr="008E339C">
        <w:rPr>
          <w:rFonts w:cs="Arial"/>
        </w:rPr>
        <w:t>The</w:t>
      </w:r>
      <w:r w:rsidR="00A338C0">
        <w:rPr>
          <w:rFonts w:cs="Arial"/>
        </w:rPr>
        <w:t xml:space="preserve"> SLP</w:t>
      </w:r>
      <w:r w:rsidR="000B5CB1" w:rsidRPr="0063199F">
        <w:rPr>
          <w:rFonts w:cs="Arial"/>
        </w:rPr>
        <w:t xml:space="preserve"> </w:t>
      </w:r>
      <w:r w:rsidR="00674989" w:rsidRPr="0063199F">
        <w:rPr>
          <w:rFonts w:cs="Arial"/>
        </w:rPr>
        <w:t xml:space="preserve">provides </w:t>
      </w:r>
      <w:r w:rsidR="00B307B6" w:rsidRPr="0063199F">
        <w:rPr>
          <w:rFonts w:cs="Arial"/>
        </w:rPr>
        <w:t xml:space="preserve">information </w:t>
      </w:r>
      <w:r w:rsidR="00364B3C" w:rsidRPr="0063199F">
        <w:rPr>
          <w:rFonts w:cs="Arial"/>
        </w:rPr>
        <w:t xml:space="preserve">on </w:t>
      </w:r>
      <w:r w:rsidR="009D5E9F" w:rsidRPr="0063199F">
        <w:rPr>
          <w:rFonts w:cs="Arial"/>
        </w:rPr>
        <w:t xml:space="preserve">how </w:t>
      </w:r>
      <w:r w:rsidR="00795B97" w:rsidRPr="0063199F">
        <w:rPr>
          <w:rFonts w:cs="Arial"/>
        </w:rPr>
        <w:t>everyone in the system</w:t>
      </w:r>
      <w:r w:rsidR="00757272" w:rsidRPr="0063199F">
        <w:rPr>
          <w:rFonts w:cs="Arial"/>
        </w:rPr>
        <w:t xml:space="preserve">, including </w:t>
      </w:r>
      <w:r w:rsidR="00316325" w:rsidRPr="0063199F">
        <w:rPr>
          <w:rFonts w:cs="Arial"/>
        </w:rPr>
        <w:t xml:space="preserve">students, </w:t>
      </w:r>
      <w:r w:rsidR="006829D5" w:rsidRPr="0063199F">
        <w:rPr>
          <w:rFonts w:cs="Arial"/>
        </w:rPr>
        <w:t xml:space="preserve">parents and guardians, </w:t>
      </w:r>
      <w:r w:rsidR="00316325" w:rsidRPr="0063199F">
        <w:rPr>
          <w:rFonts w:cs="Arial"/>
        </w:rPr>
        <w:t>educators, administrators</w:t>
      </w:r>
      <w:r w:rsidR="00F117DF" w:rsidRPr="0063199F">
        <w:rPr>
          <w:rFonts w:cs="Arial"/>
        </w:rPr>
        <w:t xml:space="preserve">, and other </w:t>
      </w:r>
      <w:r w:rsidR="00F566EA" w:rsidRPr="0063199F">
        <w:rPr>
          <w:rFonts w:cs="Arial"/>
        </w:rPr>
        <w:t>leaders,</w:t>
      </w:r>
      <w:r w:rsidR="000C6E62" w:rsidRPr="0063199F">
        <w:rPr>
          <w:rFonts w:cs="Arial"/>
        </w:rPr>
        <w:t xml:space="preserve"> can </w:t>
      </w:r>
      <w:r w:rsidR="005C293A" w:rsidRPr="0063199F">
        <w:rPr>
          <w:rFonts w:cs="Arial"/>
        </w:rPr>
        <w:t xml:space="preserve">engage in supporting the literacy development </w:t>
      </w:r>
      <w:r w:rsidR="00CF2260" w:rsidRPr="0063199F">
        <w:rPr>
          <w:rFonts w:cs="Arial"/>
        </w:rPr>
        <w:t>of all students</w:t>
      </w:r>
      <w:r w:rsidR="00A338C0">
        <w:rPr>
          <w:rFonts w:cs="Arial"/>
        </w:rPr>
        <w:t>. To support this effort,</w:t>
      </w:r>
      <w:r w:rsidR="00740C4E" w:rsidRPr="0063199F">
        <w:rPr>
          <w:rFonts w:cs="Arial"/>
        </w:rPr>
        <w:t xml:space="preserve"> examples of </w:t>
      </w:r>
      <w:r w:rsidR="00E34779" w:rsidRPr="0063199F">
        <w:rPr>
          <w:rFonts w:cs="Arial"/>
        </w:rPr>
        <w:t>how this work has been effectively carried out across the state</w:t>
      </w:r>
      <w:r w:rsidR="00900713">
        <w:rPr>
          <w:rFonts w:cs="Arial"/>
        </w:rPr>
        <w:t xml:space="preserve"> are provided for local reference</w:t>
      </w:r>
      <w:r w:rsidR="00FB77F3" w:rsidRPr="0063199F">
        <w:rPr>
          <w:rFonts w:cs="Arial"/>
        </w:rPr>
        <w:t>.</w:t>
      </w:r>
      <w:r w:rsidR="00F566EA" w:rsidRPr="0063199F">
        <w:rPr>
          <w:rFonts w:cs="Arial"/>
        </w:rPr>
        <w:t xml:space="preserve"> </w:t>
      </w:r>
    </w:p>
    <w:p w14:paraId="217372F2" w14:textId="68220335" w:rsidR="00A51BCE" w:rsidRPr="0063199F" w:rsidRDefault="00A51BCE" w:rsidP="008F407C">
      <w:pPr>
        <w:rPr>
          <w:rFonts w:cs="Arial"/>
        </w:rPr>
      </w:pPr>
      <w:r w:rsidRPr="0063199F">
        <w:rPr>
          <w:rFonts w:cs="Arial"/>
        </w:rPr>
        <w:t xml:space="preserve">We encourage all LEAs in California to </w:t>
      </w:r>
      <w:r w:rsidR="00862954" w:rsidRPr="0063199F">
        <w:rPr>
          <w:rFonts w:cs="Arial"/>
        </w:rPr>
        <w:t xml:space="preserve">visit California’s Literacy Resource Repository and the Local Literacy Planning Toolkit to develop and implement their own local literacy plans </w:t>
      </w:r>
      <w:r w:rsidR="006B2DE8" w:rsidRPr="0063199F">
        <w:rPr>
          <w:rFonts w:cs="Arial"/>
        </w:rPr>
        <w:t xml:space="preserve">to take up the charge to ensure that every California student is ready for college, career, and beyond. </w:t>
      </w:r>
      <w:r w:rsidR="00026E43" w:rsidRPr="0063199F">
        <w:rPr>
          <w:rFonts w:cs="Arial"/>
        </w:rPr>
        <w:t xml:space="preserve">The CDE looks forward to updating this document as more resources are developed in the 2025 CLSD subgrantee competition. For more information and supporting data, please see the appendices below. </w:t>
      </w:r>
    </w:p>
    <w:bookmarkEnd w:id="32"/>
    <w:p w14:paraId="51415C93" w14:textId="397C2795" w:rsidR="002530CC" w:rsidRPr="0063199F" w:rsidDel="00002C8E" w:rsidRDefault="002530CC" w:rsidP="00894CBC">
      <w:pPr>
        <w:rPr>
          <w:rFonts w:cs="Arial"/>
        </w:rPr>
        <w:sectPr w:rsidR="002530CC" w:rsidRPr="0063199F" w:rsidDel="00002C8E" w:rsidSect="00917907">
          <w:type w:val="continuous"/>
          <w:pgSz w:w="12240" w:h="15840"/>
          <w:pgMar w:top="1440" w:right="1440" w:bottom="1440" w:left="1440" w:header="720" w:footer="720" w:gutter="0"/>
          <w:cols w:space="720"/>
          <w:titlePg/>
          <w:docGrid w:linePitch="360"/>
        </w:sectPr>
      </w:pPr>
    </w:p>
    <w:p w14:paraId="063DA95B" w14:textId="12DC953C" w:rsidR="36DBF9BC" w:rsidRPr="0063199F" w:rsidRDefault="36DBF9BC" w:rsidP="0083355F">
      <w:pPr>
        <w:pStyle w:val="Heading2"/>
        <w:rPr>
          <w:rFonts w:eastAsia="Aptos" w:cs="Arial"/>
          <w:sz w:val="22"/>
          <w:szCs w:val="22"/>
        </w:rPr>
      </w:pPr>
      <w:bookmarkStart w:id="39" w:name="_Toc195967192"/>
      <w:r w:rsidRPr="0063199F">
        <w:rPr>
          <w:rFonts w:cs="Arial"/>
        </w:rPr>
        <w:lastRenderedPageBreak/>
        <w:t>Appendix A: Glossary</w:t>
      </w:r>
      <w:bookmarkEnd w:id="39"/>
      <w:r w:rsidRPr="0063199F">
        <w:rPr>
          <w:rFonts w:cs="Arial"/>
        </w:rPr>
        <w:t xml:space="preserve"> </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Caption w:val="Apendix A: Glossary Table"/>
        <w:tblDescription w:val="A glossary table of terms used in the State Literacy Plan, with one column for term/abbreviation and another for definition, which includes links to sources where the definition was arrived from. "/>
      </w:tblPr>
      <w:tblGrid>
        <w:gridCol w:w="2818"/>
        <w:gridCol w:w="10122"/>
      </w:tblGrid>
      <w:tr w:rsidR="00D47243" w14:paraId="28C511C4" w14:textId="77777777" w:rsidTr="00482567">
        <w:trPr>
          <w:cantSplit/>
          <w:tblHeader/>
        </w:trPr>
        <w:tc>
          <w:tcPr>
            <w:tcW w:w="2150" w:type="dxa"/>
            <w:tcBorders>
              <w:top w:val="single" w:sz="8" w:space="0" w:color="auto"/>
              <w:left w:val="single" w:sz="8" w:space="0" w:color="auto"/>
              <w:bottom w:val="single" w:sz="8" w:space="0" w:color="auto"/>
              <w:right w:val="single" w:sz="8" w:space="0" w:color="auto"/>
            </w:tcBorders>
          </w:tcPr>
          <w:p w14:paraId="2D3D615E" w14:textId="36912952" w:rsidR="00D47243" w:rsidRPr="00EF23B2" w:rsidRDefault="00D47243" w:rsidP="00834A08">
            <w:pPr>
              <w:spacing w:after="160" w:line="257" w:lineRule="auto"/>
              <w:jc w:val="center"/>
              <w:rPr>
                <w:rFonts w:eastAsia="Arial" w:cs="Arial"/>
                <w:b/>
                <w:szCs w:val="24"/>
              </w:rPr>
            </w:pPr>
            <w:r w:rsidRPr="00E72D68">
              <w:rPr>
                <w:rFonts w:eastAsia="Arial" w:cs="Arial"/>
                <w:b/>
                <w:szCs w:val="24"/>
              </w:rPr>
              <w:t>Term/Abbreviation</w:t>
            </w:r>
          </w:p>
        </w:tc>
        <w:tc>
          <w:tcPr>
            <w:tcW w:w="10790" w:type="dxa"/>
            <w:tcBorders>
              <w:top w:val="single" w:sz="8" w:space="0" w:color="auto"/>
              <w:left w:val="single" w:sz="8" w:space="0" w:color="auto"/>
              <w:bottom w:val="single" w:sz="8" w:space="0" w:color="auto"/>
              <w:right w:val="single" w:sz="8" w:space="0" w:color="auto"/>
            </w:tcBorders>
          </w:tcPr>
          <w:p w14:paraId="26CD305C" w14:textId="79EAF166" w:rsidR="00D47243" w:rsidRPr="00E72D68" w:rsidRDefault="00D47243" w:rsidP="00834A08">
            <w:pPr>
              <w:spacing w:after="160" w:line="257" w:lineRule="auto"/>
              <w:jc w:val="center"/>
              <w:rPr>
                <w:rFonts w:eastAsia="Arial" w:cs="Arial"/>
                <w:szCs w:val="24"/>
              </w:rPr>
            </w:pPr>
            <w:r w:rsidRPr="00E72D68">
              <w:rPr>
                <w:rFonts w:eastAsia="Arial" w:cs="Arial"/>
                <w:b/>
                <w:szCs w:val="24"/>
              </w:rPr>
              <w:t>Definition</w:t>
            </w:r>
          </w:p>
        </w:tc>
      </w:tr>
      <w:tr w:rsidR="00D47243" w14:paraId="0EE856B4" w14:textId="77777777">
        <w:trPr>
          <w:cantSplit/>
        </w:trPr>
        <w:tc>
          <w:tcPr>
            <w:tcW w:w="2150" w:type="dxa"/>
            <w:tcBorders>
              <w:top w:val="single" w:sz="8" w:space="0" w:color="auto"/>
              <w:left w:val="single" w:sz="8" w:space="0" w:color="auto"/>
              <w:bottom w:val="single" w:sz="8" w:space="0" w:color="auto"/>
              <w:right w:val="single" w:sz="8" w:space="0" w:color="auto"/>
            </w:tcBorders>
          </w:tcPr>
          <w:p w14:paraId="2B47459A" w14:textId="77777777" w:rsidR="00D47243" w:rsidRPr="00E72D68" w:rsidRDefault="00D47243">
            <w:pPr>
              <w:spacing w:after="160" w:line="257" w:lineRule="auto"/>
              <w:rPr>
                <w:rFonts w:eastAsia="Arial" w:cs="Arial"/>
              </w:rPr>
            </w:pPr>
            <w:r w:rsidRPr="00E72D68">
              <w:rPr>
                <w:rFonts w:eastAsia="Arial" w:cs="Arial"/>
              </w:rPr>
              <w:t xml:space="preserve">Assessment </w:t>
            </w:r>
            <w:r w:rsidRPr="0383BC72">
              <w:rPr>
                <w:rFonts w:eastAsia="Arial" w:cs="Arial"/>
              </w:rPr>
              <w:t>s</w:t>
            </w:r>
            <w:r w:rsidRPr="00E72D68">
              <w:rPr>
                <w:rFonts w:eastAsia="Arial" w:cs="Arial"/>
              </w:rPr>
              <w:t>ystem</w:t>
            </w:r>
          </w:p>
        </w:tc>
        <w:tc>
          <w:tcPr>
            <w:tcW w:w="10790" w:type="dxa"/>
            <w:tcBorders>
              <w:top w:val="single" w:sz="8" w:space="0" w:color="auto"/>
              <w:left w:val="single" w:sz="8" w:space="0" w:color="auto"/>
              <w:bottom w:val="single" w:sz="8" w:space="0" w:color="auto"/>
              <w:right w:val="single" w:sz="8" w:space="0" w:color="auto"/>
            </w:tcBorders>
          </w:tcPr>
          <w:p w14:paraId="6845DDAA" w14:textId="77777777" w:rsidR="00D47243" w:rsidRPr="00E72D68" w:rsidRDefault="00D47243">
            <w:pPr>
              <w:spacing w:after="160" w:line="257" w:lineRule="auto"/>
              <w:rPr>
                <w:rFonts w:eastAsia="Arial" w:cs="Arial"/>
                <w:szCs w:val="24"/>
              </w:rPr>
            </w:pPr>
            <w:r w:rsidRPr="6103168D">
              <w:rPr>
                <w:rFonts w:eastAsia="Arial" w:cs="Arial"/>
              </w:rPr>
              <w:t>According to</w:t>
            </w:r>
            <w:r>
              <w:rPr>
                <w:rFonts w:eastAsia="Arial" w:cs="Arial"/>
              </w:rPr>
              <w:t xml:space="preserve"> </w:t>
            </w:r>
            <w:proofErr w:type="gramStart"/>
            <w:r>
              <w:rPr>
                <w:rFonts w:eastAsia="Arial" w:cs="Arial"/>
              </w:rPr>
              <w:t>the Every</w:t>
            </w:r>
            <w:proofErr w:type="gramEnd"/>
            <w:r>
              <w:rPr>
                <w:rFonts w:eastAsia="Arial" w:cs="Arial"/>
              </w:rPr>
              <w:t xml:space="preserve"> Student Succeeds Act (</w:t>
            </w:r>
            <w:r w:rsidRPr="6103168D">
              <w:rPr>
                <w:rFonts w:eastAsia="Arial" w:cs="Arial"/>
              </w:rPr>
              <w:t>ESSA</w:t>
            </w:r>
            <w:r>
              <w:rPr>
                <w:rFonts w:eastAsia="Arial" w:cs="Arial"/>
              </w:rPr>
              <w:t>)</w:t>
            </w:r>
            <w:r w:rsidRPr="6103168D">
              <w:rPr>
                <w:rFonts w:eastAsia="Arial" w:cs="Arial"/>
              </w:rPr>
              <w:t xml:space="preserve">, comprehensive literacy instruction </w:t>
            </w:r>
            <w:r w:rsidRPr="6103168D">
              <w:rPr>
                <w:rFonts w:eastAsia="Arial" w:cs="Arial"/>
                <w:szCs w:val="24"/>
              </w:rPr>
              <w:t>uses age-appropriate, valid, and reliable screening assessments, diagnostic assessments, formative assessment processes, and summative assessments to identify a child’s learning needs, to inform instruction, and to monitor the child’s progress and the effects of instruction.</w:t>
            </w:r>
          </w:p>
          <w:p w14:paraId="5B55AFDA" w14:textId="77777777" w:rsidR="00D47243" w:rsidRPr="00E72D68" w:rsidRDefault="00D47243">
            <w:pPr>
              <w:spacing w:after="160" w:line="257" w:lineRule="auto"/>
              <w:rPr>
                <w:rFonts w:eastAsia="Arial" w:cs="Arial"/>
                <w:szCs w:val="24"/>
              </w:rPr>
            </w:pPr>
            <w:hyperlink r:id="rId56" w:tooltip="Every Student Succeeds Act" w:history="1">
              <w:r w:rsidRPr="6103168D">
                <w:rPr>
                  <w:rStyle w:val="Hyperlink"/>
                  <w:rFonts w:eastAsia="Arial" w:cs="Arial"/>
                  <w:szCs w:val="24"/>
                </w:rPr>
                <w:t>https://www.congress.gov/114/plaws/publ95/PLAW-114publ95.pdf</w:t>
              </w:r>
            </w:hyperlink>
          </w:p>
          <w:p w14:paraId="01482A05" w14:textId="77777777" w:rsidR="00D47243" w:rsidRPr="00E72D68" w:rsidRDefault="00D47243">
            <w:pPr>
              <w:spacing w:after="160" w:line="257" w:lineRule="auto"/>
              <w:rPr>
                <w:rFonts w:eastAsia="Arial" w:cs="Arial"/>
              </w:rPr>
            </w:pPr>
            <w:r w:rsidRPr="6103168D">
              <w:rPr>
                <w:rFonts w:eastAsia="Arial" w:cs="Arial"/>
              </w:rPr>
              <w:t xml:space="preserve">The </w:t>
            </w:r>
            <w:r w:rsidRPr="00EF23B2">
              <w:rPr>
                <w:rFonts w:eastAsia="Arial" w:cs="Arial"/>
                <w:i/>
                <w:iCs/>
              </w:rPr>
              <w:t>English Language Arts/English Language Development</w:t>
            </w:r>
            <w:r>
              <w:rPr>
                <w:rFonts w:eastAsia="Arial" w:cs="Arial"/>
              </w:rPr>
              <w:t xml:space="preserve"> (</w:t>
            </w:r>
            <w:r w:rsidRPr="6103168D">
              <w:rPr>
                <w:rFonts w:eastAsia="Arial" w:cs="Arial"/>
                <w:i/>
                <w:iCs/>
              </w:rPr>
              <w:t>ELA/ELD</w:t>
            </w:r>
            <w:r>
              <w:rPr>
                <w:rFonts w:eastAsia="Arial" w:cs="Arial"/>
                <w:i/>
                <w:iCs/>
              </w:rPr>
              <w:t>)</w:t>
            </w:r>
            <w:r w:rsidRPr="6103168D">
              <w:rPr>
                <w:rFonts w:eastAsia="Arial" w:cs="Arial"/>
                <w:i/>
                <w:iCs/>
              </w:rPr>
              <w:t xml:space="preserve"> Framework</w:t>
            </w:r>
            <w:r w:rsidRPr="6103168D">
              <w:rPr>
                <w:rFonts w:eastAsia="Arial" w:cs="Arial"/>
              </w:rPr>
              <w:t xml:space="preserve"> notes that, as part of a balanced and comprehensive assessment system, assessment </w:t>
            </w:r>
            <w:r w:rsidRPr="6103168D">
              <w:rPr>
                <w:rFonts w:eastAsia="Arial" w:cs="Arial"/>
                <w:i/>
                <w:iCs/>
              </w:rPr>
              <w:t>for</w:t>
            </w:r>
            <w:r w:rsidRPr="6103168D">
              <w:rPr>
                <w:rFonts w:eastAsia="Arial" w:cs="Arial"/>
              </w:rPr>
              <w:t xml:space="preserve"> learning and assessment </w:t>
            </w:r>
            <w:r w:rsidRPr="6103168D">
              <w:rPr>
                <w:rFonts w:eastAsia="Arial" w:cs="Arial"/>
                <w:i/>
                <w:iCs/>
              </w:rPr>
              <w:t>of</w:t>
            </w:r>
            <w:r w:rsidRPr="6103168D">
              <w:rPr>
                <w:rFonts w:eastAsia="Arial" w:cs="Arial"/>
              </w:rPr>
              <w:t xml:space="preserve"> learning are both important. While assessments of learning usually involve a tool or event </w:t>
            </w:r>
            <w:r w:rsidRPr="6103168D">
              <w:rPr>
                <w:rFonts w:eastAsia="Arial" w:cs="Arial"/>
                <w:i/>
                <w:iCs/>
              </w:rPr>
              <w:t>after</w:t>
            </w:r>
            <w:r w:rsidRPr="6103168D">
              <w:rPr>
                <w:rFonts w:eastAsia="Arial" w:cs="Arial"/>
              </w:rPr>
              <w:t xml:space="preserve"> a period of learning, assessment for learning is a process. Evidence-gathering strategies that are truly formative yield information that is timely and specific enough to assist learning as it occurs and addresses students’ immediate learning needs. Intertwined and inseparable from teachers’ pedagogical practice, formative assessment is a high priority in literacy programs.</w:t>
            </w:r>
          </w:p>
          <w:p w14:paraId="4880C3E7" w14:textId="69430CAF" w:rsidR="00D47243" w:rsidRPr="009A3801" w:rsidRDefault="0057772E" w:rsidP="00482567">
            <w:pPr>
              <w:rPr>
                <w:rFonts w:eastAsia="Arial" w:cs="Arial"/>
              </w:rPr>
            </w:pPr>
            <w:hyperlink r:id="rId57" w:history="1">
              <w:hyperlink r:id="rId58" w:tooltip="Chapter Eight of the English Language Arts/English Language Development Framework" w:history="1">
                <w:r>
                  <w:rPr>
                    <w:rStyle w:val="Hyperlink"/>
                    <w:rFonts w:eastAsia="Arial" w:cs="Arial"/>
                  </w:rPr>
                  <w:t>https://www.cde.ca.gov/ci/rl/cf/documents/elaeldfwchapter8.pdf</w:t>
                </w:r>
              </w:hyperlink>
            </w:hyperlink>
          </w:p>
        </w:tc>
      </w:tr>
      <w:tr w:rsidR="00D47243" w14:paraId="6421DC38" w14:textId="77777777">
        <w:trPr>
          <w:cantSplit/>
        </w:trPr>
        <w:tc>
          <w:tcPr>
            <w:tcW w:w="2150" w:type="dxa"/>
            <w:tcBorders>
              <w:top w:val="single" w:sz="8" w:space="0" w:color="auto"/>
              <w:left w:val="single" w:sz="8" w:space="0" w:color="auto"/>
              <w:bottom w:val="single" w:sz="8" w:space="0" w:color="auto"/>
              <w:right w:val="single" w:sz="8" w:space="0" w:color="auto"/>
            </w:tcBorders>
          </w:tcPr>
          <w:p w14:paraId="0252F7E8" w14:textId="77777777" w:rsidR="00D47243" w:rsidRPr="00E72D68" w:rsidRDefault="00D47243">
            <w:pPr>
              <w:spacing w:after="160" w:line="257" w:lineRule="auto"/>
              <w:rPr>
                <w:rFonts w:eastAsia="Arial" w:cs="Arial"/>
                <w:szCs w:val="24"/>
              </w:rPr>
            </w:pPr>
            <w:r w:rsidRPr="00E72D68">
              <w:rPr>
                <w:rFonts w:eastAsia="Arial" w:cs="Arial"/>
                <w:szCs w:val="24"/>
              </w:rPr>
              <w:t xml:space="preserve">Asset-based pedagogies </w:t>
            </w:r>
          </w:p>
        </w:tc>
        <w:tc>
          <w:tcPr>
            <w:tcW w:w="10790" w:type="dxa"/>
            <w:tcBorders>
              <w:top w:val="single" w:sz="8" w:space="0" w:color="auto"/>
              <w:left w:val="single" w:sz="8" w:space="0" w:color="auto"/>
              <w:bottom w:val="single" w:sz="8" w:space="0" w:color="auto"/>
              <w:right w:val="single" w:sz="8" w:space="0" w:color="auto"/>
            </w:tcBorders>
          </w:tcPr>
          <w:p w14:paraId="43FD41D1" w14:textId="77777777" w:rsidR="00D47243" w:rsidRPr="00E72D68" w:rsidRDefault="00D47243">
            <w:pPr>
              <w:spacing w:after="160" w:line="257" w:lineRule="auto"/>
              <w:rPr>
                <w:rFonts w:eastAsia="Arial" w:cs="Arial"/>
              </w:rPr>
            </w:pPr>
            <w:r w:rsidRPr="57F7E246">
              <w:rPr>
                <w:rFonts w:eastAsia="Arial" w:cs="Arial"/>
              </w:rPr>
              <w:t xml:space="preserve">Asset-based pedagogies are practices </w:t>
            </w:r>
            <w:r w:rsidRPr="00E72D68">
              <w:rPr>
                <w:rFonts w:eastAsia="Arial" w:cs="Arial"/>
              </w:rPr>
              <w:t>that focus on the strengths that diverse students bring to the classroom.</w:t>
            </w:r>
          </w:p>
          <w:p w14:paraId="65D2D427" w14:textId="218BBDC5" w:rsidR="00D47243" w:rsidRPr="008E339C" w:rsidRDefault="00DB539B">
            <w:pPr>
              <w:spacing w:after="160" w:line="257" w:lineRule="auto"/>
              <w:rPr>
                <w:rStyle w:val="Hyperlink"/>
                <w:rFonts w:cs="Arial"/>
              </w:rPr>
            </w:pPr>
            <w:hyperlink r:id="rId59" w:tooltip="Asset-Based Pedagogies" w:history="1">
              <w:r>
                <w:rPr>
                  <w:rStyle w:val="Hyperlink"/>
                  <w:rFonts w:cs="Arial"/>
                </w:rPr>
                <w:t>https://www.cde.ca.gov/ci/pl/assetbasedpedagogies.asp</w:t>
              </w:r>
            </w:hyperlink>
          </w:p>
        </w:tc>
      </w:tr>
      <w:tr w:rsidR="00D47243" w14:paraId="15C1D986" w14:textId="77777777">
        <w:trPr>
          <w:cantSplit/>
        </w:trPr>
        <w:tc>
          <w:tcPr>
            <w:tcW w:w="2150" w:type="dxa"/>
            <w:tcBorders>
              <w:top w:val="single" w:sz="8" w:space="0" w:color="auto"/>
              <w:left w:val="single" w:sz="8" w:space="0" w:color="auto"/>
              <w:bottom w:val="single" w:sz="8" w:space="0" w:color="auto"/>
              <w:right w:val="single" w:sz="8" w:space="0" w:color="auto"/>
            </w:tcBorders>
          </w:tcPr>
          <w:p w14:paraId="020A3A72" w14:textId="77777777" w:rsidR="00D47243" w:rsidRPr="00E72D68" w:rsidRDefault="00D47243">
            <w:pPr>
              <w:spacing w:after="160" w:line="257" w:lineRule="auto"/>
              <w:rPr>
                <w:rFonts w:eastAsia="Arial" w:cs="Arial"/>
              </w:rPr>
            </w:pPr>
            <w:r w:rsidRPr="6103168D">
              <w:rPr>
                <w:rFonts w:eastAsia="Arial" w:cs="Arial"/>
              </w:rPr>
              <w:lastRenderedPageBreak/>
              <w:t>Community school</w:t>
            </w:r>
          </w:p>
        </w:tc>
        <w:tc>
          <w:tcPr>
            <w:tcW w:w="10790" w:type="dxa"/>
            <w:tcBorders>
              <w:top w:val="single" w:sz="8" w:space="0" w:color="auto"/>
              <w:left w:val="single" w:sz="8" w:space="0" w:color="auto"/>
              <w:bottom w:val="single" w:sz="8" w:space="0" w:color="auto"/>
              <w:right w:val="single" w:sz="8" w:space="0" w:color="auto"/>
            </w:tcBorders>
          </w:tcPr>
          <w:p w14:paraId="5D70E2AE" w14:textId="77777777" w:rsidR="00D47243" w:rsidRPr="00E72D68" w:rsidRDefault="00D47243">
            <w:pPr>
              <w:spacing w:after="160" w:line="257" w:lineRule="auto"/>
              <w:rPr>
                <w:rFonts w:eastAsia="Arial" w:cs="Arial"/>
                <w:szCs w:val="24"/>
              </w:rPr>
            </w:pPr>
            <w:r w:rsidRPr="00E72D68">
              <w:rPr>
                <w:rFonts w:eastAsia="Arial" w:cs="Arial"/>
                <w:szCs w:val="24"/>
              </w:rPr>
              <w:t>A community school is a public school that serves prekindergarten through grade twelve and has community partnerships that support improved academic outcomes, whole-child engagement, and family development. Community school partnership strategies include integrated supports services, extended learning time, and collaborative leadership and practices for educators and administrators.</w:t>
            </w:r>
          </w:p>
          <w:p w14:paraId="4EB5210D" w14:textId="77777777" w:rsidR="00D47243" w:rsidRPr="00E72D68" w:rsidRDefault="00D47243">
            <w:pPr>
              <w:spacing w:after="160" w:line="257" w:lineRule="auto"/>
              <w:rPr>
                <w:rFonts w:eastAsia="Arial" w:cs="Arial"/>
                <w:szCs w:val="24"/>
              </w:rPr>
            </w:pPr>
            <w:hyperlink r:id="rId60" w:tooltip="Community Schools" w:history="1">
              <w:r w:rsidRPr="00B81244">
                <w:rPr>
                  <w:rStyle w:val="Hyperlink"/>
                  <w:rFonts w:eastAsia="Aptos" w:cs="Arial"/>
                  <w:szCs w:val="24"/>
                </w:rPr>
                <w:t>https://www.cde.ca.gov/eo/in/ts-communityschools.asp</w:t>
              </w:r>
            </w:hyperlink>
          </w:p>
        </w:tc>
      </w:tr>
      <w:tr w:rsidR="00D47243" w14:paraId="489D669A"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48C2AF70" w14:textId="77777777" w:rsidR="00D47243" w:rsidRPr="00E72D68" w:rsidRDefault="00D47243">
            <w:pPr>
              <w:spacing w:after="160" w:line="257" w:lineRule="auto"/>
              <w:rPr>
                <w:rFonts w:eastAsia="Arial" w:cs="Arial"/>
                <w:szCs w:val="24"/>
              </w:rPr>
            </w:pPr>
            <w:r w:rsidRPr="00E72D68">
              <w:rPr>
                <w:rFonts w:eastAsia="Arial" w:cs="Arial"/>
                <w:szCs w:val="24"/>
              </w:rPr>
              <w:t xml:space="preserve">Comprehensive and Integrated Literacy Model (CILM) </w:t>
            </w:r>
          </w:p>
        </w:tc>
        <w:tc>
          <w:tcPr>
            <w:tcW w:w="10790" w:type="dxa"/>
            <w:tcBorders>
              <w:top w:val="single" w:sz="8" w:space="0" w:color="auto"/>
              <w:left w:val="single" w:sz="8" w:space="0" w:color="auto"/>
              <w:bottom w:val="single" w:sz="8" w:space="0" w:color="auto"/>
              <w:right w:val="single" w:sz="8" w:space="0" w:color="auto"/>
            </w:tcBorders>
          </w:tcPr>
          <w:p w14:paraId="6FD139A5" w14:textId="110F3510" w:rsidR="00D47243" w:rsidRPr="00E72D68" w:rsidRDefault="00D47243">
            <w:pPr>
              <w:spacing w:after="160" w:line="257" w:lineRule="auto"/>
              <w:rPr>
                <w:rFonts w:eastAsia="Arial" w:cs="Arial"/>
              </w:rPr>
            </w:pPr>
            <w:r w:rsidRPr="00E72D68">
              <w:rPr>
                <w:rFonts w:eastAsia="Arial" w:cs="Arial"/>
              </w:rPr>
              <w:t>The C</w:t>
            </w:r>
            <w:r w:rsidRPr="074B5D4F">
              <w:rPr>
                <w:rFonts w:eastAsia="Arial" w:cs="Arial"/>
              </w:rPr>
              <w:t>ILM</w:t>
            </w:r>
            <w:r w:rsidRPr="00E72D68">
              <w:rPr>
                <w:rFonts w:eastAsia="Arial" w:cs="Arial"/>
              </w:rPr>
              <w:t xml:space="preserve"> presented in the</w:t>
            </w:r>
            <w:r w:rsidR="008662BC">
              <w:rPr>
                <w:rFonts w:eastAsia="Arial" w:cs="Arial"/>
              </w:rPr>
              <w:t xml:space="preserve"> State Literacy Plan</w:t>
            </w:r>
            <w:r w:rsidRPr="00E72D68">
              <w:rPr>
                <w:rFonts w:eastAsia="Arial" w:cs="Arial"/>
              </w:rPr>
              <w:t xml:space="preserve"> </w:t>
            </w:r>
            <w:r w:rsidR="008662BC">
              <w:rPr>
                <w:rFonts w:eastAsia="Arial" w:cs="Arial"/>
              </w:rPr>
              <w:t>(</w:t>
            </w:r>
            <w:r w:rsidRPr="00E72D68">
              <w:rPr>
                <w:rFonts w:eastAsia="Arial" w:cs="Arial"/>
              </w:rPr>
              <w:t>SLP</w:t>
            </w:r>
            <w:r w:rsidR="008662BC">
              <w:rPr>
                <w:rFonts w:eastAsia="Arial" w:cs="Arial"/>
              </w:rPr>
              <w:t>)</w:t>
            </w:r>
            <w:r w:rsidRPr="00E72D68">
              <w:rPr>
                <w:rFonts w:eastAsia="Arial" w:cs="Arial"/>
              </w:rPr>
              <w:t xml:space="preserve"> sets the direction for literacy programs statewide by aligning and integrating state literacy initiatives. It also sets the direction for activities outlined in the </w:t>
            </w:r>
            <w:r>
              <w:rPr>
                <w:rFonts w:eastAsia="Arial" w:cs="Arial"/>
              </w:rPr>
              <w:t>SLP</w:t>
            </w:r>
            <w:r w:rsidRPr="00E72D68">
              <w:rPr>
                <w:rFonts w:eastAsia="Arial" w:cs="Arial"/>
              </w:rPr>
              <w:t xml:space="preserve"> Continuous Improvement Process section. </w:t>
            </w:r>
            <w:r w:rsidR="00E20A95">
              <w:rPr>
                <w:rFonts w:eastAsia="Arial" w:cs="Arial"/>
              </w:rPr>
              <w:t xml:space="preserve">The CILM </w:t>
            </w:r>
            <w:r w:rsidRPr="00E72D68">
              <w:rPr>
                <w:rFonts w:eastAsia="Arial" w:cs="Arial"/>
              </w:rPr>
              <w:t xml:space="preserve">ensures high-quality literacy instruction occurs within the context of inclusive and equitable systems of schooling featuring high levels of engagement, a focus on continuous improvement, and application of the California </w:t>
            </w:r>
            <w:r>
              <w:rPr>
                <w:rFonts w:eastAsia="Arial" w:cs="Arial"/>
              </w:rPr>
              <w:t>MTSS</w:t>
            </w:r>
            <w:r w:rsidRPr="00E72D68">
              <w:rPr>
                <w:rFonts w:eastAsia="Arial" w:cs="Arial"/>
              </w:rPr>
              <w:t xml:space="preserve">. </w:t>
            </w:r>
          </w:p>
        </w:tc>
      </w:tr>
      <w:tr w:rsidR="00D47243" w14:paraId="3F60570B"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5975FEEE" w14:textId="77777777" w:rsidR="00D47243" w:rsidRPr="00E72D68" w:rsidRDefault="00D47243">
            <w:pPr>
              <w:spacing w:after="160" w:line="257" w:lineRule="auto"/>
              <w:rPr>
                <w:rFonts w:eastAsia="Arial" w:cs="Arial"/>
              </w:rPr>
            </w:pPr>
            <w:r w:rsidRPr="00E72D68">
              <w:rPr>
                <w:rFonts w:eastAsia="Arial" w:cs="Arial"/>
              </w:rPr>
              <w:lastRenderedPageBreak/>
              <w:t xml:space="preserve">Comprehensive </w:t>
            </w:r>
            <w:r w:rsidRPr="074B5D4F">
              <w:rPr>
                <w:rFonts w:eastAsia="Arial" w:cs="Arial"/>
              </w:rPr>
              <w:t>l</w:t>
            </w:r>
            <w:r w:rsidRPr="00E72D68">
              <w:rPr>
                <w:rFonts w:eastAsia="Arial" w:cs="Arial"/>
              </w:rPr>
              <w:t xml:space="preserve">iteracy </w:t>
            </w:r>
            <w:r w:rsidRPr="074B5D4F">
              <w:rPr>
                <w:rFonts w:eastAsia="Arial" w:cs="Arial"/>
              </w:rPr>
              <w:t>i</w:t>
            </w:r>
            <w:r w:rsidRPr="00E72D68">
              <w:rPr>
                <w:rFonts w:eastAsia="Arial" w:cs="Arial"/>
              </w:rPr>
              <w:t xml:space="preserve">nstruction </w:t>
            </w:r>
          </w:p>
        </w:tc>
        <w:tc>
          <w:tcPr>
            <w:tcW w:w="10790" w:type="dxa"/>
            <w:tcBorders>
              <w:top w:val="single" w:sz="8" w:space="0" w:color="auto"/>
              <w:left w:val="single" w:sz="8" w:space="0" w:color="auto"/>
              <w:bottom w:val="single" w:sz="8" w:space="0" w:color="auto"/>
              <w:right w:val="single" w:sz="8" w:space="0" w:color="auto"/>
            </w:tcBorders>
          </w:tcPr>
          <w:p w14:paraId="1EC1DA43" w14:textId="77777777" w:rsidR="00D47243" w:rsidRPr="00E72D68" w:rsidRDefault="00D47243">
            <w:pPr>
              <w:spacing w:after="160" w:line="257" w:lineRule="auto"/>
              <w:rPr>
                <w:rFonts w:eastAsia="Arial" w:cs="Arial"/>
                <w:szCs w:val="24"/>
              </w:rPr>
            </w:pPr>
            <w:r w:rsidRPr="00E72D68">
              <w:rPr>
                <w:rFonts w:eastAsia="Arial" w:cs="Arial"/>
                <w:szCs w:val="24"/>
              </w:rPr>
              <w:t>According to</w:t>
            </w:r>
            <w:r>
              <w:rPr>
                <w:rFonts w:eastAsia="Arial" w:cs="Arial"/>
                <w:szCs w:val="24"/>
              </w:rPr>
              <w:t xml:space="preserve"> the</w:t>
            </w:r>
            <w:r w:rsidRPr="00E72D68">
              <w:rPr>
                <w:rFonts w:eastAsia="Arial" w:cs="Arial"/>
                <w:szCs w:val="24"/>
              </w:rPr>
              <w:t xml:space="preserve"> ESSA, the term ‘‘comprehensive literacy instruction’’ means instruction that (A) includes developmentally appropriate, contextually explicit, and systematic instruction, and frequent practice, in reading and writing across content areas; (B) includes age-appropriate, explicit, systematic, and intentional instruction in phonological awareness, phonic decoding, vocabulary, language structure, reading fluency, and reading comprehension; (C) includes age-appropriate, explicit instruction in writing, including opportunities for children to write with clear purposes, with critical reasoning appropriate to the topic and purpose, and with specific instruction and feedback from instructional staff; (D) makes available and uses diverse, high-quality print materials that reflect the reading and development levels, and interests, of children; (E) uses differentiated instructional approaches, including individual and small group instruction and discussion; (F) provides opportunities for children to use language with peers and adults in order to develop language skills, including developing vocabulary; (G) includes frequent practice of reading and writing strategies; (H) uses age-appropriate, valid, and reliable screening assessments, diagnostic assessments, formative assessment processes, and summative assessments to identify a child’s learning needs, to inform instruction, and to monitor the child’s progress and the effects of instruction; (I) uses strategies to enhance children’s motivation to read and write and children’s engagement in self-directed learning; (J) incorporates the principles of universal design for learning; (K) depends on teachers’ collaboration in planning, instruction, and assessing a child’s progress and on continuous professional learning; and (L) links literacy instruction to the challenging State academic standards, including the ability to navigate, understand, and write about, complex print and digital subject matter. </w:t>
            </w:r>
          </w:p>
          <w:p w14:paraId="0DDF021A" w14:textId="77777777" w:rsidR="00D47243" w:rsidRPr="008E339C" w:rsidRDefault="00D47243">
            <w:pPr>
              <w:spacing w:after="160" w:line="257" w:lineRule="auto"/>
              <w:rPr>
                <w:rStyle w:val="Hyperlink"/>
                <w:rFonts w:cs="Arial"/>
              </w:rPr>
            </w:pPr>
            <w:hyperlink r:id="rId61" w:anchor="page=172" w:tooltip="Section 221, Subpart 2—Literacy Education for All, Results for the Nation" w:history="1">
              <w:r w:rsidRPr="008E339C">
                <w:rPr>
                  <w:rStyle w:val="Hyperlink"/>
                  <w:rFonts w:cs="Arial"/>
                </w:rPr>
                <w:t>https://www.govinfo.gov/content/pkg/COMPS-748/pdf/COMPS-748.pdf#page=172</w:t>
              </w:r>
            </w:hyperlink>
            <w:r w:rsidRPr="008E339C">
              <w:rPr>
                <w:rStyle w:val="Hyperlink"/>
                <w:rFonts w:cs="Arial"/>
              </w:rPr>
              <w:t xml:space="preserve"> </w:t>
            </w:r>
          </w:p>
        </w:tc>
      </w:tr>
      <w:tr w:rsidR="00D47243" w14:paraId="7F633AA9"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6DF8124A" w14:textId="77777777" w:rsidR="00D47243" w:rsidRPr="00E72D68" w:rsidRDefault="00D47243">
            <w:pPr>
              <w:spacing w:after="160" w:line="257" w:lineRule="auto"/>
              <w:rPr>
                <w:rFonts w:eastAsia="Arial" w:cs="Arial"/>
                <w:szCs w:val="24"/>
              </w:rPr>
            </w:pPr>
            <w:r w:rsidRPr="00E72D68">
              <w:rPr>
                <w:rFonts w:eastAsia="Arial" w:cs="Arial"/>
                <w:szCs w:val="24"/>
              </w:rPr>
              <w:lastRenderedPageBreak/>
              <w:t xml:space="preserve">Comprehensive Literacy State Development (CLSD) Grant </w:t>
            </w:r>
          </w:p>
        </w:tc>
        <w:tc>
          <w:tcPr>
            <w:tcW w:w="10790" w:type="dxa"/>
            <w:tcBorders>
              <w:top w:val="single" w:sz="8" w:space="0" w:color="auto"/>
              <w:left w:val="single" w:sz="8" w:space="0" w:color="auto"/>
              <w:bottom w:val="single" w:sz="8" w:space="0" w:color="auto"/>
              <w:right w:val="single" w:sz="8" w:space="0" w:color="auto"/>
            </w:tcBorders>
          </w:tcPr>
          <w:p w14:paraId="60E2A428" w14:textId="77777777" w:rsidR="00D47243" w:rsidRPr="00E72D68" w:rsidRDefault="00D47243">
            <w:pPr>
              <w:spacing w:after="160" w:line="257" w:lineRule="auto"/>
              <w:rPr>
                <w:rFonts w:eastAsia="Arial" w:cs="Arial"/>
                <w:szCs w:val="24"/>
              </w:rPr>
            </w:pPr>
            <w:r w:rsidRPr="00E72D68">
              <w:rPr>
                <w:rFonts w:eastAsia="Arial" w:cs="Arial"/>
                <w:szCs w:val="24"/>
              </w:rPr>
              <w:t xml:space="preserve">A competitive grant for state educational agencies that advances literacy skills </w:t>
            </w:r>
            <w:proofErr w:type="gramStart"/>
            <w:r w:rsidRPr="00E72D68">
              <w:rPr>
                <w:rFonts w:eastAsia="Arial" w:cs="Arial"/>
                <w:szCs w:val="24"/>
              </w:rPr>
              <w:t>through the use of</w:t>
            </w:r>
            <w:proofErr w:type="gramEnd"/>
            <w:r w:rsidRPr="00E72D68">
              <w:rPr>
                <w:rFonts w:eastAsia="Arial" w:cs="Arial"/>
                <w:szCs w:val="24"/>
              </w:rPr>
              <w:t xml:space="preserve"> evidence-based practices, activities, and interventions, including pre-literacy skills, reading, and writing. The grant serves children from birth through grade twelve, with an emphasis on disadvantaged children, including children living in poverty, English learners, and children with disabilities. The grant also sets two priorities for state grantees: (1) projects that include evidence-based family literacy strategies and (2) projects that increase educational options for groups of students who have traditionally been underserved. </w:t>
            </w:r>
          </w:p>
          <w:p w14:paraId="71C0755C" w14:textId="23F6C72B" w:rsidR="00D47243" w:rsidRPr="00E72D68" w:rsidRDefault="0051311B">
            <w:pPr>
              <w:spacing w:after="160" w:line="257" w:lineRule="auto"/>
              <w:rPr>
                <w:rFonts w:eastAsia="Arial" w:cs="Arial"/>
                <w:szCs w:val="24"/>
              </w:rPr>
            </w:pPr>
            <w:hyperlink r:id="rId62" w:tooltip="CDE CLSD Main Page" w:history="1">
              <w:r>
                <w:rPr>
                  <w:rStyle w:val="Hyperlink"/>
                  <w:rFonts w:cs="Arial"/>
                </w:rPr>
                <w:t>https://www.cde.ca.gov/ci/pl/clsd.asp</w:t>
              </w:r>
            </w:hyperlink>
            <w:r w:rsidR="00D47243" w:rsidRPr="008E339C">
              <w:rPr>
                <w:rFonts w:cs="Arial"/>
              </w:rPr>
              <w:t xml:space="preserve"> </w:t>
            </w:r>
          </w:p>
        </w:tc>
      </w:tr>
      <w:tr w:rsidR="00D47243" w14:paraId="6FFC9A1C"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1CCE697F" w14:textId="77777777" w:rsidR="00D47243" w:rsidRPr="00E72D68" w:rsidRDefault="00D47243">
            <w:pPr>
              <w:spacing w:after="160" w:line="257" w:lineRule="auto"/>
              <w:rPr>
                <w:rFonts w:eastAsia="Arial" w:cs="Arial"/>
              </w:rPr>
            </w:pPr>
            <w:r w:rsidRPr="00E72D68">
              <w:rPr>
                <w:rFonts w:eastAsia="Arial" w:cs="Arial"/>
              </w:rPr>
              <w:t xml:space="preserve">Continuous </w:t>
            </w:r>
            <w:r w:rsidRPr="42FCFBE8">
              <w:rPr>
                <w:rFonts w:eastAsia="Arial" w:cs="Arial"/>
              </w:rPr>
              <w:t>i</w:t>
            </w:r>
            <w:r w:rsidRPr="00E72D68">
              <w:rPr>
                <w:rFonts w:eastAsia="Arial" w:cs="Arial"/>
              </w:rPr>
              <w:t xml:space="preserve">mprovement </w:t>
            </w:r>
          </w:p>
        </w:tc>
        <w:tc>
          <w:tcPr>
            <w:tcW w:w="10790" w:type="dxa"/>
            <w:tcBorders>
              <w:top w:val="single" w:sz="8" w:space="0" w:color="auto"/>
              <w:left w:val="single" w:sz="8" w:space="0" w:color="auto"/>
              <w:bottom w:val="single" w:sz="8" w:space="0" w:color="auto"/>
              <w:right w:val="single" w:sz="8" w:space="0" w:color="auto"/>
            </w:tcBorders>
          </w:tcPr>
          <w:p w14:paraId="35B1E99B" w14:textId="77777777" w:rsidR="00D47243" w:rsidRPr="00E72D68" w:rsidRDefault="00D47243">
            <w:pPr>
              <w:spacing w:after="160" w:line="257" w:lineRule="auto"/>
              <w:rPr>
                <w:rFonts w:eastAsia="Arial" w:cs="Arial"/>
                <w:szCs w:val="24"/>
              </w:rPr>
            </w:pPr>
            <w:r w:rsidRPr="00E72D68">
              <w:rPr>
                <w:rFonts w:eastAsia="Arial" w:cs="Arial"/>
                <w:szCs w:val="24"/>
              </w:rPr>
              <w:t xml:space="preserve">A process of:  </w:t>
            </w:r>
          </w:p>
          <w:p w14:paraId="055BA931" w14:textId="496D6809" w:rsidR="00D47243" w:rsidRPr="00E72D68" w:rsidRDefault="00D47243" w:rsidP="00CA0A1D">
            <w:pPr>
              <w:pStyle w:val="ListParagraph"/>
              <w:numPr>
                <w:ilvl w:val="0"/>
                <w:numId w:val="32"/>
              </w:numPr>
              <w:contextualSpacing w:val="0"/>
              <w:rPr>
                <w:rFonts w:eastAsia="Arial" w:cs="Arial"/>
                <w:szCs w:val="24"/>
              </w:rPr>
            </w:pPr>
            <w:r w:rsidRPr="00E72D68">
              <w:rPr>
                <w:rFonts w:eastAsia="Arial" w:cs="Arial"/>
                <w:szCs w:val="24"/>
              </w:rPr>
              <w:t>Identifying what is working and what needs to change</w:t>
            </w:r>
            <w:r w:rsidR="008F6044">
              <w:rPr>
                <w:rFonts w:eastAsia="Arial" w:cs="Arial"/>
                <w:szCs w:val="24"/>
              </w:rPr>
              <w:t>.</w:t>
            </w:r>
            <w:r w:rsidRPr="00E72D68">
              <w:rPr>
                <w:rFonts w:eastAsia="Arial" w:cs="Arial"/>
                <w:szCs w:val="24"/>
              </w:rPr>
              <w:t xml:space="preserve">  </w:t>
            </w:r>
          </w:p>
          <w:p w14:paraId="28767406" w14:textId="053D0048" w:rsidR="00D47243" w:rsidRPr="00D47243" w:rsidRDefault="00D47243" w:rsidP="00CA0A1D">
            <w:pPr>
              <w:pStyle w:val="ListParagraph"/>
              <w:numPr>
                <w:ilvl w:val="0"/>
                <w:numId w:val="31"/>
              </w:numPr>
              <w:contextualSpacing w:val="0"/>
              <w:rPr>
                <w:rFonts w:eastAsia="Arial" w:cs="Arial"/>
                <w:szCs w:val="24"/>
              </w:rPr>
            </w:pPr>
            <w:r w:rsidRPr="00E72D68">
              <w:rPr>
                <w:rFonts w:eastAsia="Arial" w:cs="Arial"/>
                <w:szCs w:val="24"/>
              </w:rPr>
              <w:t>Developing a sound plan (e.g., L</w:t>
            </w:r>
            <w:r w:rsidR="0006362E">
              <w:rPr>
                <w:rFonts w:eastAsia="Arial" w:cs="Arial"/>
                <w:szCs w:val="24"/>
              </w:rPr>
              <w:t xml:space="preserve">ocal </w:t>
            </w:r>
            <w:r>
              <w:rPr>
                <w:rFonts w:eastAsia="Arial" w:cs="Arial"/>
                <w:szCs w:val="24"/>
              </w:rPr>
              <w:t>C</w:t>
            </w:r>
            <w:r w:rsidR="0006362E">
              <w:rPr>
                <w:rFonts w:eastAsia="Arial" w:cs="Arial"/>
                <w:szCs w:val="24"/>
              </w:rPr>
              <w:t>ontrol</w:t>
            </w:r>
            <w:r w:rsidR="00325E0E">
              <w:rPr>
                <w:rFonts w:eastAsia="Arial" w:cs="Arial"/>
                <w:szCs w:val="24"/>
              </w:rPr>
              <w:t xml:space="preserve"> and </w:t>
            </w:r>
            <w:r>
              <w:rPr>
                <w:rFonts w:eastAsia="Arial" w:cs="Arial"/>
                <w:szCs w:val="24"/>
              </w:rPr>
              <w:t>A</w:t>
            </w:r>
            <w:r w:rsidR="00325E0E">
              <w:rPr>
                <w:rFonts w:eastAsia="Arial" w:cs="Arial"/>
                <w:szCs w:val="24"/>
              </w:rPr>
              <w:t xml:space="preserve">ccountability </w:t>
            </w:r>
            <w:r>
              <w:rPr>
                <w:rFonts w:eastAsia="Arial" w:cs="Arial"/>
                <w:szCs w:val="24"/>
              </w:rPr>
              <w:t>P</w:t>
            </w:r>
            <w:r w:rsidR="00325E0E">
              <w:rPr>
                <w:rFonts w:eastAsia="Arial" w:cs="Arial"/>
                <w:szCs w:val="24"/>
              </w:rPr>
              <w:t>lan</w:t>
            </w:r>
            <w:r w:rsidRPr="00E72D68">
              <w:rPr>
                <w:rFonts w:eastAsia="Arial" w:cs="Arial"/>
                <w:szCs w:val="24"/>
              </w:rPr>
              <w:t>, school plan) and including more effective, or evidence-based, practices in the plan</w:t>
            </w:r>
            <w:r w:rsidR="008F6044">
              <w:rPr>
                <w:rFonts w:eastAsia="Arial" w:cs="Arial"/>
                <w:szCs w:val="24"/>
              </w:rPr>
              <w:t>.</w:t>
            </w:r>
          </w:p>
          <w:p w14:paraId="634DDEFF" w14:textId="104089EC" w:rsidR="00D47243" w:rsidRPr="00E72D68" w:rsidRDefault="00D47243" w:rsidP="00CA0A1D">
            <w:pPr>
              <w:pStyle w:val="ListParagraph"/>
              <w:numPr>
                <w:ilvl w:val="0"/>
                <w:numId w:val="30"/>
              </w:numPr>
              <w:contextualSpacing w:val="0"/>
              <w:rPr>
                <w:rFonts w:eastAsia="Arial" w:cs="Arial"/>
                <w:szCs w:val="24"/>
              </w:rPr>
            </w:pPr>
            <w:r w:rsidRPr="00E72D68">
              <w:rPr>
                <w:rFonts w:eastAsia="Arial" w:cs="Arial"/>
                <w:szCs w:val="24"/>
              </w:rPr>
              <w:t>Implementing the plan</w:t>
            </w:r>
            <w:r w:rsidR="008F6044">
              <w:rPr>
                <w:rFonts w:eastAsia="Arial" w:cs="Arial"/>
                <w:szCs w:val="24"/>
              </w:rPr>
              <w:t>.</w:t>
            </w:r>
            <w:r w:rsidRPr="00E72D68">
              <w:rPr>
                <w:rFonts w:eastAsia="Arial" w:cs="Arial"/>
                <w:szCs w:val="24"/>
              </w:rPr>
              <w:t xml:space="preserve">  </w:t>
            </w:r>
          </w:p>
          <w:p w14:paraId="3D70CE27" w14:textId="16F7EC51" w:rsidR="00D47243" w:rsidRPr="00E72D68" w:rsidRDefault="00D47243" w:rsidP="00CA0A1D">
            <w:pPr>
              <w:pStyle w:val="ListParagraph"/>
              <w:numPr>
                <w:ilvl w:val="0"/>
                <w:numId w:val="29"/>
              </w:numPr>
              <w:contextualSpacing w:val="0"/>
              <w:rPr>
                <w:rFonts w:eastAsia="Arial" w:cs="Arial"/>
                <w:szCs w:val="24"/>
              </w:rPr>
            </w:pPr>
            <w:r w:rsidRPr="00E72D68">
              <w:rPr>
                <w:rFonts w:eastAsia="Arial" w:cs="Arial"/>
                <w:szCs w:val="24"/>
              </w:rPr>
              <w:t>Using data to monitor outcomes and make timely adjustments to improve those outcomes</w:t>
            </w:r>
            <w:r w:rsidR="008F6044">
              <w:rPr>
                <w:rFonts w:eastAsia="Arial" w:cs="Arial"/>
                <w:szCs w:val="24"/>
              </w:rPr>
              <w:t>.</w:t>
            </w:r>
            <w:r w:rsidRPr="00E72D68">
              <w:rPr>
                <w:rFonts w:eastAsia="Arial" w:cs="Arial"/>
                <w:szCs w:val="24"/>
              </w:rPr>
              <w:t xml:space="preserve"> </w:t>
            </w:r>
          </w:p>
          <w:p w14:paraId="2BA18F20" w14:textId="77777777" w:rsidR="00D47243" w:rsidRPr="00E72D68" w:rsidRDefault="00D47243" w:rsidP="00D47243">
            <w:pPr>
              <w:spacing w:before="240" w:after="160" w:line="257" w:lineRule="auto"/>
              <w:rPr>
                <w:rFonts w:eastAsia="Arial" w:cs="Arial"/>
                <w:szCs w:val="24"/>
              </w:rPr>
            </w:pPr>
            <w:hyperlink r:id="rId63" w:tooltip="Continuous Improvement" w:history="1">
              <w:r w:rsidRPr="00BC27E5">
                <w:rPr>
                  <w:rStyle w:val="Hyperlink"/>
                  <w:rFonts w:eastAsia="Aptos" w:cs="Arial"/>
                  <w:szCs w:val="24"/>
                </w:rPr>
                <w:t>https://www.cde.ca.gov/sp/sw/t1/continuousimprovement.asp</w:t>
              </w:r>
            </w:hyperlink>
            <w:r w:rsidRPr="00E72D68">
              <w:rPr>
                <w:rFonts w:eastAsia="Arial" w:cs="Arial"/>
                <w:szCs w:val="24"/>
              </w:rPr>
              <w:t xml:space="preserve">  </w:t>
            </w:r>
          </w:p>
        </w:tc>
      </w:tr>
      <w:tr w:rsidR="00D47243" w14:paraId="33172AF8"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48B11C0F" w14:textId="77777777" w:rsidR="00D47243" w:rsidRPr="00E72D68" w:rsidRDefault="00D47243">
            <w:pPr>
              <w:spacing w:after="160" w:line="257" w:lineRule="auto"/>
              <w:rPr>
                <w:rFonts w:eastAsia="Arial" w:cs="Arial"/>
                <w:szCs w:val="24"/>
              </w:rPr>
            </w:pPr>
            <w:r w:rsidRPr="00E72D68">
              <w:rPr>
                <w:rFonts w:eastAsia="Arial" w:cs="Arial"/>
                <w:szCs w:val="24"/>
              </w:rPr>
              <w:t>Coordinated school health</w:t>
            </w:r>
          </w:p>
        </w:tc>
        <w:tc>
          <w:tcPr>
            <w:tcW w:w="10790" w:type="dxa"/>
            <w:tcBorders>
              <w:top w:val="single" w:sz="8" w:space="0" w:color="auto"/>
              <w:left w:val="single" w:sz="8" w:space="0" w:color="auto"/>
              <w:bottom w:val="single" w:sz="8" w:space="0" w:color="auto"/>
              <w:right w:val="single" w:sz="8" w:space="0" w:color="auto"/>
            </w:tcBorders>
          </w:tcPr>
          <w:p w14:paraId="4D8E36E7" w14:textId="77777777" w:rsidR="00D47243" w:rsidRPr="00E72D68" w:rsidRDefault="00D47243">
            <w:pPr>
              <w:spacing w:after="160" w:line="257" w:lineRule="auto"/>
              <w:rPr>
                <w:rFonts w:eastAsia="Arial" w:cs="Arial"/>
                <w:szCs w:val="24"/>
              </w:rPr>
            </w:pPr>
            <w:r w:rsidRPr="00E72D68">
              <w:rPr>
                <w:rFonts w:eastAsia="Arial" w:cs="Arial"/>
                <w:szCs w:val="24"/>
              </w:rPr>
              <w:t>A coordinated approach to school health improves students’ health and their capacity to learn through the support of families, schools, and communities working together.</w:t>
            </w:r>
          </w:p>
          <w:p w14:paraId="63DD1262" w14:textId="325B46F8" w:rsidR="00D47243" w:rsidRPr="008E339C" w:rsidRDefault="00D47243">
            <w:pPr>
              <w:spacing w:after="160" w:line="257" w:lineRule="auto"/>
              <w:rPr>
                <w:rStyle w:val="Hyperlink"/>
                <w:rFonts w:cs="Arial"/>
              </w:rPr>
            </w:pPr>
            <w:hyperlink r:id="rId64" w:tooltip="Coordinated School Health" w:history="1">
              <w:r w:rsidRPr="008E339C">
                <w:rPr>
                  <w:rStyle w:val="Hyperlink"/>
                  <w:rFonts w:cs="Arial"/>
                </w:rPr>
                <w:t>https://www.cde.ca.gov/ls/he/cs/</w:t>
              </w:r>
            </w:hyperlink>
            <w:r w:rsidRPr="008E339C">
              <w:rPr>
                <w:rStyle w:val="Hyperlink"/>
                <w:rFonts w:cs="Arial"/>
              </w:rPr>
              <w:t xml:space="preserve"> </w:t>
            </w:r>
          </w:p>
        </w:tc>
      </w:tr>
      <w:tr w:rsidR="00D47243" w14:paraId="7EE5CEF6"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1AD83F1E" w14:textId="77777777" w:rsidR="00D47243" w:rsidRPr="00509801" w:rsidRDefault="00D47243">
            <w:pPr>
              <w:spacing w:after="160" w:line="257" w:lineRule="auto"/>
              <w:rPr>
                <w:rFonts w:eastAsia="Arial" w:cs="Arial"/>
              </w:rPr>
            </w:pPr>
            <w:r w:rsidRPr="00509801">
              <w:rPr>
                <w:rFonts w:eastAsia="Arial" w:cs="Arial"/>
              </w:rPr>
              <w:lastRenderedPageBreak/>
              <w:t>Culturally affirming practices</w:t>
            </w:r>
          </w:p>
        </w:tc>
        <w:tc>
          <w:tcPr>
            <w:tcW w:w="10790" w:type="dxa"/>
            <w:tcBorders>
              <w:top w:val="single" w:sz="8" w:space="0" w:color="auto"/>
              <w:left w:val="single" w:sz="8" w:space="0" w:color="auto"/>
              <w:bottom w:val="single" w:sz="8" w:space="0" w:color="auto"/>
              <w:right w:val="single" w:sz="8" w:space="0" w:color="auto"/>
            </w:tcBorders>
          </w:tcPr>
          <w:p w14:paraId="74FA1F43" w14:textId="77777777" w:rsidR="00D47243" w:rsidRDefault="00D47243">
            <w:pPr>
              <w:spacing w:after="160" w:line="257" w:lineRule="auto"/>
              <w:rPr>
                <w:rFonts w:eastAsia="Arial" w:cs="Arial"/>
              </w:rPr>
            </w:pPr>
            <w:r w:rsidRPr="00509801">
              <w:rPr>
                <w:rFonts w:eastAsia="Arial" w:cs="Arial"/>
              </w:rPr>
              <w:t>Culturally affirming practices involve recognition of the cultural capital and tools that students of color bring to the classroom and utilization of students’ cultural learning tools throughout instruction.</w:t>
            </w:r>
          </w:p>
          <w:p w14:paraId="3A8E447A" w14:textId="77777777" w:rsidR="00D47243" w:rsidRPr="008E339C" w:rsidRDefault="00D47243">
            <w:pPr>
              <w:spacing w:after="160" w:line="257" w:lineRule="auto"/>
              <w:rPr>
                <w:rStyle w:val="Hyperlink"/>
                <w:rFonts w:cs="Arial"/>
              </w:rPr>
            </w:pPr>
            <w:hyperlink r:id="rId65" w:tooltip="Culturally and Linguistically Responsive Teaching">
              <w:r w:rsidRPr="008E339C">
                <w:rPr>
                  <w:rStyle w:val="Hyperlink"/>
                  <w:rFonts w:cs="Arial"/>
                </w:rPr>
                <w:t>https://www.cde.ca.gov/ci/pl/responsiveteaching.asp</w:t>
              </w:r>
            </w:hyperlink>
            <w:r w:rsidRPr="008E339C">
              <w:rPr>
                <w:rStyle w:val="Hyperlink"/>
                <w:rFonts w:cs="Arial"/>
              </w:rPr>
              <w:t xml:space="preserve"> </w:t>
            </w:r>
          </w:p>
        </w:tc>
      </w:tr>
      <w:tr w:rsidR="00D47243" w14:paraId="44FEB587"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5141C0FB" w14:textId="77777777" w:rsidR="00D47243" w:rsidRPr="00E72D68" w:rsidRDefault="00D47243">
            <w:pPr>
              <w:spacing w:after="160" w:line="257" w:lineRule="auto"/>
              <w:rPr>
                <w:rFonts w:eastAsia="Arial" w:cs="Arial"/>
              </w:rPr>
            </w:pPr>
            <w:r w:rsidRPr="00E72D68">
              <w:rPr>
                <w:rFonts w:eastAsia="Arial" w:cs="Arial"/>
              </w:rPr>
              <w:t>Culturally sustaining pedagog</w:t>
            </w:r>
            <w:r w:rsidRPr="2FAA1548">
              <w:rPr>
                <w:rFonts w:eastAsia="Arial" w:cs="Arial"/>
              </w:rPr>
              <w:t>y</w:t>
            </w:r>
          </w:p>
        </w:tc>
        <w:tc>
          <w:tcPr>
            <w:tcW w:w="10790" w:type="dxa"/>
            <w:tcBorders>
              <w:top w:val="single" w:sz="8" w:space="0" w:color="auto"/>
              <w:left w:val="single" w:sz="8" w:space="0" w:color="auto"/>
              <w:bottom w:val="single" w:sz="8" w:space="0" w:color="auto"/>
              <w:right w:val="single" w:sz="8" w:space="0" w:color="auto"/>
            </w:tcBorders>
          </w:tcPr>
          <w:p w14:paraId="629542B6" w14:textId="3784926F" w:rsidR="00D47243" w:rsidRPr="00E72D68" w:rsidRDefault="00D47243">
            <w:pPr>
              <w:spacing w:after="160" w:line="257" w:lineRule="auto"/>
              <w:rPr>
                <w:rFonts w:eastAsia="Arial" w:cs="Arial"/>
              </w:rPr>
            </w:pPr>
            <w:r w:rsidRPr="00E72D68">
              <w:rPr>
                <w:rFonts w:eastAsia="Arial" w:cs="Arial"/>
              </w:rPr>
              <w:t xml:space="preserve">Culturally </w:t>
            </w:r>
            <w:r w:rsidRPr="2FAA1548">
              <w:rPr>
                <w:rFonts w:eastAsia="Arial" w:cs="Arial"/>
              </w:rPr>
              <w:t>s</w:t>
            </w:r>
            <w:r w:rsidRPr="00E72D68">
              <w:rPr>
                <w:rFonts w:eastAsia="Arial" w:cs="Arial"/>
              </w:rPr>
              <w:t xml:space="preserve">ustaining </w:t>
            </w:r>
            <w:r w:rsidRPr="2FAA1548">
              <w:rPr>
                <w:rFonts w:eastAsia="Arial" w:cs="Arial"/>
              </w:rPr>
              <w:t>p</w:t>
            </w:r>
            <w:r w:rsidRPr="00E72D68">
              <w:rPr>
                <w:rFonts w:eastAsia="Arial" w:cs="Arial"/>
              </w:rPr>
              <w:t xml:space="preserve">edagogy builds upon the </w:t>
            </w:r>
            <w:r w:rsidR="00225E49">
              <w:rPr>
                <w:rFonts w:eastAsia="Arial" w:cs="Arial"/>
              </w:rPr>
              <w:t>a</w:t>
            </w:r>
            <w:r w:rsidRPr="00E72D68">
              <w:rPr>
                <w:rFonts w:eastAsia="Arial" w:cs="Arial"/>
              </w:rPr>
              <w:t>sset-</w:t>
            </w:r>
            <w:r w:rsidR="00225E49">
              <w:rPr>
                <w:rFonts w:eastAsia="Arial" w:cs="Arial"/>
              </w:rPr>
              <w:t>b</w:t>
            </w:r>
            <w:r w:rsidRPr="00E72D68">
              <w:rPr>
                <w:rFonts w:eastAsia="Arial" w:cs="Arial"/>
              </w:rPr>
              <w:t xml:space="preserve">ased </w:t>
            </w:r>
            <w:r w:rsidR="00225E49">
              <w:rPr>
                <w:rFonts w:eastAsia="Arial" w:cs="Arial"/>
              </w:rPr>
              <w:t>p</w:t>
            </w:r>
            <w:r w:rsidRPr="00E72D68">
              <w:rPr>
                <w:rFonts w:eastAsia="Arial" w:cs="Arial"/>
              </w:rPr>
              <w:t>edagogies that came before it but presents the need to not only affirm and connect to students’ cultural backgrounds, but also to sustain them through schooling.</w:t>
            </w:r>
          </w:p>
          <w:p w14:paraId="132D1EAE" w14:textId="77777777" w:rsidR="00D47243" w:rsidRPr="008E339C" w:rsidRDefault="00D47243">
            <w:pPr>
              <w:spacing w:after="160" w:line="257" w:lineRule="auto"/>
              <w:rPr>
                <w:rStyle w:val="Hyperlink"/>
                <w:rFonts w:cs="Arial"/>
              </w:rPr>
            </w:pPr>
            <w:hyperlink r:id="rId66" w:tooltip="Culturally Sustaining Pedagogy" w:history="1">
              <w:r w:rsidRPr="008E339C">
                <w:rPr>
                  <w:rStyle w:val="Hyperlink"/>
                  <w:rFonts w:cs="Arial"/>
                </w:rPr>
                <w:t>https://www.cde.ca.gov/ci/pl/culturallysustainingped.asp</w:t>
              </w:r>
            </w:hyperlink>
            <w:r w:rsidRPr="008E339C">
              <w:rPr>
                <w:rStyle w:val="Hyperlink"/>
                <w:rFonts w:cs="Arial"/>
              </w:rPr>
              <w:t xml:space="preserve"> </w:t>
            </w:r>
          </w:p>
        </w:tc>
      </w:tr>
      <w:tr w:rsidR="00D47243" w14:paraId="67E03FCC"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7A86DE58" w14:textId="77777777" w:rsidR="00D47243" w:rsidRPr="00E72D68" w:rsidRDefault="00D47243">
            <w:pPr>
              <w:spacing w:after="160" w:line="257" w:lineRule="auto"/>
              <w:rPr>
                <w:rFonts w:eastAsia="Arial" w:cs="Arial"/>
              </w:rPr>
            </w:pPr>
            <w:r w:rsidRPr="00E72D68">
              <w:rPr>
                <w:rFonts w:eastAsia="Arial" w:cs="Arial"/>
              </w:rPr>
              <w:t xml:space="preserve">Designated English </w:t>
            </w:r>
            <w:r w:rsidRPr="111D681A">
              <w:rPr>
                <w:rFonts w:eastAsia="Arial" w:cs="Arial"/>
              </w:rPr>
              <w:t>l</w:t>
            </w:r>
            <w:r w:rsidRPr="00E72D68">
              <w:rPr>
                <w:rFonts w:eastAsia="Arial" w:cs="Arial"/>
              </w:rPr>
              <w:t xml:space="preserve">anguage </w:t>
            </w:r>
            <w:r w:rsidRPr="111D681A">
              <w:rPr>
                <w:rFonts w:eastAsia="Arial" w:cs="Arial"/>
              </w:rPr>
              <w:t>d</w:t>
            </w:r>
            <w:r w:rsidRPr="00E72D68">
              <w:rPr>
                <w:rFonts w:eastAsia="Arial" w:cs="Arial"/>
              </w:rPr>
              <w:t>evelopment Instruction</w:t>
            </w:r>
          </w:p>
        </w:tc>
        <w:tc>
          <w:tcPr>
            <w:tcW w:w="10790" w:type="dxa"/>
            <w:tcBorders>
              <w:top w:val="single" w:sz="8" w:space="0" w:color="auto"/>
              <w:left w:val="single" w:sz="8" w:space="0" w:color="auto"/>
              <w:bottom w:val="single" w:sz="8" w:space="0" w:color="auto"/>
              <w:right w:val="single" w:sz="8" w:space="0" w:color="auto"/>
            </w:tcBorders>
          </w:tcPr>
          <w:p w14:paraId="230CE229" w14:textId="5A4C45E7" w:rsidR="00D47243" w:rsidRPr="00E72D68" w:rsidRDefault="00D47243">
            <w:pPr>
              <w:spacing w:after="160" w:line="257" w:lineRule="auto"/>
              <w:rPr>
                <w:rFonts w:eastAsia="Arial" w:cs="Arial"/>
              </w:rPr>
            </w:pPr>
            <w:r w:rsidRPr="00EB4B03">
              <w:rPr>
                <w:rFonts w:eastAsia="Arial" w:cs="Arial"/>
                <w:szCs w:val="24"/>
              </w:rPr>
              <w:t>Designated English language development instruction is</w:t>
            </w:r>
            <w:r w:rsidRPr="6103168D">
              <w:rPr>
                <w:rFonts w:eastAsia="Arial" w:cs="Arial"/>
                <w:szCs w:val="24"/>
              </w:rPr>
              <w:t xml:space="preserve"> </w:t>
            </w:r>
            <w:r>
              <w:rPr>
                <w:rFonts w:eastAsia="Arial" w:cs="Arial"/>
                <w:szCs w:val="24"/>
              </w:rPr>
              <w:t>a</w:t>
            </w:r>
            <w:r w:rsidRPr="6103168D">
              <w:rPr>
                <w:rFonts w:eastAsia="Arial" w:cs="Arial"/>
                <w:szCs w:val="24"/>
              </w:rPr>
              <w:t xml:space="preserve"> protected time during the regular school day where teachers use English language development standards as the focal standard in ways that build into and from content instruction </w:t>
            </w:r>
            <w:proofErr w:type="gramStart"/>
            <w:r w:rsidRPr="6103168D">
              <w:rPr>
                <w:rFonts w:eastAsia="Arial" w:cs="Arial"/>
                <w:szCs w:val="24"/>
              </w:rPr>
              <w:t>in order to</w:t>
            </w:r>
            <w:proofErr w:type="gramEnd"/>
            <w:r w:rsidRPr="6103168D">
              <w:rPr>
                <w:rFonts w:eastAsia="Arial" w:cs="Arial"/>
                <w:szCs w:val="24"/>
              </w:rPr>
              <w:t xml:space="preserve"> develop critical English language skills, knowledge, and abilities needed for content learning in English.</w:t>
            </w:r>
          </w:p>
          <w:p w14:paraId="404D130A" w14:textId="7A955D66" w:rsidR="00D47243" w:rsidRPr="00E72D68" w:rsidRDefault="001D41CA">
            <w:pPr>
              <w:spacing w:after="160" w:line="257" w:lineRule="auto"/>
              <w:rPr>
                <w:rFonts w:eastAsia="Arial" w:cs="Arial"/>
              </w:rPr>
            </w:pPr>
            <w:hyperlink r:id="rId67" w:tooltip="Appendix, Resources, and Glossary of the ELA/ELD Framework" w:history="1">
              <w:r>
                <w:rPr>
                  <w:rStyle w:val="Hyperlink"/>
                  <w:rFonts w:eastAsia="Arial" w:cs="Arial"/>
                  <w:szCs w:val="24"/>
                </w:rPr>
                <w:t>https://www.cde.ca.gov/ci/rl/cf/documents/elaeldfwappresglossary.pdf</w:t>
              </w:r>
            </w:hyperlink>
            <w:r w:rsidR="00D47243">
              <w:rPr>
                <w:rFonts w:eastAsia="Arial" w:cs="Arial"/>
                <w:szCs w:val="24"/>
              </w:rPr>
              <w:t xml:space="preserve"> </w:t>
            </w:r>
          </w:p>
        </w:tc>
      </w:tr>
      <w:tr w:rsidR="00D47243" w14:paraId="10520E2A"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20FC54CC" w14:textId="77777777" w:rsidR="00D47243" w:rsidRPr="00E72D68" w:rsidRDefault="00D47243">
            <w:pPr>
              <w:spacing w:after="160" w:line="257" w:lineRule="auto"/>
              <w:rPr>
                <w:rFonts w:eastAsia="Arial" w:cs="Arial"/>
              </w:rPr>
            </w:pPr>
            <w:r w:rsidRPr="00E72D68">
              <w:rPr>
                <w:rFonts w:eastAsia="Arial" w:cs="Arial"/>
                <w:szCs w:val="24"/>
              </w:rPr>
              <w:t xml:space="preserve">Disciplinary literacy </w:t>
            </w:r>
          </w:p>
        </w:tc>
        <w:tc>
          <w:tcPr>
            <w:tcW w:w="10790" w:type="dxa"/>
            <w:tcBorders>
              <w:top w:val="single" w:sz="8" w:space="0" w:color="auto"/>
              <w:left w:val="single" w:sz="8" w:space="0" w:color="auto"/>
              <w:bottom w:val="single" w:sz="8" w:space="0" w:color="auto"/>
              <w:right w:val="single" w:sz="8" w:space="0" w:color="auto"/>
            </w:tcBorders>
          </w:tcPr>
          <w:p w14:paraId="0B4DC7DE" w14:textId="77777777" w:rsidR="00D47243" w:rsidRPr="00E72D68" w:rsidRDefault="00D47243">
            <w:pPr>
              <w:spacing w:after="160" w:line="257" w:lineRule="auto"/>
              <w:rPr>
                <w:rFonts w:eastAsia="Arial" w:cs="Arial"/>
              </w:rPr>
            </w:pPr>
            <w:r w:rsidRPr="6103168D">
              <w:rPr>
                <w:rFonts w:eastAsia="Arial" w:cs="Arial"/>
              </w:rPr>
              <w:t xml:space="preserve">Disciplinary literacy is the use of reading, reasoning, investigating, speaking, and writing required to learn and form complex content knowledge appropriate to a particular discipline. (McConachie and Petrosky 2010) </w:t>
            </w:r>
          </w:p>
          <w:p w14:paraId="41F93424" w14:textId="36B403CB" w:rsidR="00D47243" w:rsidRPr="00E72D68" w:rsidRDefault="001D41CA">
            <w:pPr>
              <w:spacing w:after="160" w:line="257" w:lineRule="auto"/>
              <w:rPr>
                <w:rFonts w:eastAsia="Arial" w:cs="Arial"/>
                <w:szCs w:val="24"/>
              </w:rPr>
            </w:pPr>
            <w:hyperlink r:id="rId68" w:tooltip="Appendix, Resources, and Glossary of the ELA/ELD Framework" w:history="1">
              <w:r>
                <w:rPr>
                  <w:rStyle w:val="Hyperlink"/>
                  <w:rFonts w:eastAsia="Arial" w:cs="Arial"/>
                  <w:szCs w:val="24"/>
                </w:rPr>
                <w:t>https://www.cde.ca.gov/ci/rl/cf/documents/elaeldfwappresglossary.pdf</w:t>
              </w:r>
            </w:hyperlink>
            <w:r w:rsidR="00D47243">
              <w:rPr>
                <w:rFonts w:eastAsia="Arial" w:cs="Arial"/>
              </w:rPr>
              <w:t xml:space="preserve"> </w:t>
            </w:r>
          </w:p>
        </w:tc>
      </w:tr>
      <w:tr w:rsidR="00D47243" w14:paraId="2E465458"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36F626DE" w14:textId="77777777" w:rsidR="00D47243" w:rsidRPr="001C0A49" w:rsidRDefault="00D47243">
            <w:pPr>
              <w:spacing w:after="160" w:line="257" w:lineRule="auto"/>
              <w:rPr>
                <w:rFonts w:eastAsia="Arial" w:cs="Arial"/>
                <w:szCs w:val="24"/>
              </w:rPr>
            </w:pPr>
            <w:r w:rsidRPr="001C0A49">
              <w:rPr>
                <w:rFonts w:eastAsia="Arial" w:cs="Arial"/>
                <w:szCs w:val="24"/>
              </w:rPr>
              <w:lastRenderedPageBreak/>
              <w:t>Dyslexia</w:t>
            </w:r>
          </w:p>
        </w:tc>
        <w:tc>
          <w:tcPr>
            <w:tcW w:w="10790" w:type="dxa"/>
            <w:tcBorders>
              <w:top w:val="single" w:sz="8" w:space="0" w:color="auto"/>
              <w:left w:val="single" w:sz="8" w:space="0" w:color="auto"/>
              <w:bottom w:val="single" w:sz="8" w:space="0" w:color="auto"/>
              <w:right w:val="single" w:sz="8" w:space="0" w:color="auto"/>
            </w:tcBorders>
          </w:tcPr>
          <w:p w14:paraId="1C3DE2AD" w14:textId="012DFF77" w:rsidR="00D47243" w:rsidRPr="001C0A49" w:rsidRDefault="00D47243">
            <w:pPr>
              <w:spacing w:after="160" w:line="257" w:lineRule="auto"/>
              <w:rPr>
                <w:rFonts w:eastAsia="Arial" w:cs="Arial"/>
                <w:szCs w:val="24"/>
              </w:rPr>
            </w:pPr>
            <w:r w:rsidRPr="00A422BD">
              <w:rPr>
                <w:rFonts w:eastAsia="Helvetica" w:cs="Arial"/>
                <w:color w:val="000000" w:themeColor="text1"/>
                <w:szCs w:val="24"/>
              </w:rPr>
              <w:t>Dyslexia is a specific learning disability that is neurobiological in origin. It is characterized by difficulties with accurate and/or fluent word recognition and by poor spelling and decoding abilities. These difficulties typically result from a deficit in the phonological component of language that is often unexpected in relation to other cognitive abilities and the provision of effective classroom instruction. Secondary consequences may include problems in reading comprehension and reduced reading experience that can impede growth of vocabulary and background knowledge. (</w:t>
            </w:r>
            <w:r w:rsidRPr="00AD762E">
              <w:rPr>
                <w:rFonts w:eastAsia="Helvetica" w:cs="Arial"/>
                <w:i/>
                <w:iCs/>
                <w:color w:val="000000" w:themeColor="text1"/>
                <w:szCs w:val="24"/>
              </w:rPr>
              <w:t>California Dyslexia Guidelines</w:t>
            </w:r>
            <w:r w:rsidRPr="00A422BD">
              <w:rPr>
                <w:rFonts w:eastAsia="Helvetica" w:cs="Arial"/>
                <w:color w:val="000000" w:themeColor="text1"/>
                <w:szCs w:val="24"/>
              </w:rPr>
              <w:t>, 3)</w:t>
            </w:r>
          </w:p>
          <w:p w14:paraId="0D2DBA07" w14:textId="77777777" w:rsidR="00D47243" w:rsidRPr="001C0A49" w:rsidRDefault="00D47243">
            <w:pPr>
              <w:spacing w:after="160" w:line="257" w:lineRule="auto"/>
              <w:rPr>
                <w:rFonts w:eastAsia="Arial" w:cs="Arial"/>
                <w:szCs w:val="24"/>
              </w:rPr>
            </w:pPr>
            <w:hyperlink r:id="rId69" w:tooltip="CDE Dyslexia Resources" w:history="1">
              <w:r w:rsidRPr="00A422BD">
                <w:rPr>
                  <w:rStyle w:val="Hyperlink"/>
                  <w:rFonts w:eastAsia="Helvetica" w:cs="Arial"/>
                  <w:szCs w:val="24"/>
                </w:rPr>
                <w:t>https://www.cde.ca.gov/ci/cr/dy/</w:t>
              </w:r>
            </w:hyperlink>
            <w:r w:rsidRPr="00A422BD">
              <w:rPr>
                <w:rFonts w:eastAsia="Helvetica" w:cs="Arial"/>
                <w:color w:val="000000" w:themeColor="text1"/>
                <w:szCs w:val="24"/>
              </w:rPr>
              <w:t xml:space="preserve"> </w:t>
            </w:r>
          </w:p>
        </w:tc>
      </w:tr>
      <w:tr w:rsidR="00D47243" w14:paraId="3B575C38"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5B1E777A" w14:textId="77777777" w:rsidR="00D47243" w:rsidRPr="00E72D68" w:rsidRDefault="00D47243">
            <w:pPr>
              <w:spacing w:after="160" w:line="257" w:lineRule="auto"/>
              <w:rPr>
                <w:rFonts w:eastAsia="Arial" w:cs="Arial"/>
                <w:szCs w:val="24"/>
              </w:rPr>
            </w:pPr>
            <w:r w:rsidRPr="00E72D68">
              <w:rPr>
                <w:rFonts w:eastAsia="Arial" w:cs="Arial"/>
                <w:szCs w:val="24"/>
              </w:rPr>
              <w:t xml:space="preserve">English learner (EL) </w:t>
            </w:r>
          </w:p>
        </w:tc>
        <w:tc>
          <w:tcPr>
            <w:tcW w:w="10790" w:type="dxa"/>
            <w:tcBorders>
              <w:top w:val="single" w:sz="8" w:space="0" w:color="auto"/>
              <w:left w:val="single" w:sz="8" w:space="0" w:color="auto"/>
              <w:bottom w:val="single" w:sz="8" w:space="0" w:color="auto"/>
              <w:right w:val="single" w:sz="8" w:space="0" w:color="auto"/>
            </w:tcBorders>
          </w:tcPr>
          <w:p w14:paraId="3ADA7669" w14:textId="58B7DC12" w:rsidR="00D47243" w:rsidRPr="00003008" w:rsidRDefault="00D47243">
            <w:pPr>
              <w:spacing w:after="160" w:line="257" w:lineRule="auto"/>
              <w:rPr>
                <w:rFonts w:eastAsia="Arial" w:cs="Arial"/>
                <w:szCs w:val="24"/>
                <w:highlight w:val="yellow"/>
              </w:rPr>
            </w:pPr>
            <w:r>
              <w:rPr>
                <w:rFonts w:eastAsia="Arial" w:cs="Arial"/>
                <w:szCs w:val="24"/>
              </w:rPr>
              <w:t>EL</w:t>
            </w:r>
            <w:r w:rsidRPr="6103168D">
              <w:rPr>
                <w:rFonts w:eastAsia="Arial" w:cs="Arial"/>
                <w:szCs w:val="24"/>
              </w:rPr>
              <w:t xml:space="preserve"> means a child who does not speak English or whose native language is not English and who is not currently able to perform ordinary classroom work in English, also known as</w:t>
            </w:r>
            <w:r>
              <w:rPr>
                <w:rFonts w:eastAsia="Arial" w:cs="Arial"/>
                <w:szCs w:val="24"/>
              </w:rPr>
              <w:t xml:space="preserve"> a</w:t>
            </w:r>
            <w:r w:rsidRPr="6103168D">
              <w:rPr>
                <w:rFonts w:eastAsia="Arial" w:cs="Arial"/>
                <w:szCs w:val="24"/>
              </w:rPr>
              <w:t xml:space="preserve"> Limited English Proficiency child. (</w:t>
            </w:r>
            <w:r w:rsidRPr="00A422BD">
              <w:rPr>
                <w:rFonts w:eastAsia="Arial" w:cs="Arial"/>
                <w:i/>
                <w:iCs/>
                <w:szCs w:val="24"/>
              </w:rPr>
              <w:t>EC</w:t>
            </w:r>
            <w:r w:rsidRPr="6103168D">
              <w:rPr>
                <w:rFonts w:eastAsia="Arial" w:cs="Arial"/>
                <w:szCs w:val="24"/>
              </w:rPr>
              <w:t xml:space="preserve"> 306)</w:t>
            </w:r>
          </w:p>
          <w:p w14:paraId="69FD73FB" w14:textId="376F146A" w:rsidR="00D47243" w:rsidRPr="008E339C" w:rsidRDefault="001D41CA">
            <w:pPr>
              <w:spacing w:after="160" w:line="257" w:lineRule="auto"/>
              <w:rPr>
                <w:rFonts w:eastAsia="Helvetica" w:cs="Arial"/>
                <w:color w:val="000000" w:themeColor="text1"/>
                <w:sz w:val="27"/>
                <w:szCs w:val="27"/>
              </w:rPr>
            </w:pPr>
            <w:hyperlink r:id="rId70" w:tooltip="Appendix, Resources, and Glossary of the ELA/ELD Framework" w:history="1">
              <w:r>
                <w:rPr>
                  <w:rStyle w:val="Hyperlink"/>
                  <w:rFonts w:eastAsia="Arial" w:cs="Arial"/>
                  <w:szCs w:val="24"/>
                </w:rPr>
                <w:t>https://www.cde.ca.gov/ci/rl/cf/documents/elaeldfwappresglossary.pdf</w:t>
              </w:r>
            </w:hyperlink>
            <w:r w:rsidR="00D47243" w:rsidRPr="008E339C">
              <w:rPr>
                <w:rFonts w:cs="Arial"/>
              </w:rPr>
              <w:t xml:space="preserve"> </w:t>
            </w:r>
          </w:p>
        </w:tc>
      </w:tr>
      <w:tr w:rsidR="00D47243" w14:paraId="1634A1CD"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2179A9BC" w14:textId="77777777" w:rsidR="00D47243" w:rsidRPr="00E72D68" w:rsidRDefault="00D47243">
            <w:pPr>
              <w:spacing w:after="160" w:line="257" w:lineRule="auto"/>
              <w:rPr>
                <w:rFonts w:eastAsia="Arial" w:cs="Arial"/>
                <w:szCs w:val="24"/>
              </w:rPr>
            </w:pPr>
            <w:r w:rsidRPr="00E72D68">
              <w:rPr>
                <w:rFonts w:eastAsia="Arial" w:cs="Arial"/>
                <w:szCs w:val="24"/>
              </w:rPr>
              <w:lastRenderedPageBreak/>
              <w:t>Evidence-based practices</w:t>
            </w:r>
          </w:p>
        </w:tc>
        <w:tc>
          <w:tcPr>
            <w:tcW w:w="10790" w:type="dxa"/>
            <w:tcBorders>
              <w:top w:val="single" w:sz="8" w:space="0" w:color="auto"/>
              <w:left w:val="single" w:sz="8" w:space="0" w:color="auto"/>
              <w:bottom w:val="single" w:sz="8" w:space="0" w:color="auto"/>
              <w:right w:val="single" w:sz="8" w:space="0" w:color="auto"/>
            </w:tcBorders>
          </w:tcPr>
          <w:p w14:paraId="53715F85" w14:textId="77777777" w:rsidR="00D47243" w:rsidRDefault="00D47243">
            <w:pPr>
              <w:spacing w:after="160" w:line="257" w:lineRule="auto"/>
              <w:rPr>
                <w:rFonts w:eastAsia="Arial" w:cs="Arial"/>
              </w:rPr>
            </w:pPr>
            <w:r w:rsidRPr="2D976D23">
              <w:rPr>
                <w:rFonts w:eastAsia="Arial" w:cs="Arial"/>
              </w:rPr>
              <w:t>Evidence-based practices are instructional</w:t>
            </w:r>
            <w:r w:rsidRPr="6103168D">
              <w:rPr>
                <w:rFonts w:eastAsia="Arial" w:cs="Arial"/>
              </w:rPr>
              <w:t xml:space="preserve"> practices and strategies that have been proven effective through rigorous research and data. </w:t>
            </w:r>
          </w:p>
          <w:p w14:paraId="3F6A636F" w14:textId="24D56AB6" w:rsidR="00D47243" w:rsidRPr="00E72D68" w:rsidRDefault="00D47243">
            <w:pPr>
              <w:spacing w:after="160" w:line="257" w:lineRule="auto"/>
              <w:rPr>
                <w:rFonts w:eastAsia="Arial" w:cs="Arial"/>
              </w:rPr>
            </w:pPr>
            <w:hyperlink r:id="rId71" w:tooltip="Evidence-Based Interventions Under the ESSA" w:history="1">
              <w:r w:rsidRPr="00BC27E5">
                <w:rPr>
                  <w:rStyle w:val="Hyperlink"/>
                  <w:rFonts w:eastAsia="Aptos" w:cs="Arial"/>
                </w:rPr>
                <w:t>https://www.cde.ca.gov/re/es/evidence.asp</w:t>
              </w:r>
            </w:hyperlink>
            <w:r w:rsidRPr="008E339C">
              <w:rPr>
                <w:rFonts w:cs="Arial"/>
              </w:rPr>
              <w:t xml:space="preserve"> </w:t>
            </w:r>
          </w:p>
          <w:p w14:paraId="6F75654D" w14:textId="31D7C95F" w:rsidR="00D47243" w:rsidRPr="008E339C" w:rsidRDefault="00D47243">
            <w:pPr>
              <w:rPr>
                <w:rFonts w:cs="Arial"/>
              </w:rPr>
            </w:pPr>
            <w:r w:rsidRPr="008E339C">
              <w:rPr>
                <w:rFonts w:cs="Arial"/>
              </w:rPr>
              <w:t xml:space="preserve">Per </w:t>
            </w:r>
            <w:r w:rsidR="006C5145" w:rsidRPr="008E339C">
              <w:rPr>
                <w:rFonts w:cs="Arial"/>
              </w:rPr>
              <w:t xml:space="preserve">the </w:t>
            </w:r>
            <w:r w:rsidRPr="008E339C">
              <w:rPr>
                <w:rFonts w:cs="Arial"/>
              </w:rPr>
              <w:t xml:space="preserve">ESSA, evidence-based means that practices or programs that </w:t>
            </w:r>
            <w:r w:rsidRPr="5B76CD11">
              <w:rPr>
                <w:rFonts w:eastAsia="Arial" w:cs="Arial"/>
                <w:szCs w:val="24"/>
              </w:rPr>
              <w:t xml:space="preserve">demonstrate a statistically significant effect on improving student outcomes or </w:t>
            </w:r>
            <w:proofErr w:type="gramStart"/>
            <w:r w:rsidRPr="5B76CD11">
              <w:rPr>
                <w:rFonts w:eastAsia="Arial" w:cs="Arial"/>
                <w:szCs w:val="24"/>
              </w:rPr>
              <w:t>other</w:t>
            </w:r>
            <w:proofErr w:type="gramEnd"/>
            <w:r w:rsidRPr="5B76CD11">
              <w:rPr>
                <w:rFonts w:eastAsia="Arial" w:cs="Arial"/>
                <w:szCs w:val="24"/>
              </w:rPr>
              <w:t xml:space="preserve"> relevant </w:t>
            </w:r>
            <w:proofErr w:type="gramStart"/>
            <w:r w:rsidRPr="544FEDFE">
              <w:rPr>
                <w:rFonts w:eastAsia="Arial" w:cs="Arial"/>
                <w:szCs w:val="24"/>
              </w:rPr>
              <w:t>outcome</w:t>
            </w:r>
            <w:proofErr w:type="gramEnd"/>
            <w:r w:rsidRPr="008E339C">
              <w:rPr>
                <w:rFonts w:cs="Arial"/>
              </w:rPr>
              <w:t>. Under</w:t>
            </w:r>
            <w:r w:rsidR="003D119C" w:rsidRPr="008E339C">
              <w:rPr>
                <w:rFonts w:cs="Arial"/>
              </w:rPr>
              <w:t xml:space="preserve"> the</w:t>
            </w:r>
            <w:r w:rsidRPr="008E339C">
              <w:rPr>
                <w:rFonts w:cs="Arial"/>
              </w:rPr>
              <w:t xml:space="preserve"> ESSA, there are four tiers of evidence:</w:t>
            </w:r>
          </w:p>
          <w:p w14:paraId="05BC1BDC" w14:textId="77777777" w:rsidR="00D47243" w:rsidRPr="008E339C" w:rsidRDefault="00D47243" w:rsidP="00CA0A1D">
            <w:pPr>
              <w:pStyle w:val="ListParagraph"/>
              <w:numPr>
                <w:ilvl w:val="0"/>
                <w:numId w:val="27"/>
              </w:numPr>
              <w:contextualSpacing w:val="0"/>
              <w:rPr>
                <w:rFonts w:cs="Arial"/>
              </w:rPr>
            </w:pPr>
            <w:r w:rsidRPr="008E339C">
              <w:rPr>
                <w:rFonts w:cs="Arial"/>
              </w:rPr>
              <w:t>Tier 1 – Strong Evidence: supported by one or more well-designed and well-implemented randomized control experimental studies.</w:t>
            </w:r>
          </w:p>
          <w:p w14:paraId="1C857528" w14:textId="77777777" w:rsidR="00D47243" w:rsidRPr="008E339C" w:rsidRDefault="00D47243" w:rsidP="00CA0A1D">
            <w:pPr>
              <w:pStyle w:val="ListParagraph"/>
              <w:numPr>
                <w:ilvl w:val="0"/>
                <w:numId w:val="27"/>
              </w:numPr>
              <w:contextualSpacing w:val="0"/>
              <w:rPr>
                <w:rFonts w:cs="Arial"/>
              </w:rPr>
            </w:pPr>
            <w:r w:rsidRPr="008E339C">
              <w:rPr>
                <w:rFonts w:cs="Arial"/>
              </w:rPr>
              <w:t>Tier 2 – Moderate Evidence: supported by one or more well-designed and well-implemented quasi-experimental studies.</w:t>
            </w:r>
          </w:p>
          <w:p w14:paraId="46EC35C7" w14:textId="77777777" w:rsidR="00D47243" w:rsidRPr="008E339C" w:rsidRDefault="00D47243" w:rsidP="00CA0A1D">
            <w:pPr>
              <w:pStyle w:val="ListParagraph"/>
              <w:numPr>
                <w:ilvl w:val="0"/>
                <w:numId w:val="27"/>
              </w:numPr>
              <w:contextualSpacing w:val="0"/>
              <w:rPr>
                <w:rFonts w:cs="Arial"/>
              </w:rPr>
            </w:pPr>
            <w:r w:rsidRPr="008E339C">
              <w:rPr>
                <w:rFonts w:cs="Arial"/>
              </w:rPr>
              <w:t>Tier 3 – Promising Evidence: supported by one or more well-designed and well-implemented correlational studies (with statistical controls for selection bias).</w:t>
            </w:r>
          </w:p>
          <w:p w14:paraId="6ED8009C" w14:textId="5A06CD22" w:rsidR="00D47243" w:rsidRPr="008E339C" w:rsidRDefault="00D47243" w:rsidP="00CA0A1D">
            <w:pPr>
              <w:pStyle w:val="ListParagraph"/>
              <w:numPr>
                <w:ilvl w:val="0"/>
                <w:numId w:val="27"/>
              </w:numPr>
              <w:contextualSpacing w:val="0"/>
              <w:rPr>
                <w:rFonts w:cs="Arial"/>
              </w:rPr>
            </w:pPr>
            <w:r w:rsidRPr="008E339C">
              <w:rPr>
                <w:rFonts w:cs="Arial"/>
              </w:rPr>
              <w:t xml:space="preserve">Tier 4 – Demonstrates a Rationale: practices that have a well-defined logic model or theory of action, are supported by research, and have some effort underway by a </w:t>
            </w:r>
            <w:r w:rsidR="003D119C" w:rsidRPr="008E339C">
              <w:rPr>
                <w:rFonts w:cs="Arial"/>
              </w:rPr>
              <w:t>s</w:t>
            </w:r>
            <w:r w:rsidRPr="008E339C">
              <w:rPr>
                <w:rFonts w:cs="Arial"/>
              </w:rPr>
              <w:t xml:space="preserve">tate </w:t>
            </w:r>
            <w:r w:rsidR="003D119C" w:rsidRPr="008E339C">
              <w:rPr>
                <w:rFonts w:cs="Arial"/>
              </w:rPr>
              <w:t>e</w:t>
            </w:r>
            <w:r w:rsidRPr="008E339C">
              <w:rPr>
                <w:rFonts w:cs="Arial"/>
              </w:rPr>
              <w:t xml:space="preserve">ducational </w:t>
            </w:r>
            <w:r w:rsidR="003D119C" w:rsidRPr="008E339C">
              <w:rPr>
                <w:rFonts w:cs="Arial"/>
              </w:rPr>
              <w:t>a</w:t>
            </w:r>
            <w:r w:rsidRPr="008E339C">
              <w:rPr>
                <w:rFonts w:cs="Arial"/>
              </w:rPr>
              <w:t>gency, LEA, or outside research organization to determine their effectiveness.</w:t>
            </w:r>
          </w:p>
          <w:p w14:paraId="6F9C6165" w14:textId="77777777" w:rsidR="00D47243" w:rsidRPr="008E339C" w:rsidRDefault="00D47243">
            <w:pPr>
              <w:spacing w:after="160" w:line="257" w:lineRule="auto"/>
              <w:rPr>
                <w:rFonts w:cs="Arial"/>
              </w:rPr>
            </w:pPr>
            <w:hyperlink r:id="rId72" w:tooltip="EVERY STUDENT SUCCEEDS ACT" w:history="1">
              <w:r w:rsidRPr="008E339C">
                <w:rPr>
                  <w:rStyle w:val="Hyperlink"/>
                  <w:rFonts w:cs="Arial"/>
                </w:rPr>
                <w:t>https://www.congress.gov/114/plaws/publ95/PLAW-114publ95.pdf</w:t>
              </w:r>
            </w:hyperlink>
            <w:r w:rsidRPr="008E339C">
              <w:rPr>
                <w:rFonts w:cs="Arial"/>
              </w:rPr>
              <w:t xml:space="preserve"> </w:t>
            </w:r>
          </w:p>
          <w:p w14:paraId="5D51624A" w14:textId="460EFC1D" w:rsidR="00D47243" w:rsidRPr="008E339C" w:rsidRDefault="00D47243">
            <w:pPr>
              <w:rPr>
                <w:rFonts w:cs="Arial"/>
              </w:rPr>
            </w:pPr>
            <w:r w:rsidRPr="008E339C">
              <w:rPr>
                <w:rFonts w:cs="Arial"/>
              </w:rPr>
              <w:t>The CDE encourages both CLSD grantees and other sites and districts using this SLP to refer to the Institute of Education Sciences What Works Clearinghouse</w:t>
            </w:r>
            <w:r w:rsidRPr="008E339C">
              <w:rPr>
                <w:rStyle w:val="FootnoteReference"/>
                <w:rFonts w:cs="Arial"/>
              </w:rPr>
              <w:footnoteReference w:id="59"/>
            </w:r>
            <w:r w:rsidRPr="008E339C">
              <w:rPr>
                <w:rFonts w:cs="Arial"/>
              </w:rPr>
              <w:t xml:space="preserve"> for information on specific evidence-based practices. Related Practice Guides from the What Works Clearinghouse are found throughout the SLP.</w:t>
            </w:r>
          </w:p>
        </w:tc>
      </w:tr>
      <w:tr w:rsidR="00D47243" w14:paraId="6A2FFC41"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7C30050B" w14:textId="77777777" w:rsidR="00D47243" w:rsidRPr="00E72D68" w:rsidRDefault="00D47243">
            <w:pPr>
              <w:spacing w:after="160" w:line="257" w:lineRule="auto"/>
              <w:rPr>
                <w:rFonts w:eastAsia="Arial" w:cs="Arial"/>
                <w:szCs w:val="24"/>
              </w:rPr>
            </w:pPr>
            <w:r w:rsidRPr="01E0CCBD">
              <w:rPr>
                <w:rFonts w:eastAsia="Arial" w:cs="Arial"/>
              </w:rPr>
              <w:lastRenderedPageBreak/>
              <w:t>Explicit instruction</w:t>
            </w:r>
          </w:p>
        </w:tc>
        <w:tc>
          <w:tcPr>
            <w:tcW w:w="10790" w:type="dxa"/>
            <w:tcBorders>
              <w:top w:val="single" w:sz="8" w:space="0" w:color="auto"/>
              <w:left w:val="single" w:sz="8" w:space="0" w:color="auto"/>
              <w:bottom w:val="single" w:sz="8" w:space="0" w:color="auto"/>
              <w:right w:val="single" w:sz="8" w:space="0" w:color="auto"/>
            </w:tcBorders>
          </w:tcPr>
          <w:p w14:paraId="593E7373" w14:textId="77777777" w:rsidR="00D47243" w:rsidRPr="00E72D68" w:rsidRDefault="00D47243" w:rsidP="005C46E1">
            <w:pPr>
              <w:rPr>
                <w:rFonts w:eastAsia="Arial" w:cs="Arial"/>
                <w:szCs w:val="24"/>
              </w:rPr>
            </w:pPr>
            <w:r w:rsidRPr="6103168D">
              <w:rPr>
                <w:rFonts w:eastAsia="Arial" w:cs="Arial"/>
              </w:rPr>
              <w:t>Explicit instruction is t</w:t>
            </w:r>
            <w:r w:rsidRPr="00003008">
              <w:rPr>
                <w:rFonts w:eastAsia="Arial" w:cs="Arial"/>
                <w:szCs w:val="24"/>
              </w:rPr>
              <w:t>he</w:t>
            </w:r>
            <w:r w:rsidRPr="6103168D">
              <w:rPr>
                <w:rFonts w:eastAsia="Arial" w:cs="Arial"/>
                <w:szCs w:val="24"/>
              </w:rPr>
              <w:t xml:space="preserve"> intentional design and delivery of information by the teacher to the students. It begins with (1) the teacher’s modeling or demonstration of the skill or strategy; (2) a structured and substantial opportunity for students to practice and apply newly taught skills and knowledge under the teacher’s direction and guidance; and (3) an opportunity for feedback.</w:t>
            </w:r>
          </w:p>
          <w:p w14:paraId="4BDFF7BD" w14:textId="33E3156D" w:rsidR="00D47243" w:rsidRPr="008E339C" w:rsidRDefault="001D41CA">
            <w:pPr>
              <w:spacing w:after="160" w:line="257" w:lineRule="auto"/>
              <w:rPr>
                <w:rFonts w:cs="Arial"/>
              </w:rPr>
            </w:pPr>
            <w:hyperlink r:id="rId73" w:tooltip="Appendix, Resources, and Glossary of the ELA/ELD Framework" w:history="1">
              <w:r>
                <w:rPr>
                  <w:rStyle w:val="Hyperlink"/>
                  <w:rFonts w:eastAsia="Arial" w:cs="Arial"/>
                  <w:szCs w:val="24"/>
                </w:rPr>
                <w:t>https://www.cde.ca.gov/ci/rl/cf/documents/elaeldfwappresglossary.pdf</w:t>
              </w:r>
            </w:hyperlink>
          </w:p>
        </w:tc>
      </w:tr>
      <w:tr w:rsidR="00D47243" w14:paraId="739DD768"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4DED2759" w14:textId="0A8207E7" w:rsidR="00D47243" w:rsidRPr="00E72D68" w:rsidRDefault="00D47243">
            <w:pPr>
              <w:spacing w:after="160" w:line="257" w:lineRule="auto"/>
              <w:rPr>
                <w:rFonts w:eastAsia="Arial" w:cs="Arial"/>
              </w:rPr>
            </w:pPr>
            <w:r w:rsidRPr="00E72D68">
              <w:rPr>
                <w:rFonts w:eastAsia="Arial" w:cs="Arial"/>
                <w:szCs w:val="24"/>
              </w:rPr>
              <w:t>Family and community engagement/partnership</w:t>
            </w:r>
          </w:p>
        </w:tc>
        <w:tc>
          <w:tcPr>
            <w:tcW w:w="10790" w:type="dxa"/>
            <w:tcBorders>
              <w:top w:val="single" w:sz="8" w:space="0" w:color="auto"/>
              <w:left w:val="single" w:sz="8" w:space="0" w:color="auto"/>
              <w:bottom w:val="single" w:sz="8" w:space="0" w:color="auto"/>
              <w:right w:val="single" w:sz="8" w:space="0" w:color="auto"/>
            </w:tcBorders>
          </w:tcPr>
          <w:p w14:paraId="1E0B6417" w14:textId="77777777" w:rsidR="00D47243" w:rsidRPr="00E72D68" w:rsidRDefault="00D47243" w:rsidP="005C46E1">
            <w:pPr>
              <w:rPr>
                <w:rFonts w:eastAsia="Arial" w:cs="Arial"/>
                <w:szCs w:val="24"/>
              </w:rPr>
            </w:pPr>
            <w:r w:rsidRPr="00E72D68">
              <w:rPr>
                <w:rFonts w:eastAsia="Arial" w:cs="Arial"/>
                <w:szCs w:val="24"/>
              </w:rPr>
              <w:t>Research has shown that strong family-school partnerships lead to improved student outcomes, such as improved identification of needs, improved social emotional development, improved attendance, improved academics, lower suspension rates, increased graduation rates, and improved preparation for college/career.</w:t>
            </w:r>
          </w:p>
          <w:p w14:paraId="360B8944" w14:textId="77777777" w:rsidR="00D47243" w:rsidRPr="008E339C" w:rsidRDefault="00D47243" w:rsidP="005C46E1">
            <w:pPr>
              <w:rPr>
                <w:rStyle w:val="Hyperlink"/>
                <w:rFonts w:cs="Arial"/>
              </w:rPr>
            </w:pPr>
            <w:hyperlink r:id="rId74" w:tooltip="Parent Involvement and Family Engagement" w:history="1">
              <w:r w:rsidRPr="008E339C">
                <w:rPr>
                  <w:rStyle w:val="Hyperlink"/>
                  <w:rFonts w:cs="Arial"/>
                </w:rPr>
                <w:t>https://www.cde.ca.gov/ls/pf/pf/</w:t>
              </w:r>
            </w:hyperlink>
            <w:r w:rsidRPr="008E339C">
              <w:rPr>
                <w:rStyle w:val="Hyperlink"/>
                <w:rFonts w:cs="Arial"/>
              </w:rPr>
              <w:t xml:space="preserve"> </w:t>
            </w:r>
          </w:p>
        </w:tc>
      </w:tr>
      <w:tr w:rsidR="00D47243" w14:paraId="5047A67A"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095DAB98" w14:textId="77777777" w:rsidR="00D47243" w:rsidRPr="00E72D68" w:rsidRDefault="00D47243">
            <w:pPr>
              <w:spacing w:after="160" w:line="257" w:lineRule="auto"/>
              <w:rPr>
                <w:rFonts w:eastAsia="Arial" w:cs="Arial"/>
                <w:szCs w:val="24"/>
              </w:rPr>
            </w:pPr>
            <w:r w:rsidRPr="00E72D68">
              <w:rPr>
                <w:rFonts w:eastAsia="Arial" w:cs="Arial"/>
                <w:szCs w:val="24"/>
              </w:rPr>
              <w:t>High dosage tutoring</w:t>
            </w:r>
          </w:p>
        </w:tc>
        <w:tc>
          <w:tcPr>
            <w:tcW w:w="10790" w:type="dxa"/>
            <w:tcBorders>
              <w:top w:val="single" w:sz="8" w:space="0" w:color="auto"/>
              <w:left w:val="single" w:sz="8" w:space="0" w:color="auto"/>
              <w:bottom w:val="single" w:sz="8" w:space="0" w:color="auto"/>
              <w:right w:val="single" w:sz="8" w:space="0" w:color="auto"/>
            </w:tcBorders>
          </w:tcPr>
          <w:p w14:paraId="698C8E9A" w14:textId="77777777" w:rsidR="00D47243" w:rsidRPr="00E72D68" w:rsidRDefault="00D47243" w:rsidP="005C46E1">
            <w:pPr>
              <w:rPr>
                <w:rFonts w:eastAsia="Arial" w:cs="Arial"/>
                <w:szCs w:val="24"/>
              </w:rPr>
            </w:pPr>
            <w:r w:rsidRPr="07863CD8">
              <w:rPr>
                <w:rFonts w:eastAsia="Arial" w:cs="Arial"/>
              </w:rPr>
              <w:t>High dosage tutoring is v</w:t>
            </w:r>
            <w:r w:rsidRPr="00E72D68">
              <w:rPr>
                <w:rFonts w:eastAsia="Arial" w:cs="Arial"/>
              </w:rPr>
              <w:t xml:space="preserve">oluntary intensive tutoring aligned with an evidence-based core curriculum and led by highly trained tutors or certified teachers that occurs one-to-one or in very small groups at least 3 days per week on a sustained basis to help students accelerate their learning in the core curriculum based on the </w:t>
            </w:r>
            <w:r w:rsidRPr="641D5AD7">
              <w:rPr>
                <w:rFonts w:eastAsia="Arial" w:cs="Arial"/>
              </w:rPr>
              <w:t>s</w:t>
            </w:r>
            <w:r w:rsidRPr="00E72D68">
              <w:rPr>
                <w:rFonts w:eastAsia="Arial" w:cs="Arial"/>
              </w:rPr>
              <w:t xml:space="preserve">tate's challenging academic standards. </w:t>
            </w:r>
            <w:hyperlink r:id="rId75" w:tooltip="Federal Stimulus Annual Reporting Page" w:history="1">
              <w:r w:rsidRPr="008E339C">
                <w:rPr>
                  <w:rStyle w:val="Hyperlink"/>
                  <w:rFonts w:cs="Arial"/>
                </w:rPr>
                <w:t>https://www.cde.ca.gov/fg/cr/anreporthelp.asp</w:t>
              </w:r>
            </w:hyperlink>
            <w:r w:rsidRPr="00E72D68">
              <w:rPr>
                <w:rFonts w:eastAsia="Arial" w:cs="Arial"/>
              </w:rPr>
              <w:t xml:space="preserve"> </w:t>
            </w:r>
          </w:p>
        </w:tc>
      </w:tr>
      <w:tr w:rsidR="00D47243" w14:paraId="234248A4"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67CA6BD0" w14:textId="77777777" w:rsidR="00D47243" w:rsidRPr="00E72D68" w:rsidRDefault="00D47243">
            <w:pPr>
              <w:spacing w:after="160" w:line="257" w:lineRule="auto"/>
              <w:rPr>
                <w:rFonts w:eastAsia="Arial" w:cs="Arial"/>
                <w:szCs w:val="24"/>
              </w:rPr>
            </w:pPr>
            <w:r w:rsidRPr="00E72D68">
              <w:rPr>
                <w:rFonts w:eastAsia="Arial" w:cs="Arial"/>
                <w:szCs w:val="24"/>
              </w:rPr>
              <w:t>Integrated curricula</w:t>
            </w:r>
          </w:p>
        </w:tc>
        <w:tc>
          <w:tcPr>
            <w:tcW w:w="10790" w:type="dxa"/>
            <w:tcBorders>
              <w:top w:val="single" w:sz="8" w:space="0" w:color="auto"/>
              <w:left w:val="single" w:sz="8" w:space="0" w:color="auto"/>
              <w:bottom w:val="single" w:sz="8" w:space="0" w:color="auto"/>
              <w:right w:val="single" w:sz="8" w:space="0" w:color="auto"/>
            </w:tcBorders>
          </w:tcPr>
          <w:p w14:paraId="5B96EE11" w14:textId="15E7AB97" w:rsidR="00D47243" w:rsidRPr="00E72D68" w:rsidRDefault="00D47243" w:rsidP="005C46E1">
            <w:pPr>
              <w:rPr>
                <w:rFonts w:eastAsia="Arial" w:cs="Arial"/>
              </w:rPr>
            </w:pPr>
            <w:r w:rsidRPr="6103168D">
              <w:rPr>
                <w:rFonts w:eastAsia="Arial" w:cs="Arial"/>
                <w:szCs w:val="24"/>
              </w:rPr>
              <w:t xml:space="preserve">Integrating curricula allows students to make connections across many disciplines and areas of interest and can be powerfully motivating. Using reading, writing, speaking, listening, and language (including language awareness) to interact with content knowledge and one another, students </w:t>
            </w:r>
            <w:proofErr w:type="gramStart"/>
            <w:r w:rsidRPr="6103168D">
              <w:rPr>
                <w:rFonts w:eastAsia="Arial" w:cs="Arial"/>
                <w:szCs w:val="24"/>
              </w:rPr>
              <w:t>are able to</w:t>
            </w:r>
            <w:proofErr w:type="gramEnd"/>
            <w:r w:rsidRPr="6103168D">
              <w:rPr>
                <w:rFonts w:eastAsia="Arial" w:cs="Arial"/>
                <w:szCs w:val="24"/>
              </w:rPr>
              <w:t xml:space="preserve"> consolidate and expand their learning in ways that mutually reinforce the language arts and various disciplines.</w:t>
            </w:r>
          </w:p>
          <w:p w14:paraId="4837E468" w14:textId="24C57D64" w:rsidR="00D47243" w:rsidRPr="00E72D68" w:rsidRDefault="001D41CA">
            <w:pPr>
              <w:spacing w:after="160" w:line="257" w:lineRule="auto"/>
              <w:rPr>
                <w:rFonts w:eastAsia="Arial" w:cs="Arial"/>
              </w:rPr>
            </w:pPr>
            <w:hyperlink r:id="rId76" w:tooltip="Chapter 2 of the ELA/ELD Framework" w:history="1">
              <w:r>
                <w:rPr>
                  <w:rStyle w:val="Hyperlink"/>
                  <w:rFonts w:eastAsia="Arial" w:cs="Arial"/>
                  <w:szCs w:val="24"/>
                </w:rPr>
                <w:t>https://www.cde.ca.gov/ci/rl/cf/documents/elaeldfwchapter2.pdf</w:t>
              </w:r>
            </w:hyperlink>
            <w:r w:rsidR="00D47243">
              <w:rPr>
                <w:rFonts w:eastAsia="Arial" w:cs="Arial"/>
                <w:szCs w:val="24"/>
              </w:rPr>
              <w:t xml:space="preserve"> </w:t>
            </w:r>
          </w:p>
        </w:tc>
      </w:tr>
      <w:tr w:rsidR="00D47243" w14:paraId="7A1ADA3A"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40E993C5" w14:textId="77777777" w:rsidR="00D47243" w:rsidRPr="00E72D68" w:rsidRDefault="00D47243">
            <w:pPr>
              <w:spacing w:after="160" w:line="257" w:lineRule="auto"/>
              <w:rPr>
                <w:rFonts w:eastAsia="Arial" w:cs="Arial"/>
                <w:szCs w:val="24"/>
              </w:rPr>
            </w:pPr>
            <w:r w:rsidRPr="01E0CCBD">
              <w:rPr>
                <w:rFonts w:eastAsia="Arial" w:cs="Arial"/>
              </w:rPr>
              <w:lastRenderedPageBreak/>
              <w:t>Integrated English language development</w:t>
            </w:r>
            <w:r>
              <w:rPr>
                <w:rFonts w:eastAsia="Arial" w:cs="Arial"/>
              </w:rPr>
              <w:t xml:space="preserve"> </w:t>
            </w:r>
            <w:r w:rsidRPr="01E0CCBD">
              <w:rPr>
                <w:rFonts w:eastAsia="Arial" w:cs="Arial"/>
              </w:rPr>
              <w:t>instruction</w:t>
            </w:r>
          </w:p>
        </w:tc>
        <w:tc>
          <w:tcPr>
            <w:tcW w:w="10790" w:type="dxa"/>
            <w:tcBorders>
              <w:top w:val="single" w:sz="8" w:space="0" w:color="auto"/>
              <w:left w:val="single" w:sz="8" w:space="0" w:color="auto"/>
              <w:bottom w:val="single" w:sz="8" w:space="0" w:color="auto"/>
              <w:right w:val="single" w:sz="8" w:space="0" w:color="auto"/>
            </w:tcBorders>
          </w:tcPr>
          <w:p w14:paraId="5BD6BE63" w14:textId="77777777" w:rsidR="00D47243" w:rsidRPr="00E72D68" w:rsidRDefault="00D47243" w:rsidP="004805C7">
            <w:pPr>
              <w:rPr>
                <w:rFonts w:eastAsia="Arial" w:cs="Arial"/>
              </w:rPr>
            </w:pPr>
            <w:r w:rsidRPr="00003008">
              <w:rPr>
                <w:rFonts w:eastAsia="Arial" w:cs="Arial"/>
                <w:szCs w:val="24"/>
              </w:rPr>
              <w:t xml:space="preserve">Integrated English language development is </w:t>
            </w:r>
            <w:r w:rsidRPr="6103168D">
              <w:rPr>
                <w:rFonts w:eastAsia="Arial" w:cs="Arial"/>
                <w:szCs w:val="24"/>
              </w:rPr>
              <w:t>English language development instruction provided throughout the day and across disciplines. Teachers with English learners use the English language development standards in addition to their focal English language arts/literacy and other content standards to support the linguistic and academic progress of English learners.</w:t>
            </w:r>
          </w:p>
          <w:p w14:paraId="5852C34A" w14:textId="573F1530" w:rsidR="00D47243" w:rsidRPr="00E72D68" w:rsidRDefault="001D41CA">
            <w:pPr>
              <w:spacing w:after="160" w:line="257" w:lineRule="auto"/>
              <w:rPr>
                <w:rFonts w:eastAsia="Arial" w:cs="Arial"/>
                <w:szCs w:val="24"/>
              </w:rPr>
            </w:pPr>
            <w:hyperlink r:id="rId77" w:tooltip="Appendix, Resources, and Glossary of the ELA/ELD Framework" w:history="1">
              <w:r>
                <w:rPr>
                  <w:rStyle w:val="Hyperlink"/>
                  <w:rFonts w:eastAsia="Arial" w:cs="Arial"/>
                  <w:szCs w:val="24"/>
                </w:rPr>
                <w:t>https://www.cde.ca.gov/ci/rl/cf/documents/elaeldfwappresglossary.pdf</w:t>
              </w:r>
            </w:hyperlink>
          </w:p>
        </w:tc>
      </w:tr>
      <w:tr w:rsidR="00D47243" w14:paraId="15A5E1A4"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7332D5EF" w14:textId="77777777" w:rsidR="00D47243" w:rsidRPr="00E72D68" w:rsidRDefault="00D47243">
            <w:pPr>
              <w:spacing w:after="160" w:line="257" w:lineRule="auto"/>
              <w:rPr>
                <w:rFonts w:eastAsia="Arial" w:cs="Arial"/>
              </w:rPr>
            </w:pPr>
            <w:r w:rsidRPr="00E72D68">
              <w:rPr>
                <w:rFonts w:eastAsia="Arial" w:cs="Arial"/>
                <w:szCs w:val="24"/>
              </w:rPr>
              <w:t>Intensified/Tier 3 Instruction</w:t>
            </w:r>
          </w:p>
        </w:tc>
        <w:tc>
          <w:tcPr>
            <w:tcW w:w="10790" w:type="dxa"/>
            <w:tcBorders>
              <w:top w:val="single" w:sz="8" w:space="0" w:color="auto"/>
              <w:left w:val="single" w:sz="8" w:space="0" w:color="auto"/>
              <w:bottom w:val="single" w:sz="8" w:space="0" w:color="auto"/>
              <w:right w:val="single" w:sz="8" w:space="0" w:color="auto"/>
            </w:tcBorders>
          </w:tcPr>
          <w:p w14:paraId="00461D33" w14:textId="77777777" w:rsidR="00D47243" w:rsidRPr="008E339C" w:rsidRDefault="00D47243" w:rsidP="004805C7">
            <w:pPr>
              <w:rPr>
                <w:rFonts w:cs="Arial"/>
              </w:rPr>
            </w:pPr>
            <w:r w:rsidRPr="6103168D">
              <w:rPr>
                <w:rFonts w:eastAsia="Arial" w:cs="Arial"/>
                <w:szCs w:val="24"/>
              </w:rPr>
              <w:t>Tier 3 consists of intensive intervention. In both elementary and secondary settings, the instructional goal in Tier 3 is to provide research-based intervention more often and for longer periods of time with reduced student/teacher ratios. The intention is to accelerate students’ progress so they can return to and succeed in the core instructional program, that is, Tier 1.</w:t>
            </w:r>
          </w:p>
          <w:p w14:paraId="1CDAEC3F" w14:textId="77777777" w:rsidR="00D47243" w:rsidRPr="008E339C" w:rsidRDefault="00D47243">
            <w:pPr>
              <w:spacing w:after="160" w:line="257" w:lineRule="auto"/>
              <w:rPr>
                <w:rStyle w:val="Hyperlink"/>
                <w:rFonts w:cs="Arial"/>
              </w:rPr>
            </w:pPr>
            <w:hyperlink r:id="rId78" w:tooltip="Chapter 9 of the ELA/ELD Framework" w:history="1">
              <w:r w:rsidRPr="008E339C">
                <w:rPr>
                  <w:rStyle w:val="Hyperlink"/>
                  <w:rFonts w:cs="Arial"/>
                </w:rPr>
                <w:t>https://www.cde.ca.gov/ci/rl/cf/documents/elaeldfwchapter9.pdf</w:t>
              </w:r>
            </w:hyperlink>
          </w:p>
        </w:tc>
      </w:tr>
      <w:tr w:rsidR="00D47243" w14:paraId="661059D3"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17CE0DA6" w14:textId="77777777" w:rsidR="00D47243" w:rsidRPr="00E72D68" w:rsidRDefault="00D47243">
            <w:pPr>
              <w:spacing w:after="160" w:line="257" w:lineRule="auto"/>
              <w:rPr>
                <w:rFonts w:eastAsia="Arial" w:cs="Arial"/>
                <w:szCs w:val="24"/>
              </w:rPr>
            </w:pPr>
            <w:r w:rsidRPr="00509801">
              <w:rPr>
                <w:rFonts w:eastAsia="Arial" w:cs="Arial"/>
              </w:rPr>
              <w:t xml:space="preserve">Linguistically affirming </w:t>
            </w:r>
            <w:r w:rsidRPr="5020E87F">
              <w:rPr>
                <w:rFonts w:eastAsia="Arial" w:cs="Arial"/>
              </w:rPr>
              <w:t>practices</w:t>
            </w:r>
          </w:p>
        </w:tc>
        <w:tc>
          <w:tcPr>
            <w:tcW w:w="10790" w:type="dxa"/>
            <w:tcBorders>
              <w:top w:val="single" w:sz="8" w:space="0" w:color="auto"/>
              <w:left w:val="single" w:sz="8" w:space="0" w:color="auto"/>
              <w:bottom w:val="single" w:sz="8" w:space="0" w:color="auto"/>
              <w:right w:val="single" w:sz="8" w:space="0" w:color="auto"/>
            </w:tcBorders>
          </w:tcPr>
          <w:p w14:paraId="56EE4E34" w14:textId="77777777" w:rsidR="00D47243" w:rsidRPr="00E72D68" w:rsidRDefault="00D47243" w:rsidP="004805C7">
            <w:pPr>
              <w:rPr>
                <w:rFonts w:eastAsia="Arial" w:cs="Arial"/>
              </w:rPr>
            </w:pPr>
            <w:r w:rsidRPr="4D5C6BE8">
              <w:rPr>
                <w:rFonts w:eastAsia="Arial" w:cs="Arial"/>
              </w:rPr>
              <w:t xml:space="preserve">Linguistically affirming practices </w:t>
            </w:r>
            <w:r w:rsidRPr="26FF6A1D">
              <w:rPr>
                <w:rFonts w:eastAsia="Arial" w:cs="Arial"/>
              </w:rPr>
              <w:t>involves v</w:t>
            </w:r>
            <w:r w:rsidRPr="00E72D68">
              <w:rPr>
                <w:rFonts w:eastAsia="Arial" w:cs="Arial"/>
              </w:rPr>
              <w:t>iewing students with home languages (other than Standard English) as assets that they bring to the classroom rather than deficits.</w:t>
            </w:r>
          </w:p>
          <w:p w14:paraId="0F3B03E0" w14:textId="77777777" w:rsidR="00D47243" w:rsidRPr="008E339C" w:rsidRDefault="00D47243">
            <w:pPr>
              <w:spacing w:after="160" w:line="257" w:lineRule="auto"/>
              <w:rPr>
                <w:rStyle w:val="Hyperlink"/>
                <w:rFonts w:cs="Arial"/>
              </w:rPr>
            </w:pPr>
            <w:hyperlink r:id="rId79" w:tooltip="Culturally and Linguistically Responsive Teaching" w:history="1">
              <w:r w:rsidRPr="008E339C">
                <w:rPr>
                  <w:rStyle w:val="Hyperlink"/>
                  <w:rFonts w:cs="Arial"/>
                </w:rPr>
                <w:t>https://www.cde.ca.gov/ci/pl/responsiveteaching.asp</w:t>
              </w:r>
            </w:hyperlink>
            <w:r w:rsidRPr="008E339C">
              <w:rPr>
                <w:rStyle w:val="Hyperlink"/>
                <w:rFonts w:cs="Arial"/>
              </w:rPr>
              <w:t xml:space="preserve"> </w:t>
            </w:r>
          </w:p>
        </w:tc>
      </w:tr>
      <w:tr w:rsidR="00D47243" w14:paraId="2DED4AB7"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1C52EF5D" w14:textId="77777777" w:rsidR="00D47243" w:rsidRPr="00E72D68" w:rsidRDefault="00D47243">
            <w:pPr>
              <w:spacing w:after="160" w:line="257" w:lineRule="auto"/>
              <w:rPr>
                <w:rFonts w:eastAsia="Arial" w:cs="Arial"/>
              </w:rPr>
            </w:pPr>
            <w:r w:rsidRPr="00E72D68">
              <w:rPr>
                <w:rFonts w:eastAsia="Arial" w:cs="Arial"/>
                <w:szCs w:val="24"/>
              </w:rPr>
              <w:t>Literacy Lead Agencies (LLAs)</w:t>
            </w:r>
          </w:p>
        </w:tc>
        <w:tc>
          <w:tcPr>
            <w:tcW w:w="10790" w:type="dxa"/>
            <w:tcBorders>
              <w:top w:val="single" w:sz="8" w:space="0" w:color="auto"/>
              <w:left w:val="single" w:sz="8" w:space="0" w:color="auto"/>
              <w:bottom w:val="single" w:sz="8" w:space="0" w:color="auto"/>
              <w:right w:val="single" w:sz="8" w:space="0" w:color="auto"/>
            </w:tcBorders>
          </w:tcPr>
          <w:p w14:paraId="34B571FE" w14:textId="77777777" w:rsidR="00D47243" w:rsidRPr="00E72D68" w:rsidRDefault="00D47243" w:rsidP="004805C7">
            <w:pPr>
              <w:rPr>
                <w:rFonts w:eastAsia="Arial" w:cs="Arial"/>
              </w:rPr>
            </w:pPr>
            <w:r w:rsidRPr="6103168D">
              <w:rPr>
                <w:rFonts w:eastAsia="Arial" w:cs="Arial"/>
              </w:rPr>
              <w:t>As part of the 2019 CLSD grant, the CDE identified seven statewide literacy priorities. The LLAs, chosen as subgrantees through a competitive process, each focused on a strategy and worked over the grant implementation period to implement these priorities and the evidence-based strategies that support them.</w:t>
            </w:r>
          </w:p>
          <w:p w14:paraId="2FE2E162" w14:textId="77777777" w:rsidR="00D47243" w:rsidRPr="00E72D68" w:rsidRDefault="00D47243">
            <w:pPr>
              <w:spacing w:after="160" w:line="257" w:lineRule="auto"/>
              <w:rPr>
                <w:rFonts w:eastAsia="Arial" w:cs="Arial"/>
                <w:szCs w:val="24"/>
              </w:rPr>
            </w:pPr>
            <w:hyperlink r:id="rId80" w:tooltip="CLSD Grant Literacy Lead Agency" w:history="1">
              <w:r w:rsidRPr="6103168D">
                <w:rPr>
                  <w:rStyle w:val="Hyperlink"/>
                  <w:rFonts w:eastAsia="Arial" w:cs="Arial"/>
                </w:rPr>
                <w:t>https://www.cde.ca.gov/ci/pl/clsdlla.asp</w:t>
              </w:r>
            </w:hyperlink>
            <w:r w:rsidRPr="6103168D">
              <w:rPr>
                <w:rFonts w:eastAsia="Arial" w:cs="Arial"/>
              </w:rPr>
              <w:t xml:space="preserve"> </w:t>
            </w:r>
          </w:p>
        </w:tc>
      </w:tr>
      <w:tr w:rsidR="00D47243" w14:paraId="31F8BF5E"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0358075B" w14:textId="77777777" w:rsidR="00D47243" w:rsidRPr="00E72D68" w:rsidRDefault="00D47243">
            <w:pPr>
              <w:spacing w:after="160" w:line="257" w:lineRule="auto"/>
              <w:rPr>
                <w:rFonts w:eastAsia="Arial" w:cs="Arial"/>
                <w:szCs w:val="24"/>
              </w:rPr>
            </w:pPr>
            <w:r w:rsidRPr="00E72D68">
              <w:rPr>
                <w:rFonts w:eastAsia="Arial" w:cs="Arial"/>
                <w:szCs w:val="24"/>
              </w:rPr>
              <w:t>Literacy Resources Repository</w:t>
            </w:r>
          </w:p>
        </w:tc>
        <w:tc>
          <w:tcPr>
            <w:tcW w:w="10790" w:type="dxa"/>
            <w:tcBorders>
              <w:top w:val="single" w:sz="8" w:space="0" w:color="auto"/>
              <w:left w:val="single" w:sz="8" w:space="0" w:color="auto"/>
              <w:bottom w:val="single" w:sz="8" w:space="0" w:color="auto"/>
              <w:right w:val="single" w:sz="8" w:space="0" w:color="auto"/>
            </w:tcBorders>
          </w:tcPr>
          <w:p w14:paraId="52CA2207" w14:textId="77777777" w:rsidR="00D47243" w:rsidRDefault="00D47243" w:rsidP="004805C7">
            <w:pPr>
              <w:rPr>
                <w:rFonts w:eastAsia="Arial" w:cs="Arial"/>
              </w:rPr>
            </w:pPr>
            <w:r w:rsidRPr="1538F5D4">
              <w:rPr>
                <w:rFonts w:eastAsia="Arial" w:cs="Arial"/>
              </w:rPr>
              <w:t>The Literacy Resources Repository is a</w:t>
            </w:r>
            <w:r w:rsidRPr="00E72D68">
              <w:rPr>
                <w:rFonts w:eastAsia="Arial" w:cs="Arial"/>
              </w:rPr>
              <w:t xml:space="preserve"> curated set of resources intended to support the objectives of the </w:t>
            </w:r>
            <w:r>
              <w:rPr>
                <w:rFonts w:eastAsia="Arial" w:cs="Arial"/>
              </w:rPr>
              <w:t>CLSD</w:t>
            </w:r>
            <w:r w:rsidRPr="00E72D68">
              <w:rPr>
                <w:rFonts w:eastAsia="Arial" w:cs="Arial"/>
              </w:rPr>
              <w:t xml:space="preserve"> grant, housed online on </w:t>
            </w:r>
            <w:r w:rsidRPr="340C3540">
              <w:rPr>
                <w:rFonts w:eastAsia="Arial" w:cs="Arial"/>
              </w:rPr>
              <w:t>California</w:t>
            </w:r>
            <w:r w:rsidRPr="00E72D68">
              <w:rPr>
                <w:rFonts w:eastAsia="Arial" w:cs="Arial"/>
              </w:rPr>
              <w:t xml:space="preserve"> Educator’s Together</w:t>
            </w:r>
            <w:r>
              <w:rPr>
                <w:rFonts w:eastAsia="Arial" w:cs="Arial"/>
              </w:rPr>
              <w:t>:</w:t>
            </w:r>
          </w:p>
          <w:p w14:paraId="631EDC5D" w14:textId="280D8F15" w:rsidR="00D47243" w:rsidRPr="00E72D68" w:rsidRDefault="00D47243">
            <w:pPr>
              <w:spacing w:after="160" w:line="257" w:lineRule="auto"/>
              <w:rPr>
                <w:rFonts w:eastAsia="Arial" w:cs="Arial"/>
              </w:rPr>
            </w:pPr>
            <w:hyperlink r:id="rId81" w:tooltip="Literacy Resources Repository" w:history="1">
              <w:r w:rsidRPr="008E339C">
                <w:rPr>
                  <w:rStyle w:val="Hyperlink"/>
                  <w:rFonts w:cs="Arial"/>
                </w:rPr>
                <w:t>https://www.caeducatorstogether.org/groups/hmdnyg/comprehensive-literacy-state-development-grant-resource-repository</w:t>
              </w:r>
            </w:hyperlink>
          </w:p>
        </w:tc>
      </w:tr>
      <w:tr w:rsidR="00D47243" w14:paraId="5F21544A"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2ED23BFC" w14:textId="77777777" w:rsidR="00D47243" w:rsidRPr="00E72D68" w:rsidRDefault="00D47243" w:rsidP="00774489">
            <w:pPr>
              <w:rPr>
                <w:rFonts w:eastAsia="Arial" w:cs="Arial"/>
                <w:szCs w:val="24"/>
              </w:rPr>
            </w:pPr>
            <w:r w:rsidRPr="00E72D68">
              <w:rPr>
                <w:rFonts w:eastAsia="Arial" w:cs="Arial"/>
                <w:szCs w:val="24"/>
              </w:rPr>
              <w:lastRenderedPageBreak/>
              <w:t xml:space="preserve">Local Control and Accountability Plan (LCAP) </w:t>
            </w:r>
          </w:p>
        </w:tc>
        <w:tc>
          <w:tcPr>
            <w:tcW w:w="10790" w:type="dxa"/>
            <w:tcBorders>
              <w:top w:val="single" w:sz="8" w:space="0" w:color="auto"/>
              <w:left w:val="single" w:sz="8" w:space="0" w:color="auto"/>
              <w:bottom w:val="single" w:sz="8" w:space="0" w:color="auto"/>
              <w:right w:val="single" w:sz="8" w:space="0" w:color="auto"/>
            </w:tcBorders>
          </w:tcPr>
          <w:p w14:paraId="52540D49" w14:textId="77777777" w:rsidR="00D47243" w:rsidRPr="00E72D68" w:rsidRDefault="00D47243" w:rsidP="00774489">
            <w:pPr>
              <w:rPr>
                <w:rFonts w:eastAsia="Arial" w:cs="Arial"/>
              </w:rPr>
            </w:pPr>
            <w:r w:rsidRPr="18DE3054">
              <w:rPr>
                <w:rFonts w:eastAsia="Arial" w:cs="Arial"/>
                <w:lang w:val="en"/>
              </w:rPr>
              <w:t>The LCAP is a</w:t>
            </w:r>
            <w:r w:rsidRPr="00E72D68">
              <w:rPr>
                <w:rFonts w:eastAsia="Arial" w:cs="Arial"/>
                <w:lang w:val="en"/>
              </w:rPr>
              <w:t xml:space="preserve"> three-year plan that describes the goals, actions, services, and expenditures to support positive student outcomes that address state and local priorities.</w:t>
            </w:r>
            <w:r w:rsidRPr="00E72D68">
              <w:rPr>
                <w:rFonts w:eastAsia="Arial" w:cs="Arial"/>
              </w:rPr>
              <w:t xml:space="preserve"> </w:t>
            </w:r>
          </w:p>
          <w:p w14:paraId="7D8E8215" w14:textId="77777777" w:rsidR="00D47243" w:rsidRPr="008E339C" w:rsidRDefault="00D47243" w:rsidP="00774489">
            <w:pPr>
              <w:rPr>
                <w:rStyle w:val="Hyperlink"/>
                <w:rFonts w:cs="Arial"/>
              </w:rPr>
            </w:pPr>
            <w:hyperlink r:id="rId82" w:tooltip="Local Control and Accountability Plan (LCAP)" w:history="1">
              <w:r w:rsidRPr="008E339C">
                <w:rPr>
                  <w:rStyle w:val="Hyperlink"/>
                  <w:rFonts w:cs="Arial"/>
                </w:rPr>
                <w:t>https://www.cde.ca.gov/re/lc/</w:t>
              </w:r>
            </w:hyperlink>
            <w:r w:rsidRPr="008E339C">
              <w:rPr>
                <w:rStyle w:val="Hyperlink"/>
                <w:rFonts w:cs="Arial"/>
              </w:rPr>
              <w:t xml:space="preserve"> </w:t>
            </w:r>
          </w:p>
        </w:tc>
      </w:tr>
      <w:tr w:rsidR="00D47243" w14:paraId="1BCD000C"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1CAB940B" w14:textId="77777777" w:rsidR="00D47243" w:rsidRPr="00E72D68" w:rsidRDefault="00D47243" w:rsidP="00774489">
            <w:pPr>
              <w:rPr>
                <w:rFonts w:eastAsia="Arial" w:cs="Arial"/>
                <w:szCs w:val="24"/>
              </w:rPr>
            </w:pPr>
            <w:r w:rsidRPr="00E72D68">
              <w:rPr>
                <w:rFonts w:eastAsia="Arial" w:cs="Arial"/>
                <w:szCs w:val="24"/>
              </w:rPr>
              <w:t xml:space="preserve">Local Control Funding Formula (LCFF) </w:t>
            </w:r>
          </w:p>
        </w:tc>
        <w:tc>
          <w:tcPr>
            <w:tcW w:w="10790" w:type="dxa"/>
            <w:tcBorders>
              <w:top w:val="single" w:sz="8" w:space="0" w:color="auto"/>
              <w:left w:val="single" w:sz="8" w:space="0" w:color="auto"/>
              <w:bottom w:val="single" w:sz="8" w:space="0" w:color="auto"/>
              <w:right w:val="single" w:sz="8" w:space="0" w:color="auto"/>
            </w:tcBorders>
          </w:tcPr>
          <w:p w14:paraId="7D5B38D1" w14:textId="77777777" w:rsidR="00D47243" w:rsidRPr="00E72D68" w:rsidRDefault="00D47243" w:rsidP="00774489">
            <w:pPr>
              <w:rPr>
                <w:rFonts w:eastAsia="Arial" w:cs="Arial"/>
              </w:rPr>
            </w:pPr>
            <w:r w:rsidRPr="18DE3054">
              <w:rPr>
                <w:rFonts w:eastAsia="Arial" w:cs="Arial"/>
              </w:rPr>
              <w:t xml:space="preserve">The </w:t>
            </w:r>
            <w:r w:rsidRPr="04A329AB">
              <w:rPr>
                <w:rFonts w:eastAsia="Arial" w:cs="Arial"/>
              </w:rPr>
              <w:t>LCFF is h</w:t>
            </w:r>
            <w:r w:rsidRPr="00E72D68">
              <w:rPr>
                <w:rFonts w:eastAsia="Arial" w:cs="Arial"/>
              </w:rPr>
              <w:t xml:space="preserve">allmark legislation that defines how all local educational agencies in the state are funded, how they are measured for results, and the services and </w:t>
            </w:r>
            <w:proofErr w:type="gramStart"/>
            <w:r w:rsidRPr="00E72D68">
              <w:rPr>
                <w:rFonts w:eastAsia="Arial" w:cs="Arial"/>
              </w:rPr>
              <w:t>supports</w:t>
            </w:r>
            <w:proofErr w:type="gramEnd"/>
            <w:r w:rsidRPr="00E72D68">
              <w:rPr>
                <w:rFonts w:eastAsia="Arial" w:cs="Arial"/>
              </w:rPr>
              <w:t xml:space="preserve"> they receive to allow all students to succeed in fulfilling their greatest potential. </w:t>
            </w:r>
          </w:p>
          <w:p w14:paraId="2F9FAD6D" w14:textId="77777777" w:rsidR="00D47243" w:rsidRPr="008E339C" w:rsidRDefault="00D47243" w:rsidP="00774489">
            <w:pPr>
              <w:rPr>
                <w:rStyle w:val="Hyperlink"/>
                <w:rFonts w:cs="Arial"/>
              </w:rPr>
            </w:pPr>
            <w:hyperlink r:id="rId83" w:tooltip="Local Control Funding Formula" w:history="1">
              <w:r w:rsidRPr="008E339C">
                <w:rPr>
                  <w:rStyle w:val="Hyperlink"/>
                  <w:rFonts w:cs="Arial"/>
                </w:rPr>
                <w:t>https://www.cde.ca.gov/fg/aa/lc/index.asp</w:t>
              </w:r>
            </w:hyperlink>
            <w:r w:rsidRPr="008E339C">
              <w:rPr>
                <w:rStyle w:val="Hyperlink"/>
                <w:rFonts w:cs="Arial"/>
              </w:rPr>
              <w:t xml:space="preserve"> </w:t>
            </w:r>
          </w:p>
        </w:tc>
      </w:tr>
      <w:tr w:rsidR="00D47243" w14:paraId="30BF08CF"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228790D9" w14:textId="45E767F9" w:rsidR="00D47243" w:rsidRPr="00E72D68" w:rsidRDefault="00D47243" w:rsidP="00774489">
            <w:pPr>
              <w:rPr>
                <w:rFonts w:eastAsia="Arial" w:cs="Arial"/>
                <w:szCs w:val="24"/>
              </w:rPr>
            </w:pPr>
            <w:r w:rsidRPr="01E0CCBD">
              <w:rPr>
                <w:rFonts w:eastAsia="Arial" w:cs="Arial"/>
              </w:rPr>
              <w:t>Local Literacy Planning Toolkit</w:t>
            </w:r>
            <w:r w:rsidR="00690409">
              <w:rPr>
                <w:rFonts w:eastAsia="Arial" w:cs="Arial"/>
              </w:rPr>
              <w:t xml:space="preserve"> (Toolkit)</w:t>
            </w:r>
          </w:p>
        </w:tc>
        <w:tc>
          <w:tcPr>
            <w:tcW w:w="10790" w:type="dxa"/>
            <w:tcBorders>
              <w:top w:val="single" w:sz="8" w:space="0" w:color="auto"/>
              <w:left w:val="single" w:sz="8" w:space="0" w:color="auto"/>
              <w:bottom w:val="single" w:sz="8" w:space="0" w:color="auto"/>
              <w:right w:val="single" w:sz="8" w:space="0" w:color="auto"/>
            </w:tcBorders>
          </w:tcPr>
          <w:p w14:paraId="45CC890F" w14:textId="77777777" w:rsidR="00D47243" w:rsidRPr="00E72D68" w:rsidRDefault="00D47243" w:rsidP="00774489">
            <w:pPr>
              <w:rPr>
                <w:rFonts w:eastAsia="Arial" w:cs="Arial"/>
              </w:rPr>
            </w:pPr>
            <w:r w:rsidRPr="6103168D">
              <w:rPr>
                <w:rFonts w:eastAsia="Arial" w:cs="Arial"/>
              </w:rPr>
              <w:t>A set of resources designed to align the work of LEAs at the county, district, and/or school levels with the continuous improvement process. The toolkit may be found on California Educators Together in the Literacy Resources Repository.</w:t>
            </w:r>
          </w:p>
          <w:p w14:paraId="52B2CF14" w14:textId="77777777" w:rsidR="00D47243" w:rsidRPr="008E339C" w:rsidRDefault="00D47243" w:rsidP="00774489">
            <w:pPr>
              <w:rPr>
                <w:rStyle w:val="Hyperlink"/>
                <w:rFonts w:cs="Arial"/>
              </w:rPr>
            </w:pPr>
            <w:hyperlink r:id="rId84" w:tooltip="CA Educators Together Local Literacy Planning Toolkit" w:history="1">
              <w:r w:rsidRPr="008E339C">
                <w:rPr>
                  <w:rStyle w:val="Hyperlink"/>
                  <w:rFonts w:cs="Arial"/>
                </w:rPr>
                <w:t>https://www.caeducatorstogether.org/LocalLiteracyPlanningToolkit</w:t>
              </w:r>
            </w:hyperlink>
          </w:p>
        </w:tc>
      </w:tr>
      <w:tr w:rsidR="00D47243" w14:paraId="3F670981"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2BC1BF2C" w14:textId="77777777" w:rsidR="00D47243" w:rsidRPr="00E72D68" w:rsidRDefault="00D47243" w:rsidP="00774489">
            <w:pPr>
              <w:rPr>
                <w:rFonts w:eastAsia="Arial" w:cs="Arial"/>
              </w:rPr>
            </w:pPr>
            <w:r w:rsidRPr="00E72D68">
              <w:rPr>
                <w:rFonts w:eastAsia="Arial" w:cs="Arial"/>
                <w:szCs w:val="24"/>
              </w:rPr>
              <w:t xml:space="preserve">Multi-Tiered System of Support (MTSS) </w:t>
            </w:r>
          </w:p>
        </w:tc>
        <w:tc>
          <w:tcPr>
            <w:tcW w:w="10790" w:type="dxa"/>
            <w:tcBorders>
              <w:top w:val="single" w:sz="8" w:space="0" w:color="auto"/>
              <w:left w:val="single" w:sz="8" w:space="0" w:color="auto"/>
              <w:bottom w:val="single" w:sz="8" w:space="0" w:color="auto"/>
              <w:right w:val="single" w:sz="8" w:space="0" w:color="auto"/>
            </w:tcBorders>
          </w:tcPr>
          <w:p w14:paraId="42CFC9E2" w14:textId="77777777" w:rsidR="00D47243" w:rsidRPr="00B62A50" w:rsidRDefault="00D47243" w:rsidP="00774489">
            <w:pPr>
              <w:rPr>
                <w:rFonts w:eastAsia="Arial" w:cs="Arial"/>
                <w:szCs w:val="24"/>
              </w:rPr>
            </w:pPr>
            <w:r w:rsidRPr="04A329AB">
              <w:rPr>
                <w:rFonts w:eastAsia="Arial" w:cs="Arial"/>
              </w:rPr>
              <w:t xml:space="preserve">MTSS is </w:t>
            </w:r>
            <w:r w:rsidRPr="7148FA03">
              <w:rPr>
                <w:rFonts w:eastAsia="Arial" w:cs="Arial"/>
              </w:rPr>
              <w:t>an</w:t>
            </w:r>
            <w:r w:rsidRPr="00E72D68">
              <w:rPr>
                <w:rFonts w:eastAsia="Arial" w:cs="Arial"/>
              </w:rPr>
              <w:t xml:space="preserve"> integrated, comprehensive framework that focuses on C</w:t>
            </w:r>
            <w:r>
              <w:rPr>
                <w:rFonts w:eastAsia="Arial" w:cs="Arial"/>
              </w:rPr>
              <w:t>ommon Core State Standards</w:t>
            </w:r>
            <w:r w:rsidRPr="00E72D68">
              <w:rPr>
                <w:rFonts w:eastAsia="Arial" w:cs="Arial"/>
              </w:rPr>
              <w:t xml:space="preserve">, core instruction, differentiated learning, student-centered learning, individualized student needs, and the alignment of systems necessary for all students’ academic, behavioral, and social success. </w:t>
            </w:r>
          </w:p>
          <w:p w14:paraId="3880C735" w14:textId="77777777" w:rsidR="00D47243" w:rsidRPr="008E339C" w:rsidRDefault="00D47243" w:rsidP="00774489">
            <w:pPr>
              <w:rPr>
                <w:rStyle w:val="Hyperlink"/>
                <w:rFonts w:cs="Arial"/>
              </w:rPr>
            </w:pPr>
            <w:hyperlink r:id="rId85" w:tooltip="CDE's Definition of MTSS" w:history="1">
              <w:r w:rsidRPr="008E339C">
                <w:rPr>
                  <w:rStyle w:val="Hyperlink"/>
                  <w:rFonts w:cs="Arial"/>
                </w:rPr>
                <w:t>https://www.cde.ca.gov/ci/cr/ri/mtsscomprti2.asp</w:t>
              </w:r>
            </w:hyperlink>
            <w:r w:rsidRPr="008E339C">
              <w:rPr>
                <w:rStyle w:val="Hyperlink"/>
                <w:rFonts w:cs="Arial"/>
              </w:rPr>
              <w:t xml:space="preserve">  </w:t>
            </w:r>
          </w:p>
        </w:tc>
      </w:tr>
      <w:tr w:rsidR="00D47243" w14:paraId="12D68A2D"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6EE47E1D" w14:textId="77777777" w:rsidR="00D47243" w:rsidRPr="00E72D68" w:rsidRDefault="00D47243" w:rsidP="00774489">
            <w:pPr>
              <w:rPr>
                <w:rFonts w:eastAsia="Arial" w:cs="Arial"/>
                <w:szCs w:val="24"/>
              </w:rPr>
            </w:pPr>
            <w:r w:rsidRPr="00E72D68">
              <w:rPr>
                <w:rFonts w:eastAsia="Arial" w:cs="Arial"/>
                <w:szCs w:val="24"/>
              </w:rPr>
              <w:t>Positive Behavioral Interventions and Supports (PBIS)</w:t>
            </w:r>
          </w:p>
        </w:tc>
        <w:tc>
          <w:tcPr>
            <w:tcW w:w="10790" w:type="dxa"/>
            <w:tcBorders>
              <w:top w:val="single" w:sz="8" w:space="0" w:color="auto"/>
              <w:left w:val="single" w:sz="8" w:space="0" w:color="auto"/>
              <w:bottom w:val="single" w:sz="8" w:space="0" w:color="auto"/>
              <w:right w:val="single" w:sz="8" w:space="0" w:color="auto"/>
            </w:tcBorders>
          </w:tcPr>
          <w:p w14:paraId="4EC72016" w14:textId="77777777" w:rsidR="00D47243" w:rsidRDefault="00D47243" w:rsidP="00774489">
            <w:pPr>
              <w:rPr>
                <w:rFonts w:eastAsia="Arial" w:cs="Arial"/>
                <w:szCs w:val="24"/>
              </w:rPr>
            </w:pPr>
            <w:r w:rsidRPr="00E72D68">
              <w:rPr>
                <w:rFonts w:eastAsia="Arial" w:cs="Arial"/>
                <w:szCs w:val="24"/>
              </w:rPr>
              <w:t xml:space="preserve">PBIS is an approach that focuses on the emotional and behavioral learning of students, which leads to an increase in engagement and a decrease in problematic behavior over time. It assists the LEA in adopting and organizing evidence-based behavioral interventions that improve social and emotional behavior outcomes for all students. </w:t>
            </w:r>
          </w:p>
          <w:p w14:paraId="4826C814" w14:textId="77777777" w:rsidR="00D47243" w:rsidRPr="00E72D68" w:rsidRDefault="00D47243" w:rsidP="00774489">
            <w:pPr>
              <w:rPr>
                <w:rFonts w:eastAsia="Arial" w:cs="Arial"/>
                <w:szCs w:val="24"/>
              </w:rPr>
            </w:pPr>
            <w:hyperlink r:id="rId86" w:tooltip="Multi-Tiered System of Supports" w:history="1">
              <w:r w:rsidRPr="00BC27E5">
                <w:rPr>
                  <w:rStyle w:val="Hyperlink"/>
                  <w:rFonts w:eastAsia="Aptos" w:cs="Arial"/>
                  <w:szCs w:val="24"/>
                </w:rPr>
                <w:t>https://www.cde.ca.gov/ci/cr/ri/</w:t>
              </w:r>
            </w:hyperlink>
            <w:r w:rsidRPr="00E72D68">
              <w:rPr>
                <w:rFonts w:eastAsia="Arial" w:cs="Arial"/>
                <w:szCs w:val="24"/>
              </w:rPr>
              <w:t xml:space="preserve"> </w:t>
            </w:r>
          </w:p>
        </w:tc>
      </w:tr>
      <w:tr w:rsidR="00D47243" w14:paraId="2A4B5E77"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4B7F8AD5" w14:textId="77777777" w:rsidR="00D47243" w:rsidRPr="00E72D68" w:rsidRDefault="00D47243" w:rsidP="00316BE5">
            <w:pPr>
              <w:rPr>
                <w:rFonts w:eastAsia="Arial" w:cs="Arial"/>
                <w:szCs w:val="24"/>
              </w:rPr>
            </w:pPr>
            <w:r w:rsidRPr="00E72D68">
              <w:rPr>
                <w:rFonts w:eastAsia="Arial" w:cs="Arial"/>
                <w:szCs w:val="24"/>
              </w:rPr>
              <w:lastRenderedPageBreak/>
              <w:t>Professional Learning</w:t>
            </w:r>
          </w:p>
        </w:tc>
        <w:tc>
          <w:tcPr>
            <w:tcW w:w="10790" w:type="dxa"/>
            <w:tcBorders>
              <w:top w:val="single" w:sz="8" w:space="0" w:color="auto"/>
              <w:left w:val="single" w:sz="8" w:space="0" w:color="auto"/>
              <w:bottom w:val="single" w:sz="8" w:space="0" w:color="auto"/>
              <w:right w:val="single" w:sz="8" w:space="0" w:color="auto"/>
            </w:tcBorders>
          </w:tcPr>
          <w:p w14:paraId="76FDE6D7" w14:textId="77777777" w:rsidR="00D47243" w:rsidRPr="00E72D68" w:rsidRDefault="00D47243" w:rsidP="00316BE5">
            <w:pPr>
              <w:rPr>
                <w:rFonts w:eastAsia="Arial" w:cs="Arial"/>
                <w:szCs w:val="24"/>
              </w:rPr>
            </w:pPr>
            <w:r w:rsidRPr="00E72D68">
              <w:rPr>
                <w:rFonts w:eastAsia="Arial" w:cs="Arial"/>
                <w:szCs w:val="24"/>
              </w:rPr>
              <w:t xml:space="preserve">Professional learning—as opposed to traditional professional development—focuses on a wider range of formal and informal learning opportunities, emphasizes </w:t>
            </w:r>
            <w:proofErr w:type="spellStart"/>
            <w:r w:rsidRPr="00E72D68">
              <w:rPr>
                <w:rFonts w:eastAsia="Arial" w:cs="Arial"/>
                <w:szCs w:val="24"/>
              </w:rPr>
              <w:t>self reflection</w:t>
            </w:r>
            <w:proofErr w:type="spellEnd"/>
            <w:r w:rsidRPr="00E72D68">
              <w:rPr>
                <w:rFonts w:eastAsia="Arial" w:cs="Arial"/>
                <w:szCs w:val="24"/>
              </w:rPr>
              <w:t xml:space="preserve"> and peer support, and requires on-the-job practice and experimentation.</w:t>
            </w:r>
          </w:p>
          <w:p w14:paraId="058DC1AB" w14:textId="77777777" w:rsidR="00D47243" w:rsidRPr="008E339C" w:rsidRDefault="00D47243" w:rsidP="00316BE5">
            <w:pPr>
              <w:rPr>
                <w:rStyle w:val="Hyperlink"/>
                <w:rFonts w:cs="Arial"/>
              </w:rPr>
            </w:pPr>
            <w:hyperlink r:id="rId87" w:tooltip="Professional Learning" w:history="1">
              <w:r w:rsidRPr="008E339C">
                <w:rPr>
                  <w:rStyle w:val="Hyperlink"/>
                  <w:rFonts w:cs="Arial"/>
                </w:rPr>
                <w:t>https://www.cde.ca.gov/qs/pl/</w:t>
              </w:r>
            </w:hyperlink>
            <w:r w:rsidRPr="008E339C">
              <w:rPr>
                <w:rStyle w:val="Hyperlink"/>
                <w:rFonts w:cs="Arial"/>
              </w:rPr>
              <w:t xml:space="preserve"> </w:t>
            </w:r>
          </w:p>
        </w:tc>
      </w:tr>
      <w:tr w:rsidR="00D47243" w14:paraId="75CD3375"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2873CE8D" w14:textId="77777777" w:rsidR="00D47243" w:rsidRPr="00E72D68" w:rsidRDefault="00D47243" w:rsidP="00316BE5">
            <w:pPr>
              <w:rPr>
                <w:rFonts w:eastAsia="Arial" w:cs="Arial"/>
                <w:szCs w:val="24"/>
              </w:rPr>
            </w:pPr>
            <w:r w:rsidRPr="00D57290">
              <w:rPr>
                <w:rFonts w:eastAsia="Arial" w:cs="Arial"/>
                <w:szCs w:val="24"/>
              </w:rPr>
              <w:t xml:space="preserve">Social and Emotional Learning (SEL) </w:t>
            </w:r>
          </w:p>
        </w:tc>
        <w:tc>
          <w:tcPr>
            <w:tcW w:w="10790" w:type="dxa"/>
            <w:tcBorders>
              <w:top w:val="single" w:sz="8" w:space="0" w:color="auto"/>
              <w:left w:val="single" w:sz="8" w:space="0" w:color="auto"/>
              <w:bottom w:val="single" w:sz="8" w:space="0" w:color="auto"/>
              <w:right w:val="single" w:sz="8" w:space="0" w:color="auto"/>
            </w:tcBorders>
          </w:tcPr>
          <w:p w14:paraId="7DC7D075" w14:textId="77777777" w:rsidR="00D47243" w:rsidRPr="00D57290" w:rsidRDefault="00D47243" w:rsidP="00316BE5">
            <w:pPr>
              <w:rPr>
                <w:rFonts w:eastAsia="Arial" w:cs="Arial"/>
              </w:rPr>
            </w:pPr>
            <w:r w:rsidRPr="12429D39">
              <w:rPr>
                <w:rFonts w:eastAsia="Arial" w:cs="Arial"/>
                <w:lang w:val="en"/>
              </w:rPr>
              <w:t>SEL r</w:t>
            </w:r>
            <w:r w:rsidRPr="00D57290">
              <w:rPr>
                <w:rFonts w:eastAsia="Arial" w:cs="Arial"/>
                <w:lang w:val="en"/>
              </w:rPr>
              <w:t>eflects the critical role of positive relationships and emotional connections in the learning process and helps students develop a range of skills they need for school and life.</w:t>
            </w:r>
            <w:r w:rsidRPr="00D57290">
              <w:rPr>
                <w:rFonts w:eastAsia="Arial" w:cs="Arial"/>
              </w:rPr>
              <w:t xml:space="preserve"> </w:t>
            </w:r>
          </w:p>
          <w:p w14:paraId="75952584" w14:textId="77777777" w:rsidR="00D47243" w:rsidRPr="008E339C" w:rsidRDefault="00D47243" w:rsidP="00316BE5">
            <w:pPr>
              <w:rPr>
                <w:rStyle w:val="Hyperlink"/>
                <w:rFonts w:cs="Arial"/>
              </w:rPr>
            </w:pPr>
            <w:hyperlink r:id="rId88" w:tooltip="Social and Emotional Learning" w:history="1">
              <w:r w:rsidRPr="008E339C">
                <w:rPr>
                  <w:rStyle w:val="Hyperlink"/>
                  <w:rFonts w:cs="Arial"/>
                </w:rPr>
                <w:t>https://www.cde.ca.gov/ci/se/index.asp</w:t>
              </w:r>
            </w:hyperlink>
            <w:r w:rsidRPr="008E339C">
              <w:rPr>
                <w:rStyle w:val="Hyperlink"/>
                <w:rFonts w:cs="Arial"/>
              </w:rPr>
              <w:t xml:space="preserve"> </w:t>
            </w:r>
          </w:p>
        </w:tc>
      </w:tr>
      <w:tr w:rsidR="00D47243" w14:paraId="51B1DA67"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5C3C0F1B" w14:textId="77777777" w:rsidR="00D47243" w:rsidRPr="00D57290" w:rsidRDefault="00D47243" w:rsidP="00316BE5">
            <w:pPr>
              <w:rPr>
                <w:rFonts w:eastAsia="Arial" w:cs="Arial"/>
                <w:szCs w:val="24"/>
              </w:rPr>
            </w:pPr>
            <w:r w:rsidRPr="00D57290">
              <w:rPr>
                <w:rFonts w:eastAsia="Arial" w:cs="Arial"/>
                <w:szCs w:val="24"/>
              </w:rPr>
              <w:t xml:space="preserve">State Literacy Plan (SLP) </w:t>
            </w:r>
          </w:p>
        </w:tc>
        <w:tc>
          <w:tcPr>
            <w:tcW w:w="10790" w:type="dxa"/>
            <w:tcBorders>
              <w:top w:val="single" w:sz="8" w:space="0" w:color="auto"/>
              <w:left w:val="single" w:sz="8" w:space="0" w:color="auto"/>
              <w:bottom w:val="single" w:sz="8" w:space="0" w:color="auto"/>
              <w:right w:val="single" w:sz="8" w:space="0" w:color="auto"/>
            </w:tcBorders>
          </w:tcPr>
          <w:p w14:paraId="071C658A" w14:textId="77777777" w:rsidR="00D47243" w:rsidRPr="00211889" w:rsidRDefault="00D47243" w:rsidP="00316BE5">
            <w:pPr>
              <w:rPr>
                <w:rFonts w:eastAsia="Arial" w:cs="Arial"/>
                <w:szCs w:val="24"/>
              </w:rPr>
            </w:pPr>
            <w:r w:rsidRPr="12429D39">
              <w:rPr>
                <w:rFonts w:eastAsia="Arial" w:cs="Arial"/>
              </w:rPr>
              <w:t>The SLP a</w:t>
            </w:r>
            <w:r w:rsidRPr="00D57290">
              <w:rPr>
                <w:rFonts w:eastAsia="Arial" w:cs="Arial"/>
              </w:rPr>
              <w:t xml:space="preserve">ligns and integrates state literacy initiatives, content standards, and state guidance documents to support teachers of students, birth through grade twelve, and is the foundational element to achieving the objectives of the </w:t>
            </w:r>
            <w:r>
              <w:rPr>
                <w:rFonts w:eastAsia="Arial" w:cs="Arial"/>
              </w:rPr>
              <w:t>CLSD</w:t>
            </w:r>
            <w:r w:rsidRPr="00D57290">
              <w:rPr>
                <w:rFonts w:eastAsia="Arial" w:cs="Arial"/>
              </w:rPr>
              <w:t xml:space="preserve"> grant.  </w:t>
            </w:r>
          </w:p>
          <w:p w14:paraId="677013BB" w14:textId="1AAC7E80" w:rsidR="00D47243" w:rsidRPr="008E339C" w:rsidRDefault="00916525" w:rsidP="00316BE5">
            <w:pPr>
              <w:rPr>
                <w:rStyle w:val="Hyperlink"/>
                <w:rFonts w:cs="Arial"/>
              </w:rPr>
            </w:pPr>
            <w:hyperlink r:id="rId89" w:tooltip="Comprehensive Literacy State Development Grant" w:history="1">
              <w:r>
                <w:rPr>
                  <w:rStyle w:val="Hyperlink"/>
                  <w:rFonts w:cs="Arial"/>
                </w:rPr>
                <w:t>https://www.cde.ca.gov/ci/pl/clsd.asp</w:t>
              </w:r>
            </w:hyperlink>
            <w:r w:rsidR="00D47243" w:rsidRPr="008E339C">
              <w:rPr>
                <w:rStyle w:val="Hyperlink"/>
                <w:rFonts w:cs="Arial"/>
              </w:rPr>
              <w:t xml:space="preserve"> </w:t>
            </w:r>
          </w:p>
        </w:tc>
      </w:tr>
      <w:tr w:rsidR="00D47243" w14:paraId="6DCDAB05"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2F1489B8" w14:textId="77777777" w:rsidR="00D47243" w:rsidRPr="00D57290" w:rsidRDefault="00D47243" w:rsidP="00316BE5">
            <w:pPr>
              <w:rPr>
                <w:rFonts w:eastAsia="Arial" w:cs="Arial"/>
                <w:szCs w:val="24"/>
              </w:rPr>
            </w:pPr>
            <w:r w:rsidRPr="00D57290">
              <w:rPr>
                <w:rFonts w:eastAsia="Arial" w:cs="Arial"/>
                <w:szCs w:val="24"/>
              </w:rPr>
              <w:t xml:space="preserve">State Literacy Team (SLT) </w:t>
            </w:r>
          </w:p>
        </w:tc>
        <w:tc>
          <w:tcPr>
            <w:tcW w:w="10790" w:type="dxa"/>
            <w:tcBorders>
              <w:top w:val="single" w:sz="8" w:space="0" w:color="auto"/>
              <w:left w:val="single" w:sz="8" w:space="0" w:color="auto"/>
              <w:bottom w:val="single" w:sz="8" w:space="0" w:color="auto"/>
              <w:right w:val="single" w:sz="8" w:space="0" w:color="auto"/>
            </w:tcBorders>
          </w:tcPr>
          <w:p w14:paraId="41F42BB0" w14:textId="77777777" w:rsidR="00D47243" w:rsidRPr="00D57290" w:rsidRDefault="00D47243" w:rsidP="00316BE5">
            <w:pPr>
              <w:rPr>
                <w:rFonts w:eastAsia="Arial" w:cs="Arial"/>
              </w:rPr>
            </w:pPr>
            <w:r w:rsidRPr="1F332041">
              <w:rPr>
                <w:rFonts w:eastAsia="Arial" w:cs="Arial"/>
              </w:rPr>
              <w:t xml:space="preserve">The SLT is comprised of </w:t>
            </w:r>
            <w:r w:rsidRPr="00D57290">
              <w:rPr>
                <w:rFonts w:eastAsia="Arial" w:cs="Arial"/>
              </w:rPr>
              <w:t xml:space="preserve">a diverse group of stakeholders with experience in literacy education that provides input and recommendations on the Comprehensive State Literacy Plan. </w:t>
            </w:r>
          </w:p>
          <w:p w14:paraId="4F3CE297" w14:textId="50DA417F" w:rsidR="00D47243" w:rsidRPr="008E339C" w:rsidRDefault="005F208C" w:rsidP="00316BE5">
            <w:pPr>
              <w:rPr>
                <w:rStyle w:val="Hyperlink"/>
                <w:rFonts w:cs="Arial"/>
              </w:rPr>
            </w:pPr>
            <w:hyperlink r:id="rId90" w:tooltip="CLSD State Literacy Team">
              <w:r>
                <w:rPr>
                  <w:rStyle w:val="Hyperlink"/>
                  <w:rFonts w:cs="Arial"/>
                </w:rPr>
                <w:t>https://www.cde.ca.gov/ci/pl/clsdteam.asp</w:t>
              </w:r>
            </w:hyperlink>
          </w:p>
        </w:tc>
      </w:tr>
      <w:tr w:rsidR="00D47243" w14:paraId="24CBA544"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0626DBCD" w14:textId="77777777" w:rsidR="00D47243" w:rsidRPr="00D57290" w:rsidRDefault="00D47243" w:rsidP="00FC03F5">
            <w:pPr>
              <w:rPr>
                <w:rFonts w:eastAsia="Arial" w:cs="Arial"/>
                <w:szCs w:val="24"/>
              </w:rPr>
            </w:pPr>
            <w:r w:rsidRPr="01E0CCBD">
              <w:rPr>
                <w:rFonts w:eastAsia="Arial" w:cs="Arial"/>
              </w:rPr>
              <w:lastRenderedPageBreak/>
              <w:t>Structured literacy</w:t>
            </w:r>
          </w:p>
        </w:tc>
        <w:tc>
          <w:tcPr>
            <w:tcW w:w="10790" w:type="dxa"/>
            <w:tcBorders>
              <w:top w:val="single" w:sz="8" w:space="0" w:color="auto"/>
              <w:left w:val="single" w:sz="8" w:space="0" w:color="auto"/>
              <w:bottom w:val="single" w:sz="8" w:space="0" w:color="auto"/>
              <w:right w:val="single" w:sz="8" w:space="0" w:color="auto"/>
            </w:tcBorders>
          </w:tcPr>
          <w:p w14:paraId="1BCAFA0D" w14:textId="77777777" w:rsidR="00D47243" w:rsidRPr="008E339C" w:rsidRDefault="00D47243" w:rsidP="00FC03F5">
            <w:pPr>
              <w:rPr>
                <w:rFonts w:cs="Arial"/>
              </w:rPr>
            </w:pPr>
            <w:r w:rsidRPr="008E339C">
              <w:rPr>
                <w:rFonts w:cs="Arial"/>
              </w:rPr>
              <w:t xml:space="preserve">California’s </w:t>
            </w:r>
            <w:r w:rsidRPr="008E339C">
              <w:rPr>
                <w:rFonts w:cs="Arial"/>
                <w:i/>
              </w:rPr>
              <w:t>Dyslexia Guidelines</w:t>
            </w:r>
            <w:r w:rsidRPr="008E339C">
              <w:rPr>
                <w:rStyle w:val="FootnoteReference"/>
                <w:rFonts w:cs="Arial"/>
                <w:i/>
              </w:rPr>
              <w:footnoteReference w:id="60"/>
            </w:r>
            <w:r w:rsidRPr="008E339C">
              <w:rPr>
                <w:rFonts w:cs="Arial"/>
              </w:rPr>
              <w:t xml:space="preserve"> outline a definition of structured literacy in which the following principles guide the concept of structured literacy:</w:t>
            </w:r>
          </w:p>
          <w:p w14:paraId="54E78F80" w14:textId="77777777" w:rsidR="00D47243" w:rsidRPr="008E339C" w:rsidRDefault="00D47243" w:rsidP="00CA0A1D">
            <w:pPr>
              <w:pStyle w:val="ListParagraph"/>
              <w:numPr>
                <w:ilvl w:val="0"/>
                <w:numId w:val="28"/>
              </w:numPr>
              <w:rPr>
                <w:rFonts w:cs="Arial"/>
              </w:rPr>
            </w:pPr>
            <w:r w:rsidRPr="008E339C">
              <w:rPr>
                <w:rFonts w:cs="Arial"/>
              </w:rPr>
              <w:t>Systematic</w:t>
            </w:r>
          </w:p>
          <w:p w14:paraId="527905FA" w14:textId="77777777" w:rsidR="00D47243" w:rsidRPr="008E339C" w:rsidRDefault="00D47243" w:rsidP="00CA0A1D">
            <w:pPr>
              <w:pStyle w:val="ListParagraph"/>
              <w:numPr>
                <w:ilvl w:val="0"/>
                <w:numId w:val="28"/>
              </w:numPr>
              <w:rPr>
                <w:rFonts w:cs="Arial"/>
              </w:rPr>
            </w:pPr>
            <w:r w:rsidRPr="008E339C">
              <w:rPr>
                <w:rFonts w:cs="Arial"/>
              </w:rPr>
              <w:t>Cumulative</w:t>
            </w:r>
          </w:p>
          <w:p w14:paraId="07E737EB" w14:textId="77777777" w:rsidR="00D47243" w:rsidRPr="008E339C" w:rsidRDefault="00D47243" w:rsidP="00CA0A1D">
            <w:pPr>
              <w:pStyle w:val="ListParagraph"/>
              <w:numPr>
                <w:ilvl w:val="0"/>
                <w:numId w:val="28"/>
              </w:numPr>
              <w:rPr>
                <w:rFonts w:cs="Arial"/>
              </w:rPr>
            </w:pPr>
            <w:r w:rsidRPr="008E339C">
              <w:rPr>
                <w:rFonts w:cs="Arial"/>
              </w:rPr>
              <w:t>Explicit</w:t>
            </w:r>
          </w:p>
          <w:p w14:paraId="4C58DBA8" w14:textId="77777777" w:rsidR="00D47243" w:rsidRPr="008E339C" w:rsidRDefault="00D47243" w:rsidP="00CA0A1D">
            <w:pPr>
              <w:pStyle w:val="ListParagraph"/>
              <w:numPr>
                <w:ilvl w:val="0"/>
                <w:numId w:val="28"/>
              </w:numPr>
              <w:rPr>
                <w:rFonts w:cs="Arial"/>
              </w:rPr>
            </w:pPr>
            <w:r w:rsidRPr="008E339C">
              <w:rPr>
                <w:rFonts w:cs="Arial"/>
              </w:rPr>
              <w:t>Multisensory</w:t>
            </w:r>
          </w:p>
          <w:p w14:paraId="07EF9919" w14:textId="77777777" w:rsidR="00D47243" w:rsidRPr="008E339C" w:rsidRDefault="00D47243" w:rsidP="00CA0A1D">
            <w:pPr>
              <w:pStyle w:val="ListParagraph"/>
              <w:numPr>
                <w:ilvl w:val="0"/>
                <w:numId w:val="28"/>
              </w:numPr>
              <w:rPr>
                <w:rFonts w:cs="Arial"/>
              </w:rPr>
            </w:pPr>
            <w:r w:rsidRPr="008E339C">
              <w:rPr>
                <w:rFonts w:cs="Arial"/>
              </w:rPr>
              <w:t>Diagnostic</w:t>
            </w:r>
          </w:p>
          <w:p w14:paraId="0DD0F820" w14:textId="77777777" w:rsidR="00D47243" w:rsidRPr="00D57290" w:rsidRDefault="00D47243" w:rsidP="00FC03F5">
            <w:pPr>
              <w:rPr>
                <w:rFonts w:eastAsia="Arial" w:cs="Arial"/>
              </w:rPr>
            </w:pPr>
            <w:hyperlink r:id="rId91" w:history="1">
              <w:hyperlink r:id="rId92" w:tooltip="CA Dyslexia Guidelines PDF" w:history="1">
                <w:r w:rsidRPr="32D0CB79">
                  <w:rPr>
                    <w:rStyle w:val="Hyperlink"/>
                    <w:rFonts w:eastAsia="Arial" w:cs="Arial"/>
                  </w:rPr>
                  <w:t>https://www.cde.ca.gov/sp/se/ac/documents/cadyslexiaguidelines.pdf</w:t>
                </w:r>
              </w:hyperlink>
            </w:hyperlink>
          </w:p>
        </w:tc>
      </w:tr>
      <w:tr w:rsidR="00D47243" w14:paraId="595521AA"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338FD9AD" w14:textId="77777777" w:rsidR="00D47243" w:rsidRPr="00D57290" w:rsidRDefault="00D47243" w:rsidP="00FC03F5">
            <w:pPr>
              <w:rPr>
                <w:rFonts w:eastAsia="Arial" w:cs="Arial"/>
              </w:rPr>
            </w:pPr>
            <w:r w:rsidRPr="01E0CCBD">
              <w:rPr>
                <w:rFonts w:eastAsia="Arial" w:cs="Arial"/>
              </w:rPr>
              <w:t>Supplemental/</w:t>
            </w:r>
            <w:r>
              <w:rPr>
                <w:rFonts w:eastAsia="Arial" w:cs="Arial"/>
              </w:rPr>
              <w:t>t</w:t>
            </w:r>
            <w:r w:rsidRPr="01E0CCBD">
              <w:rPr>
                <w:rFonts w:eastAsia="Arial" w:cs="Arial"/>
              </w:rPr>
              <w:t xml:space="preserve">ier 2 </w:t>
            </w:r>
            <w:r>
              <w:rPr>
                <w:rFonts w:eastAsia="Arial" w:cs="Arial"/>
              </w:rPr>
              <w:t>i</w:t>
            </w:r>
            <w:r w:rsidRPr="01E0CCBD">
              <w:rPr>
                <w:rFonts w:eastAsia="Arial" w:cs="Arial"/>
              </w:rPr>
              <w:t>nstruction</w:t>
            </w:r>
          </w:p>
        </w:tc>
        <w:tc>
          <w:tcPr>
            <w:tcW w:w="10790" w:type="dxa"/>
            <w:tcBorders>
              <w:top w:val="single" w:sz="8" w:space="0" w:color="auto"/>
              <w:left w:val="single" w:sz="8" w:space="0" w:color="auto"/>
              <w:bottom w:val="single" w:sz="8" w:space="0" w:color="auto"/>
              <w:right w:val="single" w:sz="8" w:space="0" w:color="auto"/>
            </w:tcBorders>
          </w:tcPr>
          <w:p w14:paraId="309E8FA0" w14:textId="77777777" w:rsidR="00D47243" w:rsidRPr="00D57290" w:rsidRDefault="00D47243" w:rsidP="00FC03F5">
            <w:pPr>
              <w:rPr>
                <w:rFonts w:eastAsia="Arial" w:cs="Arial"/>
                <w:szCs w:val="24"/>
              </w:rPr>
            </w:pPr>
            <w:r w:rsidRPr="6103168D">
              <w:rPr>
                <w:rFonts w:eastAsia="Arial" w:cs="Arial"/>
                <w:szCs w:val="24"/>
              </w:rPr>
              <w:t xml:space="preserve">Tier 2 is strategic, targeted instruction and support provided to some </w:t>
            </w:r>
            <w:proofErr w:type="gramStart"/>
            <w:r w:rsidRPr="6103168D">
              <w:rPr>
                <w:rFonts w:eastAsia="Arial" w:cs="Arial"/>
                <w:szCs w:val="24"/>
              </w:rPr>
              <w:t>students—those</w:t>
            </w:r>
            <w:proofErr w:type="gramEnd"/>
            <w:r w:rsidRPr="6103168D">
              <w:rPr>
                <w:rFonts w:eastAsia="Arial" w:cs="Arial"/>
                <w:szCs w:val="24"/>
              </w:rPr>
              <w:t xml:space="preserve"> who are not progressing or responding to Tier 1 efforts as expected.</w:t>
            </w:r>
          </w:p>
          <w:p w14:paraId="4DF8B56E" w14:textId="77777777" w:rsidR="00D47243" w:rsidRPr="008E339C" w:rsidRDefault="00D47243" w:rsidP="00FC03F5">
            <w:pPr>
              <w:rPr>
                <w:rStyle w:val="Hyperlink"/>
                <w:rFonts w:cs="Arial"/>
              </w:rPr>
            </w:pPr>
            <w:hyperlink r:id="rId93" w:tooltip="Chapter 9 ELA/ELD Framework" w:history="1">
              <w:r w:rsidRPr="008E339C">
                <w:rPr>
                  <w:rStyle w:val="Hyperlink"/>
                  <w:rFonts w:cs="Arial"/>
                </w:rPr>
                <w:t>https://www.cde.ca.gov/ci/rl/cf/documents/elaeldfwchapter9.pdf</w:t>
              </w:r>
            </w:hyperlink>
          </w:p>
        </w:tc>
      </w:tr>
      <w:tr w:rsidR="00D47243" w14:paraId="04326392"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31F95565" w14:textId="77777777" w:rsidR="00D47243" w:rsidRPr="00D57290" w:rsidRDefault="00D47243" w:rsidP="00FC03F5">
            <w:pPr>
              <w:rPr>
                <w:rFonts w:eastAsia="Arial" w:cs="Arial"/>
              </w:rPr>
            </w:pPr>
            <w:r w:rsidRPr="00D57290">
              <w:rPr>
                <w:rFonts w:eastAsia="Arial" w:cs="Arial"/>
                <w:szCs w:val="24"/>
              </w:rPr>
              <w:t xml:space="preserve">Universal Design for Learning (UDL) </w:t>
            </w:r>
          </w:p>
        </w:tc>
        <w:tc>
          <w:tcPr>
            <w:tcW w:w="10790" w:type="dxa"/>
            <w:tcBorders>
              <w:top w:val="single" w:sz="8" w:space="0" w:color="auto"/>
              <w:left w:val="single" w:sz="8" w:space="0" w:color="auto"/>
              <w:bottom w:val="single" w:sz="8" w:space="0" w:color="auto"/>
              <w:right w:val="single" w:sz="8" w:space="0" w:color="auto"/>
            </w:tcBorders>
          </w:tcPr>
          <w:p w14:paraId="454DC6FA" w14:textId="77777777" w:rsidR="00D47243" w:rsidRPr="00D57290" w:rsidRDefault="00D47243" w:rsidP="00FC03F5">
            <w:pPr>
              <w:rPr>
                <w:rFonts w:eastAsia="Arial" w:cs="Arial"/>
              </w:rPr>
            </w:pPr>
            <w:r w:rsidRPr="6103168D">
              <w:rPr>
                <w:rFonts w:eastAsia="Arial" w:cs="Arial"/>
              </w:rPr>
              <w:t xml:space="preserve">UDL is a research-based framework for guiding educational practice </w:t>
            </w:r>
            <w:r>
              <w:rPr>
                <w:rFonts w:eastAsia="Arial" w:cs="Arial"/>
                <w:szCs w:val="24"/>
              </w:rPr>
              <w:t>b</w:t>
            </w:r>
            <w:r w:rsidRPr="6103168D">
              <w:rPr>
                <w:rFonts w:eastAsia="Arial" w:cs="Arial"/>
                <w:szCs w:val="24"/>
              </w:rPr>
              <w:t>ased on the premise that one-size-fits-all curricula create unintentional barriers to learning for many students, including the mythical average student</w:t>
            </w:r>
            <w:r>
              <w:rPr>
                <w:rFonts w:eastAsia="Arial" w:cs="Arial"/>
                <w:szCs w:val="24"/>
              </w:rPr>
              <w:t>.</w:t>
            </w:r>
            <w:r w:rsidRPr="6103168D">
              <w:rPr>
                <w:rFonts w:eastAsia="Arial" w:cs="Arial"/>
                <w:szCs w:val="24"/>
              </w:rPr>
              <w:t xml:space="preserve"> UDL focuses on planning instruction to meet the varied needs of students.</w:t>
            </w:r>
          </w:p>
          <w:p w14:paraId="53D74301" w14:textId="77777777" w:rsidR="00D47243" w:rsidRPr="008E339C" w:rsidRDefault="00D47243" w:rsidP="00FC03F5">
            <w:pPr>
              <w:rPr>
                <w:rStyle w:val="Hyperlink"/>
                <w:rFonts w:cs="Arial"/>
              </w:rPr>
            </w:pPr>
            <w:hyperlink r:id="rId94" w:tooltip="Chapter 9 ELA/ELD Framework" w:history="1">
              <w:r w:rsidRPr="008E339C">
                <w:rPr>
                  <w:rStyle w:val="Hyperlink"/>
                  <w:rFonts w:cs="Arial"/>
                </w:rPr>
                <w:t>https://www.cde.ca.gov/ci/rl/cf/documents/elaeldfwchapter9.pdf</w:t>
              </w:r>
            </w:hyperlink>
          </w:p>
        </w:tc>
      </w:tr>
      <w:tr w:rsidR="00D47243" w14:paraId="74AE3C1B"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1C22823A" w14:textId="77777777" w:rsidR="00D47243" w:rsidRPr="00D57290" w:rsidRDefault="00D47243" w:rsidP="00EF36FB">
            <w:pPr>
              <w:rPr>
                <w:rFonts w:eastAsia="Arial" w:cs="Arial"/>
                <w:szCs w:val="24"/>
              </w:rPr>
            </w:pPr>
            <w:r w:rsidRPr="00D57290">
              <w:rPr>
                <w:rFonts w:eastAsia="Arial" w:cs="Arial"/>
              </w:rPr>
              <w:lastRenderedPageBreak/>
              <w:t xml:space="preserve">Universal </w:t>
            </w:r>
            <w:r w:rsidRPr="2ED4355E">
              <w:rPr>
                <w:rFonts w:eastAsia="Arial" w:cs="Arial"/>
              </w:rPr>
              <w:t>s</w:t>
            </w:r>
            <w:r w:rsidRPr="00D57290">
              <w:rPr>
                <w:rFonts w:eastAsia="Arial" w:cs="Arial"/>
              </w:rPr>
              <w:t>creening</w:t>
            </w:r>
          </w:p>
        </w:tc>
        <w:tc>
          <w:tcPr>
            <w:tcW w:w="10790" w:type="dxa"/>
            <w:tcBorders>
              <w:top w:val="single" w:sz="8" w:space="0" w:color="auto"/>
              <w:left w:val="single" w:sz="8" w:space="0" w:color="auto"/>
              <w:bottom w:val="single" w:sz="8" w:space="0" w:color="auto"/>
              <w:right w:val="single" w:sz="8" w:space="0" w:color="auto"/>
            </w:tcBorders>
          </w:tcPr>
          <w:p w14:paraId="72EAA8A9" w14:textId="77777777" w:rsidR="00D47243" w:rsidRPr="008E339C" w:rsidRDefault="00D47243" w:rsidP="00EF36FB">
            <w:pPr>
              <w:rPr>
                <w:rFonts w:cs="Arial"/>
              </w:rPr>
            </w:pPr>
            <w:r w:rsidRPr="008E339C">
              <w:rPr>
                <w:rFonts w:cs="Arial"/>
              </w:rPr>
              <w:t>Universal screening consists of brief assessments focused on target skills that are highly predictive of future outcomes (Jenkins 2003).</w:t>
            </w:r>
          </w:p>
          <w:p w14:paraId="2F554113" w14:textId="6491F128" w:rsidR="00D47243" w:rsidRPr="00D57290" w:rsidRDefault="00D47243" w:rsidP="00EF36FB">
            <w:pPr>
              <w:rPr>
                <w:rFonts w:eastAsia="Arial" w:cs="Arial"/>
              </w:rPr>
            </w:pPr>
            <w:r w:rsidRPr="30141B66">
              <w:rPr>
                <w:rFonts w:eastAsia="Arial" w:cs="Arial"/>
                <w:color w:val="000000" w:themeColor="text1"/>
              </w:rPr>
              <w:t xml:space="preserve">The </w:t>
            </w:r>
            <w:r w:rsidRPr="30141B66">
              <w:rPr>
                <w:rFonts w:eastAsia="Arial" w:cs="Arial"/>
                <w:i/>
                <w:iCs/>
                <w:color w:val="000000" w:themeColor="text1"/>
              </w:rPr>
              <w:t>ELA/ELD Framework</w:t>
            </w:r>
            <w:r w:rsidRPr="30141B66">
              <w:rPr>
                <w:rFonts w:eastAsia="Arial" w:cs="Arial"/>
                <w:color w:val="000000" w:themeColor="text1"/>
              </w:rPr>
              <w:t xml:space="preserve"> describes u</w:t>
            </w:r>
            <w:r w:rsidRPr="30141B66">
              <w:rPr>
                <w:rFonts w:eastAsia="Arial" w:cs="Arial"/>
              </w:rPr>
              <w:t xml:space="preserve">niversal screening as a critical first step in identifying students who may be at risk of </w:t>
            </w:r>
            <w:proofErr w:type="gramStart"/>
            <w:r w:rsidRPr="30141B66">
              <w:rPr>
                <w:rFonts w:eastAsia="Arial" w:cs="Arial"/>
              </w:rPr>
              <w:t>experiencing difficulty</w:t>
            </w:r>
            <w:proofErr w:type="gramEnd"/>
            <w:r w:rsidRPr="30141B66">
              <w:rPr>
                <w:rFonts w:eastAsia="Arial" w:cs="Arial"/>
              </w:rPr>
              <w:t xml:space="preserve"> with reading. </w:t>
            </w:r>
            <w:r w:rsidRPr="30141B66">
              <w:rPr>
                <w:rFonts w:eastAsia="Arial" w:cs="Arial"/>
                <w:color w:val="000000" w:themeColor="text1"/>
              </w:rPr>
              <w:t xml:space="preserve">Screening students for risk of reading difficulties in the early grades is an important component of a comprehensive instructional strategy to ensure that students who are identified as being at </w:t>
            </w:r>
            <w:r w:rsidRPr="000B1674">
              <w:rPr>
                <w:rFonts w:eastAsia="Arial" w:cs="Arial"/>
                <w:color w:val="000000" w:themeColor="text1"/>
                <w:szCs w:val="24"/>
              </w:rPr>
              <w:t xml:space="preserve">risk receive effective first instruction and early intervention. </w:t>
            </w:r>
            <w:hyperlink r:id="rId95" w:tooltip="Chapter 8 ELA/ELD Framework" w:history="1">
              <w:r w:rsidR="001D41CA">
                <w:rPr>
                  <w:rStyle w:val="Hyperlink"/>
                  <w:rFonts w:eastAsia="Segoe UI" w:cs="Arial"/>
                  <w:szCs w:val="24"/>
                </w:rPr>
                <w:t>https://www.cde.ca.gov/ci/rl/cf/documents/elaeldfwchapter8.pdf</w:t>
              </w:r>
            </w:hyperlink>
            <w:r w:rsidRPr="00D57290">
              <w:rPr>
                <w:rFonts w:eastAsia="Arial" w:cs="Arial"/>
                <w:color w:val="333333"/>
                <w:szCs w:val="24"/>
              </w:rPr>
              <w:t xml:space="preserve"> </w:t>
            </w:r>
          </w:p>
        </w:tc>
      </w:tr>
      <w:tr w:rsidR="00D47243" w14:paraId="62DC7049"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5B44DF94" w14:textId="77777777" w:rsidR="00D47243" w:rsidRPr="00D57290" w:rsidRDefault="00D47243" w:rsidP="00EF36FB">
            <w:pPr>
              <w:rPr>
                <w:rFonts w:eastAsia="Arial" w:cs="Arial"/>
              </w:rPr>
            </w:pPr>
            <w:r w:rsidRPr="00D57290">
              <w:rPr>
                <w:rFonts w:eastAsia="Arial" w:cs="Arial"/>
                <w:szCs w:val="24"/>
              </w:rPr>
              <w:t>Universal/</w:t>
            </w:r>
            <w:r>
              <w:rPr>
                <w:rFonts w:eastAsia="Arial" w:cs="Arial"/>
                <w:szCs w:val="24"/>
              </w:rPr>
              <w:t>t</w:t>
            </w:r>
            <w:r w:rsidRPr="00D57290">
              <w:rPr>
                <w:rFonts w:eastAsia="Arial" w:cs="Arial"/>
                <w:szCs w:val="24"/>
              </w:rPr>
              <w:t xml:space="preserve">ier 1 </w:t>
            </w:r>
            <w:r>
              <w:rPr>
                <w:rFonts w:eastAsia="Arial" w:cs="Arial"/>
                <w:szCs w:val="24"/>
              </w:rPr>
              <w:t>i</w:t>
            </w:r>
            <w:r w:rsidRPr="00D57290">
              <w:rPr>
                <w:rFonts w:eastAsia="Arial" w:cs="Arial"/>
                <w:szCs w:val="24"/>
              </w:rPr>
              <w:t>nstruction</w:t>
            </w:r>
          </w:p>
        </w:tc>
        <w:tc>
          <w:tcPr>
            <w:tcW w:w="10790" w:type="dxa"/>
            <w:tcBorders>
              <w:top w:val="single" w:sz="8" w:space="0" w:color="auto"/>
              <w:left w:val="single" w:sz="8" w:space="0" w:color="auto"/>
              <w:bottom w:val="single" w:sz="8" w:space="0" w:color="auto"/>
              <w:right w:val="single" w:sz="8" w:space="0" w:color="auto"/>
            </w:tcBorders>
          </w:tcPr>
          <w:p w14:paraId="7C420FB2" w14:textId="77777777" w:rsidR="00D47243" w:rsidRDefault="00D47243" w:rsidP="00EF36FB">
            <w:pPr>
              <w:rPr>
                <w:rFonts w:eastAsia="Arial" w:cs="Arial"/>
              </w:rPr>
            </w:pPr>
            <w:r w:rsidRPr="6103168D">
              <w:rPr>
                <w:rFonts w:eastAsia="Arial" w:cs="Arial"/>
                <w:szCs w:val="24"/>
              </w:rPr>
              <w:t>Tier 1 core or universal instruction, also known as first teaching, is differentiated instruction delivered to all students in general education.</w:t>
            </w:r>
          </w:p>
          <w:p w14:paraId="0D612531" w14:textId="49AE166F" w:rsidR="00D47243" w:rsidRPr="00D57290" w:rsidRDefault="00D47243" w:rsidP="00EF36FB">
            <w:pPr>
              <w:rPr>
                <w:rFonts w:eastAsia="Arial" w:cs="Arial"/>
                <w:szCs w:val="24"/>
              </w:rPr>
            </w:pPr>
            <w:hyperlink r:id="rId96" w:tooltip="Chapter 9 ELA/ELD Framework" w:history="1">
              <w:r w:rsidRPr="00BC27E5">
                <w:rPr>
                  <w:rStyle w:val="Hyperlink"/>
                  <w:rFonts w:eastAsia="Aptos" w:cs="Arial"/>
                </w:rPr>
                <w:t>https://www.cde.ca.gov/ci/rl/cf/documents/elaeldfwchapter9.pdf</w:t>
              </w:r>
            </w:hyperlink>
            <w:r w:rsidRPr="008E339C">
              <w:rPr>
                <w:rFonts w:cs="Arial"/>
              </w:rPr>
              <w:t xml:space="preserve"> </w:t>
            </w:r>
          </w:p>
        </w:tc>
      </w:tr>
      <w:tr w:rsidR="00D47243" w14:paraId="303FC278" w14:textId="77777777">
        <w:trPr>
          <w:cantSplit/>
          <w:trHeight w:val="300"/>
        </w:trPr>
        <w:tc>
          <w:tcPr>
            <w:tcW w:w="2150" w:type="dxa"/>
            <w:tcBorders>
              <w:top w:val="single" w:sz="8" w:space="0" w:color="auto"/>
              <w:left w:val="single" w:sz="8" w:space="0" w:color="auto"/>
              <w:bottom w:val="single" w:sz="8" w:space="0" w:color="auto"/>
              <w:right w:val="single" w:sz="8" w:space="0" w:color="auto"/>
            </w:tcBorders>
          </w:tcPr>
          <w:p w14:paraId="3DCC9628" w14:textId="77777777" w:rsidR="00D47243" w:rsidRPr="00D57290" w:rsidRDefault="00D47243" w:rsidP="00EF36FB">
            <w:pPr>
              <w:rPr>
                <w:rFonts w:eastAsia="Arial" w:cs="Arial"/>
                <w:szCs w:val="24"/>
              </w:rPr>
            </w:pPr>
            <w:r w:rsidRPr="01E0CCBD">
              <w:rPr>
                <w:rFonts w:eastAsia="Arial" w:cs="Arial"/>
              </w:rPr>
              <w:t>Whole child approach</w:t>
            </w:r>
          </w:p>
        </w:tc>
        <w:tc>
          <w:tcPr>
            <w:tcW w:w="10790" w:type="dxa"/>
            <w:tcBorders>
              <w:top w:val="single" w:sz="8" w:space="0" w:color="auto"/>
              <w:left w:val="single" w:sz="8" w:space="0" w:color="auto"/>
              <w:bottom w:val="single" w:sz="8" w:space="0" w:color="auto"/>
              <w:right w:val="single" w:sz="8" w:space="0" w:color="auto"/>
            </w:tcBorders>
          </w:tcPr>
          <w:p w14:paraId="6CA95D1D" w14:textId="77777777" w:rsidR="00D47243" w:rsidRPr="008E339C" w:rsidRDefault="00D47243" w:rsidP="00EF36FB">
            <w:pPr>
              <w:rPr>
                <w:rFonts w:cs="Arial"/>
              </w:rPr>
            </w:pPr>
            <w:r w:rsidRPr="008E339C">
              <w:rPr>
                <w:rFonts w:cs="Arial"/>
              </w:rPr>
              <w:t xml:space="preserve">Within education systems, a whole child </w:t>
            </w:r>
            <w:proofErr w:type="gramStart"/>
            <w:r w:rsidRPr="008E339C">
              <w:rPr>
                <w:rFonts w:cs="Arial"/>
              </w:rPr>
              <w:t>approach attends</w:t>
            </w:r>
            <w:proofErr w:type="gramEnd"/>
            <w:r w:rsidRPr="008E339C">
              <w:rPr>
                <w:rFonts w:cs="Arial"/>
              </w:rPr>
              <w:t xml:space="preserve"> to students’ physical, social, emotional, and cognitive development. </w:t>
            </w:r>
          </w:p>
          <w:p w14:paraId="3866008C" w14:textId="77777777" w:rsidR="00D47243" w:rsidRPr="00A422BD" w:rsidRDefault="00D47243" w:rsidP="00EF36FB">
            <w:pPr>
              <w:rPr>
                <w:rFonts w:eastAsia="Arial" w:cs="Arial"/>
                <w:szCs w:val="24"/>
              </w:rPr>
            </w:pPr>
            <w:hyperlink r:id="rId97" w:tooltip="Supporting California’s Children Through a Whole Child Approach" w:history="1">
              <w:r w:rsidRPr="00A422BD">
                <w:rPr>
                  <w:rStyle w:val="Hyperlink"/>
                  <w:rFonts w:eastAsia="Arial" w:cs="Arial"/>
                  <w:szCs w:val="24"/>
                </w:rPr>
                <w:t>https://wested2024.s3.us-west-1.amazonaws.com/wp-content/uploads/2024/07/11172446/Integrated-Care-Field-Guide_ADA.pdf</w:t>
              </w:r>
            </w:hyperlink>
            <w:r w:rsidRPr="00A422BD">
              <w:rPr>
                <w:rFonts w:eastAsia="Arial" w:cs="Arial"/>
                <w:szCs w:val="24"/>
              </w:rPr>
              <w:t xml:space="preserve"> </w:t>
            </w:r>
          </w:p>
          <w:p w14:paraId="3C2FBAA0" w14:textId="32FB13FF" w:rsidR="00D47243" w:rsidRPr="00A422BD" w:rsidRDefault="00D47243" w:rsidP="00EF36FB">
            <w:pPr>
              <w:rPr>
                <w:rFonts w:eastAsia="Arial" w:cs="Arial"/>
                <w:color w:val="000000" w:themeColor="text1"/>
                <w:szCs w:val="24"/>
              </w:rPr>
            </w:pPr>
            <w:r w:rsidRPr="00A422BD">
              <w:rPr>
                <w:rFonts w:eastAsia="Arial" w:cs="Arial"/>
                <w:color w:val="000000" w:themeColor="text1"/>
                <w:szCs w:val="24"/>
              </w:rPr>
              <w:t xml:space="preserve">To effectively address the needs of the whole child, schools should collaborate with families, caretakers, and community agencies to deliver integrated services that promote improved access to health and learning </w:t>
            </w:r>
            <w:proofErr w:type="gramStart"/>
            <w:r w:rsidRPr="00A422BD">
              <w:rPr>
                <w:rFonts w:eastAsia="Arial" w:cs="Arial"/>
                <w:color w:val="000000" w:themeColor="text1"/>
                <w:szCs w:val="24"/>
              </w:rPr>
              <w:t>supports</w:t>
            </w:r>
            <w:proofErr w:type="gramEnd"/>
            <w:r w:rsidRPr="00A422BD">
              <w:rPr>
                <w:rFonts w:eastAsia="Arial" w:cs="Arial"/>
                <w:color w:val="000000" w:themeColor="text1"/>
                <w:szCs w:val="24"/>
              </w:rPr>
              <w:t xml:space="preserve">, high expectations, and a positive school climate which are necessary for students to thrive in the </w:t>
            </w:r>
            <w:r w:rsidR="00310657">
              <w:rPr>
                <w:rFonts w:eastAsia="Arial" w:cs="Arial"/>
                <w:color w:val="000000" w:themeColor="text1"/>
                <w:szCs w:val="24"/>
              </w:rPr>
              <w:t xml:space="preserve">21st </w:t>
            </w:r>
            <w:r w:rsidRPr="00A422BD">
              <w:rPr>
                <w:rFonts w:eastAsia="Arial" w:cs="Arial"/>
                <w:color w:val="000000" w:themeColor="text1"/>
                <w:szCs w:val="24"/>
              </w:rPr>
              <w:t>century.</w:t>
            </w:r>
          </w:p>
          <w:p w14:paraId="0E1755B5" w14:textId="77777777" w:rsidR="00D47243" w:rsidRPr="00D57290" w:rsidRDefault="00D47243" w:rsidP="00EF36FB">
            <w:pPr>
              <w:rPr>
                <w:rFonts w:eastAsia="Arial" w:cs="Arial"/>
              </w:rPr>
            </w:pPr>
            <w:hyperlink r:id="rId98" w:tooltip="CDE Whole Child Resources" w:history="1">
              <w:r w:rsidRPr="00A422BD">
                <w:rPr>
                  <w:rStyle w:val="Hyperlink"/>
                  <w:rFonts w:eastAsia="Helvetica" w:cs="Arial"/>
                  <w:szCs w:val="24"/>
                </w:rPr>
                <w:t>https://www.cde.ca.gov/eo/in/wholechildres.asp</w:t>
              </w:r>
            </w:hyperlink>
            <w:r w:rsidRPr="00003008">
              <w:rPr>
                <w:rFonts w:eastAsia="Arial" w:cs="Arial"/>
                <w:color w:val="000000" w:themeColor="text1"/>
                <w:szCs w:val="24"/>
              </w:rPr>
              <w:t xml:space="preserve"> </w:t>
            </w:r>
          </w:p>
        </w:tc>
      </w:tr>
    </w:tbl>
    <w:p w14:paraId="1E424A3A" w14:textId="79E8C5A6" w:rsidR="303FCAE2" w:rsidRPr="0063199F" w:rsidRDefault="303FCAE2" w:rsidP="00D57290">
      <w:pPr>
        <w:rPr>
          <w:rFonts w:cs="Arial"/>
        </w:rPr>
      </w:pPr>
    </w:p>
    <w:p w14:paraId="60F4E1DD" w14:textId="30434738" w:rsidR="003D4F0B" w:rsidRPr="0063199F" w:rsidRDefault="003D4F0B" w:rsidP="0083355F">
      <w:pPr>
        <w:pStyle w:val="Heading2"/>
        <w:rPr>
          <w:rFonts w:cs="Arial"/>
        </w:rPr>
      </w:pPr>
      <w:bookmarkStart w:id="40" w:name="_Toc195967193"/>
      <w:bookmarkStart w:id="41" w:name="_Toc69378641"/>
      <w:r w:rsidRPr="0063199F">
        <w:rPr>
          <w:rFonts w:cs="Arial"/>
        </w:rPr>
        <w:lastRenderedPageBreak/>
        <w:t xml:space="preserve">Appendix </w:t>
      </w:r>
      <w:r w:rsidR="003943AF" w:rsidRPr="0063199F">
        <w:rPr>
          <w:rFonts w:cs="Arial"/>
        </w:rPr>
        <w:t>B</w:t>
      </w:r>
      <w:r w:rsidRPr="0063199F">
        <w:rPr>
          <w:rFonts w:cs="Arial"/>
        </w:rPr>
        <w:t>: Using the Continuous Improvement Process</w:t>
      </w:r>
      <w:bookmarkEnd w:id="40"/>
    </w:p>
    <w:p w14:paraId="4B6498ED" w14:textId="692AF8C0" w:rsidR="003D4F0B" w:rsidRPr="0063199F" w:rsidRDefault="00BB4D6C" w:rsidP="00BB4D6C">
      <w:pPr>
        <w:pStyle w:val="Heading3"/>
        <w:rPr>
          <w:rFonts w:cs="Arial"/>
        </w:rPr>
      </w:pPr>
      <w:r w:rsidRPr="0063199F">
        <w:rPr>
          <w:rFonts w:cs="Arial"/>
        </w:rPr>
        <w:t>Step 1: Set Direction and Purpose</w:t>
      </w:r>
    </w:p>
    <w:p w14:paraId="4DE1095A" w14:textId="18E7F727" w:rsidR="00BB4D6C" w:rsidRPr="0063199F" w:rsidRDefault="00BB4D6C" w:rsidP="00EC2996">
      <w:pPr>
        <w:pStyle w:val="Heading4"/>
      </w:pPr>
      <w:r w:rsidRPr="0063199F">
        <w:t xml:space="preserve">Birth to Age </w:t>
      </w:r>
      <w:r w:rsidR="003C25BA">
        <w:t>Five</w:t>
      </w:r>
      <w:r w:rsidRPr="0063199F">
        <w:t xml:space="preserve"> </w:t>
      </w:r>
      <w:r w:rsidR="002A1467" w:rsidRPr="0063199F">
        <w:t xml:space="preserve">Literacy </w:t>
      </w:r>
      <w:r w:rsidRPr="0063199F">
        <w:t>Goals</w:t>
      </w:r>
    </w:p>
    <w:p w14:paraId="5BD6CCD0" w14:textId="77777777" w:rsidR="003C25BA" w:rsidRPr="003C25BA" w:rsidRDefault="003C25BA" w:rsidP="7B0D1CA6">
      <w:pPr>
        <w:rPr>
          <w:rFonts w:cs="Arial"/>
        </w:rPr>
      </w:pPr>
      <w:r w:rsidRPr="7B0D1CA6">
        <w:rPr>
          <w:rFonts w:cs="Arial"/>
        </w:rPr>
        <w:t>Many early childhood experts consider language development to be one of the greatest accomplishments in the first three years of life. The rate of children’s early language growth and later language outcomes is directly related to the verbal input that children receive when communicating with adults, and other children, through the development of oral language and vocabulary in conversation. Children develop concepts about print through seeing print in the environment and observing people using print for various purposes. Preschoolers’ development of narrative thinking goes through a series of stages that ultimately lead to their making sense of stories and the world around them. Interest in books and a positive regard for reading are important developmental accomplishments for preschool-age children. Children from a very young age notice writing in their surroundings. They begin to understand that signs in the environment represent words for ideas or concepts. By age three, they begin to differentiate between writing and other kinds of visual representation, such as drawing.</w:t>
      </w:r>
    </w:p>
    <w:p w14:paraId="5A7C3628" w14:textId="77777777" w:rsidR="003C25BA" w:rsidRPr="003C25BA" w:rsidRDefault="003C25BA" w:rsidP="7B0D1CA6">
      <w:pPr>
        <w:rPr>
          <w:rFonts w:cs="Arial"/>
        </w:rPr>
      </w:pPr>
      <w:r w:rsidRPr="7B0D1CA6">
        <w:rPr>
          <w:rFonts w:cs="Arial"/>
        </w:rPr>
        <w:t>The family is at the center of a young child’s learning and development. Considering the family’s central role in a child’s early experience and development, programs need to partner with family members in all aspects of curriculum planning. Strong partnerships with families grow from respecting and valuing diverse views, expectations, goals, and understandings families have for their children. Programs demonstrate respect for families by exchanging information about their children’s learning and development and sharing ideas about how to support learning at home and in the early childhood education program.</w:t>
      </w:r>
    </w:p>
    <w:p w14:paraId="0630B4CF" w14:textId="6A367A44" w:rsidR="00BB4D6C" w:rsidRDefault="003C25BA" w:rsidP="002E01FD">
      <w:pPr>
        <w:spacing w:after="480"/>
        <w:rPr>
          <w:rFonts w:cs="Arial"/>
          <w:lang w:val="en"/>
        </w:rPr>
      </w:pPr>
      <w:r w:rsidRPr="003C25BA">
        <w:rPr>
          <w:rFonts w:cs="Arial"/>
          <w:lang w:val="en"/>
        </w:rPr>
        <w:t>Please refer to the related Curriculum Frameworks and Learning and Development Program Guidelines linked below for specific guidance related to this age span.</w:t>
      </w:r>
    </w:p>
    <w:tbl>
      <w:tblPr>
        <w:tblStyle w:val="TableGrid"/>
        <w:tblW w:w="5000" w:type="pct"/>
        <w:tblLayout w:type="fixed"/>
        <w:tblCellMar>
          <w:top w:w="58" w:type="dxa"/>
          <w:left w:w="115" w:type="dxa"/>
          <w:bottom w:w="58" w:type="dxa"/>
          <w:right w:w="115" w:type="dxa"/>
        </w:tblCellMar>
        <w:tblLook w:val="04A0" w:firstRow="1" w:lastRow="0" w:firstColumn="1" w:lastColumn="0" w:noHBand="0" w:noVBand="1"/>
        <w:tblCaption w:val="Curiculum Frameworks and Learning and Development Program Guidelines"/>
        <w:tblDescription w:val="Links to resources for foundations, curriculum framework, and program guidelines for infant/todler and preschool age spans."/>
      </w:tblPr>
      <w:tblGrid>
        <w:gridCol w:w="1795"/>
        <w:gridCol w:w="3600"/>
        <w:gridCol w:w="3269"/>
        <w:gridCol w:w="4286"/>
      </w:tblGrid>
      <w:tr w:rsidR="003C25BA" w:rsidRPr="00F854E8" w14:paraId="07B8EF3B" w14:textId="77777777" w:rsidTr="006650C5">
        <w:trPr>
          <w:cantSplit/>
          <w:trHeight w:val="543"/>
          <w:tblHeader/>
        </w:trPr>
        <w:tc>
          <w:tcPr>
            <w:tcW w:w="693" w:type="pct"/>
          </w:tcPr>
          <w:p w14:paraId="2317CE03" w14:textId="77777777" w:rsidR="003C25BA" w:rsidRPr="008E339C" w:rsidRDefault="003C25BA">
            <w:pPr>
              <w:spacing w:after="0"/>
              <w:jc w:val="center"/>
              <w:rPr>
                <w:rFonts w:cs="Arial"/>
                <w:b/>
              </w:rPr>
            </w:pPr>
            <w:r w:rsidRPr="008E339C">
              <w:rPr>
                <w:rFonts w:cs="Arial"/>
                <w:b/>
              </w:rPr>
              <w:lastRenderedPageBreak/>
              <w:t>Age Span</w:t>
            </w:r>
          </w:p>
        </w:tc>
        <w:tc>
          <w:tcPr>
            <w:tcW w:w="1390" w:type="pct"/>
          </w:tcPr>
          <w:p w14:paraId="63470734" w14:textId="77777777" w:rsidR="003C25BA" w:rsidRPr="008E339C" w:rsidRDefault="003C25BA">
            <w:pPr>
              <w:spacing w:after="0"/>
              <w:jc w:val="center"/>
              <w:rPr>
                <w:rFonts w:cs="Arial"/>
                <w:b/>
              </w:rPr>
            </w:pPr>
            <w:r w:rsidRPr="008E339C">
              <w:rPr>
                <w:rFonts w:cs="Arial"/>
                <w:b/>
              </w:rPr>
              <w:t>Foundations</w:t>
            </w:r>
          </w:p>
        </w:tc>
        <w:tc>
          <w:tcPr>
            <w:tcW w:w="1262" w:type="pct"/>
          </w:tcPr>
          <w:p w14:paraId="36EC45FC" w14:textId="77777777" w:rsidR="003C25BA" w:rsidRPr="008E339C" w:rsidRDefault="003C25BA">
            <w:pPr>
              <w:spacing w:after="0"/>
              <w:jc w:val="center"/>
              <w:rPr>
                <w:rFonts w:cs="Arial"/>
                <w:b/>
              </w:rPr>
            </w:pPr>
            <w:r w:rsidRPr="008E339C">
              <w:rPr>
                <w:rFonts w:cs="Arial"/>
                <w:b/>
              </w:rPr>
              <w:t>Curriculum Framework</w:t>
            </w:r>
          </w:p>
        </w:tc>
        <w:tc>
          <w:tcPr>
            <w:tcW w:w="1655" w:type="pct"/>
          </w:tcPr>
          <w:p w14:paraId="2145A433" w14:textId="77777777" w:rsidR="003C25BA" w:rsidRPr="008E339C" w:rsidRDefault="003C25BA">
            <w:pPr>
              <w:spacing w:after="0"/>
              <w:jc w:val="center"/>
              <w:rPr>
                <w:rFonts w:cs="Arial"/>
                <w:b/>
              </w:rPr>
            </w:pPr>
            <w:r w:rsidRPr="008E339C">
              <w:rPr>
                <w:rFonts w:cs="Arial"/>
                <w:b/>
              </w:rPr>
              <w:t>Program Guidelines</w:t>
            </w:r>
          </w:p>
        </w:tc>
      </w:tr>
      <w:tr w:rsidR="003C25BA" w14:paraId="41A42AFC" w14:textId="77777777" w:rsidTr="006650C5">
        <w:trPr>
          <w:cantSplit/>
          <w:trHeight w:val="1363"/>
          <w:tblHeader/>
        </w:trPr>
        <w:tc>
          <w:tcPr>
            <w:tcW w:w="693" w:type="pct"/>
          </w:tcPr>
          <w:p w14:paraId="5CBE4E79" w14:textId="77777777" w:rsidR="003C25BA" w:rsidRPr="008E339C" w:rsidRDefault="003C25BA" w:rsidP="006103F5">
            <w:pPr>
              <w:spacing w:after="0"/>
              <w:rPr>
                <w:rFonts w:cs="Arial"/>
              </w:rPr>
            </w:pPr>
            <w:r w:rsidRPr="008E339C">
              <w:rPr>
                <w:rFonts w:cs="Arial"/>
              </w:rPr>
              <w:t>Infant/Toddler</w:t>
            </w:r>
          </w:p>
        </w:tc>
        <w:tc>
          <w:tcPr>
            <w:tcW w:w="1390" w:type="pct"/>
          </w:tcPr>
          <w:p w14:paraId="0BD55FF6" w14:textId="77777777" w:rsidR="003C25BA" w:rsidRPr="008E339C" w:rsidRDefault="003C25BA" w:rsidP="006103F5">
            <w:pPr>
              <w:spacing w:after="0"/>
              <w:rPr>
                <w:rFonts w:cs="Arial"/>
              </w:rPr>
            </w:pPr>
            <w:r w:rsidRPr="008E339C">
              <w:rPr>
                <w:rFonts w:cs="Arial"/>
              </w:rPr>
              <w:t>Language Development Domain</w:t>
            </w:r>
          </w:p>
          <w:p w14:paraId="13CF1857" w14:textId="77777777" w:rsidR="003C25BA" w:rsidRPr="008E339C" w:rsidRDefault="003C25BA" w:rsidP="006103F5">
            <w:pPr>
              <w:spacing w:after="0"/>
              <w:rPr>
                <w:rFonts w:cs="Arial"/>
              </w:rPr>
            </w:pPr>
            <w:hyperlink r:id="rId99" w:tooltip="Infant/Toddler Foundations, Language Development Domain" w:history="1">
              <w:r w:rsidRPr="008E339C">
                <w:rPr>
                  <w:rStyle w:val="Hyperlink"/>
                  <w:rFonts w:cs="Arial"/>
                </w:rPr>
                <w:t>https://www.cde.ca.gov/sp/cd/re/itf09langdev.asp</w:t>
              </w:r>
            </w:hyperlink>
            <w:r w:rsidRPr="008E339C">
              <w:rPr>
                <w:rFonts w:cs="Arial"/>
              </w:rPr>
              <w:t xml:space="preserve"> </w:t>
            </w:r>
          </w:p>
        </w:tc>
        <w:tc>
          <w:tcPr>
            <w:tcW w:w="1262" w:type="pct"/>
          </w:tcPr>
          <w:p w14:paraId="0AE58F62" w14:textId="77777777" w:rsidR="003C25BA" w:rsidRPr="008E339C" w:rsidRDefault="003C25BA" w:rsidP="006103F5">
            <w:pPr>
              <w:spacing w:after="0"/>
              <w:rPr>
                <w:rFonts w:cs="Arial"/>
              </w:rPr>
            </w:pPr>
            <w:hyperlink r:id="rId100" w:tooltip="Infant/Toddler Curriculum Framework" w:history="1">
              <w:r w:rsidRPr="008E339C">
                <w:rPr>
                  <w:rStyle w:val="Hyperlink"/>
                  <w:rFonts w:cs="Arial"/>
                </w:rPr>
                <w:t>https://www.cde.ca.gov/sp/cd/re/documents/itcurriculumframework.pdf</w:t>
              </w:r>
            </w:hyperlink>
            <w:r w:rsidRPr="008E339C">
              <w:rPr>
                <w:rFonts w:cs="Arial"/>
              </w:rPr>
              <w:t xml:space="preserve"> </w:t>
            </w:r>
          </w:p>
        </w:tc>
        <w:tc>
          <w:tcPr>
            <w:tcW w:w="1655" w:type="pct"/>
          </w:tcPr>
          <w:p w14:paraId="23BA6AE9" w14:textId="77777777" w:rsidR="003C25BA" w:rsidRPr="008E339C" w:rsidRDefault="003C25BA" w:rsidP="006103F5">
            <w:pPr>
              <w:spacing w:after="0"/>
              <w:rPr>
                <w:rFonts w:cs="Arial"/>
              </w:rPr>
            </w:pPr>
            <w:hyperlink r:id="rId101" w:tooltip="Infant/Toddler Program Guidelines" w:history="1">
              <w:r w:rsidRPr="008E339C">
                <w:rPr>
                  <w:rStyle w:val="Hyperlink"/>
                  <w:rFonts w:cs="Arial"/>
                </w:rPr>
                <w:t>https://www.cde.ca.gov/sp/cd/re/documents/itguidelines2019.pdf</w:t>
              </w:r>
            </w:hyperlink>
            <w:r w:rsidRPr="008E339C">
              <w:rPr>
                <w:rFonts w:cs="Arial"/>
              </w:rPr>
              <w:t xml:space="preserve"> </w:t>
            </w:r>
          </w:p>
        </w:tc>
      </w:tr>
      <w:tr w:rsidR="003C25BA" w14:paraId="099305AF" w14:textId="77777777" w:rsidTr="006650C5">
        <w:trPr>
          <w:cantSplit/>
          <w:trHeight w:val="1759"/>
          <w:tblHeader/>
        </w:trPr>
        <w:tc>
          <w:tcPr>
            <w:tcW w:w="693" w:type="pct"/>
          </w:tcPr>
          <w:p w14:paraId="5211E42E" w14:textId="77777777" w:rsidR="003C25BA" w:rsidRPr="008E339C" w:rsidRDefault="003C25BA" w:rsidP="006103F5">
            <w:pPr>
              <w:spacing w:after="0"/>
              <w:rPr>
                <w:rFonts w:cs="Arial"/>
              </w:rPr>
            </w:pPr>
            <w:r w:rsidRPr="008E339C">
              <w:rPr>
                <w:rFonts w:cs="Arial"/>
              </w:rPr>
              <w:t>Preschool</w:t>
            </w:r>
          </w:p>
        </w:tc>
        <w:tc>
          <w:tcPr>
            <w:tcW w:w="1390" w:type="pct"/>
          </w:tcPr>
          <w:p w14:paraId="136BA25D" w14:textId="78E08266" w:rsidR="003C25BA" w:rsidRPr="008E339C" w:rsidRDefault="003C25BA" w:rsidP="006103F5">
            <w:pPr>
              <w:spacing w:after="0"/>
              <w:rPr>
                <w:rFonts w:cs="Arial"/>
              </w:rPr>
            </w:pPr>
            <w:r w:rsidRPr="008E339C">
              <w:rPr>
                <w:rFonts w:cs="Arial"/>
              </w:rPr>
              <w:t>Volume 1 (Foundations in Language and Literacy, 47)</w:t>
            </w:r>
          </w:p>
          <w:p w14:paraId="2340819C" w14:textId="77777777" w:rsidR="003C25BA" w:rsidRPr="008E339C" w:rsidRDefault="003C25BA" w:rsidP="006103F5">
            <w:pPr>
              <w:spacing w:after="0"/>
              <w:rPr>
                <w:rFonts w:cs="Arial"/>
              </w:rPr>
            </w:pPr>
            <w:hyperlink r:id="rId102" w:tooltip="Preschool Foundations Volume 1" w:history="1">
              <w:r w:rsidRPr="008E339C">
                <w:rPr>
                  <w:rStyle w:val="Hyperlink"/>
                  <w:rFonts w:cs="Arial"/>
                </w:rPr>
                <w:t>https://www.cde.ca.gov/sp/cd/re/documents/preschoollf.pdf</w:t>
              </w:r>
            </w:hyperlink>
            <w:r w:rsidRPr="008E339C">
              <w:rPr>
                <w:rFonts w:cs="Arial"/>
              </w:rPr>
              <w:t xml:space="preserve"> </w:t>
            </w:r>
          </w:p>
        </w:tc>
        <w:tc>
          <w:tcPr>
            <w:tcW w:w="1262" w:type="pct"/>
          </w:tcPr>
          <w:p w14:paraId="7CB8FD82" w14:textId="7EC0CEA2" w:rsidR="003C25BA" w:rsidRPr="008E339C" w:rsidRDefault="003C25BA" w:rsidP="006103F5">
            <w:pPr>
              <w:spacing w:after="0"/>
              <w:rPr>
                <w:rFonts w:cs="Arial"/>
              </w:rPr>
            </w:pPr>
            <w:r w:rsidRPr="008E339C">
              <w:rPr>
                <w:rFonts w:cs="Arial"/>
              </w:rPr>
              <w:t>Volume 1 (Chapter 4: Language and Literacy, 97)</w:t>
            </w:r>
          </w:p>
          <w:p w14:paraId="5FE25B23" w14:textId="77777777" w:rsidR="003C25BA" w:rsidRPr="008E339C" w:rsidRDefault="003C25BA" w:rsidP="006103F5">
            <w:pPr>
              <w:spacing w:after="0"/>
              <w:rPr>
                <w:rFonts w:cs="Arial"/>
              </w:rPr>
            </w:pPr>
            <w:hyperlink r:id="rId103" w:tooltip="Preschool Curriculum Framework" w:history="1">
              <w:r w:rsidRPr="008E339C">
                <w:rPr>
                  <w:rStyle w:val="Hyperlink"/>
                  <w:rFonts w:cs="Arial"/>
                </w:rPr>
                <w:t>https://www.cde.ca.gov/sp/cd/re/documents/psframeworkkvol1.pdf</w:t>
              </w:r>
            </w:hyperlink>
            <w:r w:rsidRPr="008E339C">
              <w:rPr>
                <w:rFonts w:cs="Arial"/>
              </w:rPr>
              <w:t xml:space="preserve"> </w:t>
            </w:r>
          </w:p>
        </w:tc>
        <w:tc>
          <w:tcPr>
            <w:tcW w:w="1655" w:type="pct"/>
          </w:tcPr>
          <w:p w14:paraId="09CF31BF" w14:textId="77777777" w:rsidR="003C25BA" w:rsidRPr="008E339C" w:rsidRDefault="003C25BA" w:rsidP="006103F5">
            <w:pPr>
              <w:spacing w:after="0"/>
              <w:rPr>
                <w:rFonts w:cs="Arial"/>
              </w:rPr>
            </w:pPr>
            <w:hyperlink r:id="rId104" w:tooltip="California Preschool Program Guidelines">
              <w:r w:rsidRPr="008E339C">
                <w:rPr>
                  <w:rStyle w:val="Hyperlink"/>
                  <w:rFonts w:cs="Arial"/>
                </w:rPr>
                <w:t>https://www.cde.ca.gov/sp/cd/re/documents/preschoolproggdlns2015.pdf</w:t>
              </w:r>
            </w:hyperlink>
          </w:p>
          <w:p w14:paraId="6CB432AB" w14:textId="77777777" w:rsidR="003C25BA" w:rsidRPr="008E339C" w:rsidRDefault="003C25BA" w:rsidP="006103F5">
            <w:pPr>
              <w:spacing w:after="0"/>
              <w:rPr>
                <w:rFonts w:cs="Arial"/>
              </w:rPr>
            </w:pPr>
          </w:p>
          <w:p w14:paraId="60B48D06" w14:textId="2953535B" w:rsidR="003C25BA" w:rsidRPr="008E339C" w:rsidRDefault="003C25BA" w:rsidP="006103F5">
            <w:pPr>
              <w:spacing w:after="0"/>
              <w:rPr>
                <w:rFonts w:cs="Arial"/>
              </w:rPr>
            </w:pPr>
            <w:hyperlink r:id="rId105" w:tooltip="California Preschool/Transitional Kindergarten Learning Foundations" w:history="1">
              <w:r w:rsidRPr="008E339C">
                <w:rPr>
                  <w:rStyle w:val="Hyperlink"/>
                  <w:rFonts w:cs="Arial"/>
                </w:rPr>
                <w:t>https://www.cde.ca.gov/sp/cd/re/documents/ptklfintroduction.pdf</w:t>
              </w:r>
            </w:hyperlink>
            <w:r w:rsidRPr="008E339C">
              <w:rPr>
                <w:rFonts w:cs="Arial"/>
              </w:rPr>
              <w:t xml:space="preserve"> </w:t>
            </w:r>
          </w:p>
        </w:tc>
      </w:tr>
    </w:tbl>
    <w:p w14:paraId="1D996E88" w14:textId="77777777" w:rsidR="00BB4D6C" w:rsidRDefault="00BB4D6C" w:rsidP="00BB4D6C">
      <w:pPr>
        <w:spacing w:before="240"/>
        <w:rPr>
          <w:rFonts w:cs="Arial"/>
        </w:rPr>
      </w:pPr>
      <w:r w:rsidRPr="0063199F">
        <w:rPr>
          <w:rFonts w:cs="Arial"/>
        </w:rPr>
        <w:t>The following Institute of Education Sciences (IES) What Works Clearinghouse Practice Guide provides recommendations with a strong level of evidence for educators to improve student outcomes in birth to age five literacy.</w:t>
      </w:r>
    </w:p>
    <w:tbl>
      <w:tblPr>
        <w:tblStyle w:val="TableGrid"/>
        <w:tblW w:w="5000" w:type="pct"/>
        <w:tblLook w:val="04A0" w:firstRow="1" w:lastRow="0" w:firstColumn="1" w:lastColumn="0" w:noHBand="0" w:noVBand="1"/>
        <w:tblCaption w:val="What Works Clearinghouse practice guides for birth to age 5 literacy"/>
        <w:tblDescription w:val="Link to practice guide for preparing young children for school."/>
      </w:tblPr>
      <w:tblGrid>
        <w:gridCol w:w="6115"/>
        <w:gridCol w:w="6835"/>
      </w:tblGrid>
      <w:tr w:rsidR="003C25BA" w14:paraId="3FA41D13" w14:textId="77777777" w:rsidTr="006650C5">
        <w:trPr>
          <w:cantSplit/>
          <w:trHeight w:val="300"/>
          <w:tblHeader/>
        </w:trPr>
        <w:tc>
          <w:tcPr>
            <w:tcW w:w="2361" w:type="pct"/>
          </w:tcPr>
          <w:p w14:paraId="68B8AD0E" w14:textId="77777777" w:rsidR="003C25BA" w:rsidRPr="008E339C" w:rsidRDefault="003C25BA" w:rsidP="003C25BA">
            <w:pPr>
              <w:keepNext/>
              <w:spacing w:after="0"/>
              <w:jc w:val="center"/>
              <w:rPr>
                <w:rFonts w:cs="Arial"/>
                <w:b/>
              </w:rPr>
            </w:pPr>
            <w:bookmarkStart w:id="42" w:name="_Hlk195781080"/>
            <w:r w:rsidRPr="008E339C">
              <w:rPr>
                <w:rFonts w:cs="Arial"/>
                <w:b/>
              </w:rPr>
              <w:t>IES What Works Clearinghouse</w:t>
            </w:r>
          </w:p>
          <w:p w14:paraId="0FD3DF09" w14:textId="77777777" w:rsidR="003C25BA" w:rsidRPr="008E339C" w:rsidRDefault="003C25BA" w:rsidP="003C25BA">
            <w:pPr>
              <w:keepNext/>
              <w:spacing w:after="0"/>
              <w:jc w:val="center"/>
              <w:rPr>
                <w:rFonts w:cs="Arial"/>
                <w:b/>
              </w:rPr>
            </w:pPr>
            <w:r w:rsidRPr="008E339C">
              <w:rPr>
                <w:rFonts w:cs="Arial"/>
                <w:b/>
              </w:rPr>
              <w:t>Practice Guide</w:t>
            </w:r>
          </w:p>
        </w:tc>
        <w:tc>
          <w:tcPr>
            <w:tcW w:w="2639" w:type="pct"/>
          </w:tcPr>
          <w:p w14:paraId="4E2013CA" w14:textId="77777777" w:rsidR="003C25BA" w:rsidRPr="008E339C" w:rsidRDefault="003C25BA" w:rsidP="003C25BA">
            <w:pPr>
              <w:keepNext/>
              <w:spacing w:after="0"/>
              <w:jc w:val="center"/>
              <w:rPr>
                <w:rFonts w:cs="Arial"/>
                <w:b/>
              </w:rPr>
            </w:pPr>
            <w:r w:rsidRPr="008E339C">
              <w:rPr>
                <w:rFonts w:cs="Arial"/>
                <w:b/>
              </w:rPr>
              <w:t>Web Link</w:t>
            </w:r>
          </w:p>
        </w:tc>
      </w:tr>
      <w:tr w:rsidR="003C25BA" w14:paraId="7424708E" w14:textId="77777777" w:rsidTr="006650C5">
        <w:trPr>
          <w:cantSplit/>
          <w:trHeight w:val="705"/>
          <w:tblHeader/>
        </w:trPr>
        <w:tc>
          <w:tcPr>
            <w:tcW w:w="2361" w:type="pct"/>
          </w:tcPr>
          <w:p w14:paraId="15FC42F0" w14:textId="77777777" w:rsidR="003C25BA" w:rsidRPr="008E339C" w:rsidRDefault="003C25BA" w:rsidP="003C25BA">
            <w:pPr>
              <w:keepNext/>
              <w:spacing w:after="0"/>
              <w:rPr>
                <w:rFonts w:cs="Arial"/>
              </w:rPr>
            </w:pPr>
            <w:r w:rsidRPr="008E339C">
              <w:rPr>
                <w:rFonts w:cs="Arial"/>
              </w:rPr>
              <w:t xml:space="preserve">Preparing Young Children for School (August 2022) </w:t>
            </w:r>
          </w:p>
        </w:tc>
        <w:tc>
          <w:tcPr>
            <w:tcW w:w="2639" w:type="pct"/>
          </w:tcPr>
          <w:p w14:paraId="09A0AD49" w14:textId="77777777" w:rsidR="003C25BA" w:rsidRPr="008E339C" w:rsidRDefault="003C25BA" w:rsidP="003C25BA">
            <w:pPr>
              <w:keepNext/>
              <w:spacing w:after="0"/>
              <w:rPr>
                <w:rFonts w:cs="Arial"/>
              </w:rPr>
            </w:pPr>
            <w:hyperlink r:id="rId106" w:tooltip="Preparing Young Children for School">
              <w:r w:rsidRPr="008E339C">
                <w:rPr>
                  <w:rStyle w:val="Hyperlink"/>
                  <w:rFonts w:cs="Arial"/>
                </w:rPr>
                <w:t>https://ies.ed.gov/ncee/WWC/PracticeGuide/30</w:t>
              </w:r>
            </w:hyperlink>
            <w:r w:rsidRPr="008E339C">
              <w:rPr>
                <w:rFonts w:cs="Arial"/>
              </w:rPr>
              <w:t xml:space="preserve"> </w:t>
            </w:r>
          </w:p>
        </w:tc>
      </w:tr>
      <w:bookmarkEnd w:id="42"/>
    </w:tbl>
    <w:p w14:paraId="3A197877" w14:textId="77777777" w:rsidR="00BB4D6C" w:rsidRPr="0063199F" w:rsidRDefault="00BB4D6C" w:rsidP="00BB4D6C">
      <w:pPr>
        <w:rPr>
          <w:rFonts w:cs="Arial"/>
        </w:rPr>
      </w:pPr>
    </w:p>
    <w:p w14:paraId="5CDE9DCF" w14:textId="69FD03D3" w:rsidR="002A1467" w:rsidRPr="0063199F" w:rsidRDefault="002A1467" w:rsidP="00EC2996">
      <w:pPr>
        <w:pStyle w:val="Heading4"/>
      </w:pPr>
      <w:r w:rsidRPr="0063199F">
        <w:t xml:space="preserve">Transitional Kindergarten to Grade </w:t>
      </w:r>
      <w:r w:rsidR="003C25BA">
        <w:t>Five</w:t>
      </w:r>
      <w:r w:rsidRPr="0063199F">
        <w:t xml:space="preserve"> Literacy Goals</w:t>
      </w:r>
    </w:p>
    <w:p w14:paraId="5FFE74A0" w14:textId="6B4B4C0B" w:rsidR="00A80729" w:rsidRPr="00A80729" w:rsidRDefault="00A80729" w:rsidP="00A80729">
      <w:pPr>
        <w:rPr>
          <w:rFonts w:cs="Arial"/>
        </w:rPr>
      </w:pPr>
      <w:r w:rsidRPr="00A80729">
        <w:rPr>
          <w:rFonts w:cs="Arial"/>
        </w:rPr>
        <w:t xml:space="preserve">The first years of schooling are a profoundly important time on the pathway to literacy, and the quality of the curricula and instruction offered to children in </w:t>
      </w:r>
      <w:r w:rsidR="0045194E">
        <w:rPr>
          <w:rFonts w:cs="Arial"/>
        </w:rPr>
        <w:t xml:space="preserve">TK–5 </w:t>
      </w:r>
      <w:r w:rsidRPr="00A80729">
        <w:rPr>
          <w:rFonts w:cs="Arial"/>
        </w:rPr>
        <w:t xml:space="preserve">has long-lasting implications. In transitional kindergarten through grade one, students acquire the foundational skills, knowledge, and dispositions that establish the basis for a lifetime of learning through listening, speaking, reading, and writing. In grades two and three, students become increasingly fluent with written </w:t>
      </w:r>
      <w:proofErr w:type="gramStart"/>
      <w:r w:rsidRPr="00A80729">
        <w:rPr>
          <w:rFonts w:cs="Arial"/>
        </w:rPr>
        <w:t>language</w:t>
      </w:r>
      <w:proofErr w:type="gramEnd"/>
      <w:r w:rsidRPr="00A80729">
        <w:rPr>
          <w:rFonts w:cs="Arial"/>
        </w:rPr>
        <w:t xml:space="preserve"> and they engage with progressively more complex high-quality literary and informational text, expand their </w:t>
      </w:r>
      <w:r w:rsidRPr="00A80729">
        <w:rPr>
          <w:rFonts w:cs="Arial"/>
        </w:rPr>
        <w:lastRenderedPageBreak/>
        <w:t xml:space="preserve">knowledge in the content areas, and continue to develop as effective communicators. By grade five, students learn to consolidate their skills and apply them across content areas, in different settings, and for different purposes. </w:t>
      </w:r>
    </w:p>
    <w:p w14:paraId="3FCD14A9" w14:textId="77777777" w:rsidR="00A80729" w:rsidRDefault="00A80729" w:rsidP="00A80729">
      <w:pPr>
        <w:rPr>
          <w:rFonts w:cs="Arial"/>
        </w:rPr>
      </w:pPr>
      <w:r w:rsidRPr="00A80729">
        <w:rPr>
          <w:rFonts w:cs="Arial"/>
        </w:rPr>
        <w:t xml:space="preserve"> Please refer to the related </w:t>
      </w:r>
      <w:r w:rsidRPr="00A80729">
        <w:rPr>
          <w:rFonts w:cs="Arial"/>
          <w:i/>
          <w:iCs/>
        </w:rPr>
        <w:t>ELA/ELD Framework</w:t>
      </w:r>
      <w:r w:rsidRPr="00A80729">
        <w:rPr>
          <w:rFonts w:cs="Arial"/>
        </w:rPr>
        <w:t xml:space="preserve"> chapters linked below for specific guidance related to this grade span.</w:t>
      </w:r>
    </w:p>
    <w:tbl>
      <w:tblPr>
        <w:tblStyle w:val="TableGrid"/>
        <w:tblW w:w="5000" w:type="pct"/>
        <w:tblLayout w:type="fixed"/>
        <w:tblCellMar>
          <w:top w:w="58" w:type="dxa"/>
          <w:left w:w="115" w:type="dxa"/>
          <w:bottom w:w="58" w:type="dxa"/>
          <w:right w:w="115" w:type="dxa"/>
        </w:tblCellMar>
        <w:tblLook w:val="04A0" w:firstRow="1" w:lastRow="0" w:firstColumn="1" w:lastColumn="0" w:noHBand="0" w:noVBand="1"/>
        <w:tblCaption w:val="ELA/ELD Framework Chapters for TK to Grade Five Literacy Goals"/>
        <w:tblDescription w:val="Links to chapter 3, 4, and 5 of the ELA/ELD Framwork"/>
      </w:tblPr>
      <w:tblGrid>
        <w:gridCol w:w="6475"/>
        <w:gridCol w:w="6475"/>
      </w:tblGrid>
      <w:tr w:rsidR="00A80729" w:rsidRPr="008343EA" w14:paraId="31098669" w14:textId="77777777" w:rsidTr="006650C5">
        <w:trPr>
          <w:cantSplit/>
          <w:trHeight w:val="298"/>
          <w:tblHeader/>
        </w:trPr>
        <w:tc>
          <w:tcPr>
            <w:tcW w:w="2500" w:type="pct"/>
          </w:tcPr>
          <w:p w14:paraId="1FC4CFD0" w14:textId="77777777" w:rsidR="00A80729" w:rsidRPr="008E339C" w:rsidRDefault="00A80729">
            <w:pPr>
              <w:spacing w:after="0"/>
              <w:jc w:val="center"/>
              <w:rPr>
                <w:rFonts w:cs="Arial"/>
                <w:b/>
              </w:rPr>
            </w:pPr>
            <w:r w:rsidRPr="008E339C">
              <w:rPr>
                <w:rFonts w:cs="Arial"/>
                <w:b/>
                <w:i/>
              </w:rPr>
              <w:t>ELA/ELD Framework</w:t>
            </w:r>
            <w:r w:rsidRPr="008E339C">
              <w:rPr>
                <w:rFonts w:cs="Arial"/>
                <w:b/>
              </w:rPr>
              <w:t xml:space="preserve"> Chapter</w:t>
            </w:r>
          </w:p>
        </w:tc>
        <w:tc>
          <w:tcPr>
            <w:tcW w:w="2500" w:type="pct"/>
          </w:tcPr>
          <w:p w14:paraId="5C6530AF" w14:textId="77777777" w:rsidR="00A80729" w:rsidRPr="008E339C" w:rsidRDefault="00A80729">
            <w:pPr>
              <w:spacing w:after="0"/>
              <w:jc w:val="center"/>
              <w:rPr>
                <w:rFonts w:cs="Arial"/>
                <w:b/>
              </w:rPr>
            </w:pPr>
            <w:r w:rsidRPr="008E339C">
              <w:rPr>
                <w:rFonts w:cs="Arial"/>
                <w:b/>
              </w:rPr>
              <w:t>Web Link</w:t>
            </w:r>
          </w:p>
        </w:tc>
      </w:tr>
      <w:tr w:rsidR="00A80729" w14:paraId="065224C9" w14:textId="77777777" w:rsidTr="006650C5">
        <w:trPr>
          <w:cantSplit/>
          <w:trHeight w:val="298"/>
          <w:tblHeader/>
        </w:trPr>
        <w:tc>
          <w:tcPr>
            <w:tcW w:w="2500" w:type="pct"/>
          </w:tcPr>
          <w:p w14:paraId="55764601" w14:textId="77777777" w:rsidR="00A80729" w:rsidRPr="008E339C" w:rsidRDefault="00A80729">
            <w:pPr>
              <w:spacing w:after="0"/>
              <w:rPr>
                <w:rFonts w:cs="Arial"/>
              </w:rPr>
            </w:pPr>
            <w:r w:rsidRPr="008E339C">
              <w:rPr>
                <w:rFonts w:cs="Arial"/>
              </w:rPr>
              <w:t>Chapter 3: Content and Pedagogy: Transitional Kindergarten Through Grade One</w:t>
            </w:r>
          </w:p>
        </w:tc>
        <w:tc>
          <w:tcPr>
            <w:tcW w:w="2500" w:type="pct"/>
          </w:tcPr>
          <w:p w14:paraId="356888BA" w14:textId="77777777" w:rsidR="00A80729" w:rsidRPr="008E339C" w:rsidRDefault="00A80729">
            <w:pPr>
              <w:spacing w:after="0"/>
              <w:rPr>
                <w:rFonts w:cs="Arial"/>
              </w:rPr>
            </w:pPr>
            <w:hyperlink r:id="rId107" w:tooltip="ELA/ELD Framework Chapter 3: Content and Pedagogy: Transitional Kindergarten through Grade One" w:history="1">
              <w:r w:rsidRPr="008E339C">
                <w:rPr>
                  <w:rStyle w:val="Hyperlink"/>
                  <w:rFonts w:cs="Arial"/>
                </w:rPr>
                <w:t>https://www.cde.ca.gov/ci/rl/cf/documents/elaeldfwchapter3.pdf</w:t>
              </w:r>
            </w:hyperlink>
            <w:r w:rsidRPr="008E339C">
              <w:rPr>
                <w:rFonts w:cs="Arial"/>
              </w:rPr>
              <w:t xml:space="preserve"> </w:t>
            </w:r>
          </w:p>
        </w:tc>
      </w:tr>
      <w:tr w:rsidR="00A80729" w14:paraId="29D703C7" w14:textId="77777777" w:rsidTr="006650C5">
        <w:trPr>
          <w:cantSplit/>
          <w:trHeight w:val="298"/>
          <w:tblHeader/>
        </w:trPr>
        <w:tc>
          <w:tcPr>
            <w:tcW w:w="2500" w:type="pct"/>
          </w:tcPr>
          <w:p w14:paraId="1859E500" w14:textId="77777777" w:rsidR="00A80729" w:rsidRPr="008E339C" w:rsidRDefault="00A80729">
            <w:pPr>
              <w:spacing w:after="0"/>
              <w:rPr>
                <w:rFonts w:cs="Arial"/>
              </w:rPr>
            </w:pPr>
            <w:r w:rsidRPr="008E339C">
              <w:rPr>
                <w:rFonts w:cs="Arial"/>
              </w:rPr>
              <w:t>Chapter 4: Content and Pedagogy: Grades Two and Three</w:t>
            </w:r>
          </w:p>
        </w:tc>
        <w:tc>
          <w:tcPr>
            <w:tcW w:w="2500" w:type="pct"/>
          </w:tcPr>
          <w:p w14:paraId="4BB2EA65" w14:textId="77777777" w:rsidR="00A80729" w:rsidRPr="008E339C" w:rsidRDefault="00A80729">
            <w:pPr>
              <w:spacing w:after="0"/>
              <w:rPr>
                <w:rFonts w:cs="Arial"/>
              </w:rPr>
            </w:pPr>
            <w:hyperlink r:id="rId108" w:tooltip="ELA/ELD Framework, Chapter 4: Content and Pedagogy: Grades Two and Three" w:history="1">
              <w:r w:rsidRPr="008E339C">
                <w:rPr>
                  <w:rStyle w:val="Hyperlink"/>
                  <w:rFonts w:cs="Arial"/>
                </w:rPr>
                <w:t>https://www.cde.ca.gov/ci/rl/cf/documents/elaeldfwchapter4.pdf</w:t>
              </w:r>
            </w:hyperlink>
            <w:r w:rsidRPr="008E339C">
              <w:rPr>
                <w:rFonts w:cs="Arial"/>
              </w:rPr>
              <w:t xml:space="preserve"> </w:t>
            </w:r>
          </w:p>
        </w:tc>
      </w:tr>
      <w:tr w:rsidR="00A80729" w14:paraId="2F306274" w14:textId="77777777" w:rsidTr="006650C5">
        <w:trPr>
          <w:cantSplit/>
          <w:trHeight w:val="298"/>
          <w:tblHeader/>
        </w:trPr>
        <w:tc>
          <w:tcPr>
            <w:tcW w:w="2500" w:type="pct"/>
          </w:tcPr>
          <w:p w14:paraId="38B8B007" w14:textId="77777777" w:rsidR="00A80729" w:rsidRPr="008E339C" w:rsidRDefault="00A80729">
            <w:pPr>
              <w:spacing w:after="0"/>
              <w:rPr>
                <w:rFonts w:cs="Arial"/>
              </w:rPr>
            </w:pPr>
            <w:r w:rsidRPr="008E339C">
              <w:rPr>
                <w:rFonts w:cs="Arial"/>
              </w:rPr>
              <w:t>Chapter 5: Content and Pedagogy: Grades Four and Five</w:t>
            </w:r>
          </w:p>
        </w:tc>
        <w:tc>
          <w:tcPr>
            <w:tcW w:w="2500" w:type="pct"/>
          </w:tcPr>
          <w:p w14:paraId="2045C201" w14:textId="77777777" w:rsidR="00A80729" w:rsidRPr="008E339C" w:rsidRDefault="00A80729">
            <w:pPr>
              <w:spacing w:after="0"/>
              <w:rPr>
                <w:rFonts w:cs="Arial"/>
              </w:rPr>
            </w:pPr>
            <w:hyperlink r:id="rId109" w:tooltip="ELA/ELD Framework, Chapter 5: Content and Pedagogy: Grades Four and Five" w:history="1">
              <w:r w:rsidRPr="008E339C">
                <w:rPr>
                  <w:rStyle w:val="Hyperlink"/>
                  <w:rFonts w:cs="Arial"/>
                </w:rPr>
                <w:t>https://www.cde.ca.gov/ci/rl/cf/documents/elaeldfwchapter5.pdf</w:t>
              </w:r>
            </w:hyperlink>
            <w:r w:rsidRPr="008E339C">
              <w:rPr>
                <w:rFonts w:cs="Arial"/>
              </w:rPr>
              <w:t xml:space="preserve"> </w:t>
            </w:r>
          </w:p>
        </w:tc>
      </w:tr>
    </w:tbl>
    <w:p w14:paraId="55D4E112" w14:textId="66845C60" w:rsidR="002A1467" w:rsidRPr="0063199F" w:rsidRDefault="001066B0" w:rsidP="002A1467">
      <w:pPr>
        <w:spacing w:before="240"/>
        <w:rPr>
          <w:rFonts w:cs="Arial"/>
        </w:rPr>
      </w:pPr>
      <w:r w:rsidRPr="008E339C">
        <w:rPr>
          <w:rFonts w:cs="Arial"/>
        </w:rPr>
        <w:t xml:space="preserve">The following IES What Works Clearinghouse Practice Guides provide recommendations with a strong level of evidence for educators to improve student outcomes </w:t>
      </w:r>
      <w:r w:rsidR="0045194E">
        <w:rPr>
          <w:rFonts w:cs="Arial"/>
        </w:rPr>
        <w:t xml:space="preserve">in TK–5 </w:t>
      </w:r>
      <w:r w:rsidRPr="008E339C">
        <w:rPr>
          <w:rFonts w:cs="Arial"/>
        </w:rPr>
        <w:t>literacy.</w:t>
      </w:r>
    </w:p>
    <w:tbl>
      <w:tblPr>
        <w:tblStyle w:val="TableGrid"/>
        <w:tblW w:w="5000" w:type="pct"/>
        <w:tblLook w:val="04A0" w:firstRow="1" w:lastRow="0" w:firstColumn="1" w:lastColumn="0" w:noHBand="0" w:noVBand="1"/>
        <w:tblCaption w:val="IES What Works Clearinghouse Practice Guides for improving literacy from TK to grade 5"/>
        <w:tblDescription w:val="This table includes links to various papers from the What Works Clearinghouse to support reading for understanding, reading interventions, teaching academic content to EL students, and teaching elementary school students to be effective writers"/>
      </w:tblPr>
      <w:tblGrid>
        <w:gridCol w:w="6475"/>
        <w:gridCol w:w="6475"/>
      </w:tblGrid>
      <w:tr w:rsidR="001066B0" w14:paraId="299A3D93" w14:textId="77777777" w:rsidTr="006650C5">
        <w:trPr>
          <w:cantSplit/>
          <w:tblHeader/>
        </w:trPr>
        <w:tc>
          <w:tcPr>
            <w:tcW w:w="2500" w:type="pct"/>
          </w:tcPr>
          <w:p w14:paraId="600E66A2" w14:textId="77777777" w:rsidR="001066B0" w:rsidRPr="008E339C" w:rsidRDefault="001066B0">
            <w:pPr>
              <w:keepNext/>
              <w:spacing w:after="0"/>
              <w:jc w:val="center"/>
              <w:rPr>
                <w:rFonts w:cs="Arial"/>
                <w:b/>
              </w:rPr>
            </w:pPr>
            <w:r w:rsidRPr="008E339C">
              <w:rPr>
                <w:rFonts w:cs="Arial"/>
                <w:b/>
              </w:rPr>
              <w:t xml:space="preserve">IES What Works Clearinghouse </w:t>
            </w:r>
          </w:p>
          <w:p w14:paraId="23843A88" w14:textId="77777777" w:rsidR="001066B0" w:rsidRPr="008E339C" w:rsidRDefault="001066B0">
            <w:pPr>
              <w:keepNext/>
              <w:spacing w:after="0"/>
              <w:jc w:val="center"/>
              <w:rPr>
                <w:rFonts w:cs="Arial"/>
                <w:b/>
              </w:rPr>
            </w:pPr>
            <w:r w:rsidRPr="008E339C">
              <w:rPr>
                <w:rFonts w:cs="Arial"/>
                <w:b/>
              </w:rPr>
              <w:t>Practice Guide</w:t>
            </w:r>
          </w:p>
        </w:tc>
        <w:tc>
          <w:tcPr>
            <w:tcW w:w="2500" w:type="pct"/>
          </w:tcPr>
          <w:p w14:paraId="22C6398B" w14:textId="77777777" w:rsidR="001066B0" w:rsidRPr="008E339C" w:rsidRDefault="001066B0">
            <w:pPr>
              <w:keepNext/>
              <w:spacing w:after="0"/>
              <w:jc w:val="center"/>
              <w:rPr>
                <w:rFonts w:cs="Arial"/>
                <w:b/>
              </w:rPr>
            </w:pPr>
            <w:r w:rsidRPr="008E339C">
              <w:rPr>
                <w:rFonts w:cs="Arial"/>
                <w:b/>
              </w:rPr>
              <w:t>Web Link</w:t>
            </w:r>
          </w:p>
        </w:tc>
      </w:tr>
      <w:tr w:rsidR="001066B0" w14:paraId="2D707616" w14:textId="77777777" w:rsidTr="006650C5">
        <w:trPr>
          <w:cantSplit/>
          <w:tblHeader/>
        </w:trPr>
        <w:tc>
          <w:tcPr>
            <w:tcW w:w="2500" w:type="pct"/>
          </w:tcPr>
          <w:p w14:paraId="1D38ED19" w14:textId="77777777" w:rsidR="001066B0" w:rsidRPr="008E339C" w:rsidRDefault="001066B0" w:rsidP="00A37697">
            <w:pPr>
              <w:keepNext/>
              <w:spacing w:after="0"/>
              <w:rPr>
                <w:rFonts w:cs="Arial"/>
              </w:rPr>
            </w:pPr>
            <w:r w:rsidRPr="008E339C">
              <w:rPr>
                <w:rFonts w:cs="Arial"/>
              </w:rPr>
              <w:t>Foundational Skills to Support Reading for Understanding in Kindergarten Through 3</w:t>
            </w:r>
            <w:r w:rsidRPr="008E339C">
              <w:rPr>
                <w:rFonts w:cs="Arial"/>
                <w:vertAlign w:val="superscript"/>
              </w:rPr>
              <w:t>rd</w:t>
            </w:r>
            <w:r w:rsidRPr="008E339C">
              <w:rPr>
                <w:rFonts w:cs="Arial"/>
              </w:rPr>
              <w:t xml:space="preserve"> Grade (July 2016, Revised December 2019)</w:t>
            </w:r>
          </w:p>
        </w:tc>
        <w:tc>
          <w:tcPr>
            <w:tcW w:w="2500" w:type="pct"/>
          </w:tcPr>
          <w:p w14:paraId="2BEC9081" w14:textId="77777777" w:rsidR="001066B0" w:rsidRPr="008E339C" w:rsidRDefault="001066B0" w:rsidP="00A37697">
            <w:pPr>
              <w:keepNext/>
              <w:spacing w:after="0"/>
              <w:rPr>
                <w:rFonts w:cs="Arial"/>
              </w:rPr>
            </w:pPr>
            <w:hyperlink r:id="rId110" w:tooltip="Foundational Skills to Support Reading for Understanding in Kindergarten Through 3rd Grade ">
              <w:r w:rsidRPr="008E339C">
                <w:rPr>
                  <w:rStyle w:val="Hyperlink"/>
                  <w:rFonts w:cs="Arial"/>
                </w:rPr>
                <w:t>https://ies.ed.gov/ncee/WWC/PracticeGuide/21</w:t>
              </w:r>
            </w:hyperlink>
            <w:r w:rsidRPr="008E339C">
              <w:rPr>
                <w:rFonts w:cs="Arial"/>
              </w:rPr>
              <w:t xml:space="preserve"> </w:t>
            </w:r>
          </w:p>
        </w:tc>
      </w:tr>
      <w:tr w:rsidR="001066B0" w14:paraId="7F704DCB" w14:textId="77777777" w:rsidTr="006650C5">
        <w:trPr>
          <w:cantSplit/>
          <w:tblHeader/>
        </w:trPr>
        <w:tc>
          <w:tcPr>
            <w:tcW w:w="2500" w:type="pct"/>
          </w:tcPr>
          <w:p w14:paraId="4E6EFFEF" w14:textId="64899958" w:rsidR="001066B0" w:rsidRPr="008E339C" w:rsidRDefault="001066B0" w:rsidP="00A37697">
            <w:pPr>
              <w:keepNext/>
              <w:spacing w:after="0"/>
              <w:rPr>
                <w:rFonts w:cs="Arial"/>
              </w:rPr>
            </w:pPr>
            <w:r w:rsidRPr="008E339C">
              <w:rPr>
                <w:rFonts w:cs="Arial"/>
              </w:rPr>
              <w:t xml:space="preserve">Providing Reading Interventions to Students in Grades </w:t>
            </w:r>
            <w:r w:rsidR="00E348CC" w:rsidRPr="008E339C">
              <w:rPr>
                <w:rFonts w:cs="Arial"/>
              </w:rPr>
              <w:t>Four to Nine</w:t>
            </w:r>
            <w:r w:rsidRPr="008E339C">
              <w:rPr>
                <w:rFonts w:cs="Arial"/>
              </w:rPr>
              <w:t xml:space="preserve"> (March 2022)</w:t>
            </w:r>
          </w:p>
        </w:tc>
        <w:tc>
          <w:tcPr>
            <w:tcW w:w="2500" w:type="pct"/>
          </w:tcPr>
          <w:p w14:paraId="135D5AC7" w14:textId="77777777" w:rsidR="001066B0" w:rsidRPr="008E339C" w:rsidRDefault="001066B0" w:rsidP="00A37697">
            <w:pPr>
              <w:keepNext/>
              <w:spacing w:after="0"/>
              <w:rPr>
                <w:rFonts w:cs="Arial"/>
              </w:rPr>
            </w:pPr>
            <w:hyperlink r:id="rId111" w:tooltip="Providing Reading Interventions to Students in Grades 4–9">
              <w:r w:rsidRPr="008E339C">
                <w:rPr>
                  <w:rStyle w:val="Hyperlink"/>
                  <w:rFonts w:cs="Arial"/>
                </w:rPr>
                <w:t>https://ies.ed.gov/ncee/WWC/PracticeGuide/29</w:t>
              </w:r>
            </w:hyperlink>
            <w:r w:rsidRPr="008E339C">
              <w:rPr>
                <w:rFonts w:cs="Arial"/>
              </w:rPr>
              <w:t xml:space="preserve"> </w:t>
            </w:r>
          </w:p>
        </w:tc>
      </w:tr>
      <w:tr w:rsidR="001066B0" w14:paraId="7BF3560F" w14:textId="77777777" w:rsidTr="006650C5">
        <w:trPr>
          <w:cantSplit/>
          <w:tblHeader/>
        </w:trPr>
        <w:tc>
          <w:tcPr>
            <w:tcW w:w="2500" w:type="pct"/>
          </w:tcPr>
          <w:p w14:paraId="12656C38" w14:textId="77777777" w:rsidR="001066B0" w:rsidRPr="008E339C" w:rsidRDefault="001066B0" w:rsidP="00A37697">
            <w:pPr>
              <w:keepNext/>
              <w:spacing w:after="0"/>
              <w:rPr>
                <w:rFonts w:cs="Arial"/>
              </w:rPr>
            </w:pPr>
            <w:r w:rsidRPr="008E339C">
              <w:rPr>
                <w:rFonts w:cs="Arial"/>
              </w:rPr>
              <w:t>Teaching Academic Content and Literacy to English Learners in Elementary and Middle School (April 2014)</w:t>
            </w:r>
          </w:p>
        </w:tc>
        <w:tc>
          <w:tcPr>
            <w:tcW w:w="2500" w:type="pct"/>
          </w:tcPr>
          <w:p w14:paraId="57F56367" w14:textId="77777777" w:rsidR="001066B0" w:rsidRPr="008E339C" w:rsidRDefault="001066B0" w:rsidP="00A37697">
            <w:pPr>
              <w:keepNext/>
              <w:spacing w:after="0"/>
              <w:rPr>
                <w:rFonts w:cs="Arial"/>
              </w:rPr>
            </w:pPr>
            <w:hyperlink r:id="rId112" w:tooltip="Teaching Academic Content and Literacy to English Learners in Elementary and Middle School">
              <w:r w:rsidRPr="008E339C">
                <w:rPr>
                  <w:rStyle w:val="Hyperlink"/>
                  <w:rFonts w:cs="Arial"/>
                </w:rPr>
                <w:t>https://ies.ed.gov/ncee/WWC/PracticeGuide/19</w:t>
              </w:r>
            </w:hyperlink>
            <w:r w:rsidRPr="008E339C">
              <w:rPr>
                <w:rFonts w:cs="Arial"/>
              </w:rPr>
              <w:t xml:space="preserve"> </w:t>
            </w:r>
          </w:p>
        </w:tc>
      </w:tr>
      <w:tr w:rsidR="001066B0" w14:paraId="1A4917C4" w14:textId="77777777" w:rsidTr="006650C5">
        <w:trPr>
          <w:cantSplit/>
          <w:tblHeader/>
        </w:trPr>
        <w:tc>
          <w:tcPr>
            <w:tcW w:w="2500" w:type="pct"/>
          </w:tcPr>
          <w:p w14:paraId="41397004" w14:textId="77777777" w:rsidR="001066B0" w:rsidRPr="008E339C" w:rsidRDefault="001066B0" w:rsidP="00A37697">
            <w:pPr>
              <w:keepNext/>
              <w:spacing w:after="0"/>
              <w:rPr>
                <w:rFonts w:cs="Arial"/>
              </w:rPr>
            </w:pPr>
            <w:r w:rsidRPr="008E339C">
              <w:rPr>
                <w:rFonts w:cs="Arial"/>
              </w:rPr>
              <w:t>Teaching Elementary School Students to Be Effective Writers (June 2012, Revised October 2018)</w:t>
            </w:r>
          </w:p>
        </w:tc>
        <w:tc>
          <w:tcPr>
            <w:tcW w:w="2500" w:type="pct"/>
          </w:tcPr>
          <w:p w14:paraId="538B18F4" w14:textId="77777777" w:rsidR="001066B0" w:rsidRPr="008E339C" w:rsidRDefault="001066B0" w:rsidP="00A37697">
            <w:pPr>
              <w:keepNext/>
              <w:spacing w:after="0"/>
              <w:rPr>
                <w:rFonts w:cs="Arial"/>
              </w:rPr>
            </w:pPr>
            <w:hyperlink r:id="rId113" w:tooltip="Teaching Elementary School Students to Be Effective Writers ">
              <w:r w:rsidRPr="008E339C">
                <w:rPr>
                  <w:rStyle w:val="Hyperlink"/>
                  <w:rFonts w:cs="Arial"/>
                </w:rPr>
                <w:t>https://ies.ed.gov/ncee/WWC/PracticeGuide/17</w:t>
              </w:r>
            </w:hyperlink>
            <w:r w:rsidRPr="008E339C">
              <w:rPr>
                <w:rFonts w:cs="Arial"/>
              </w:rPr>
              <w:t xml:space="preserve"> </w:t>
            </w:r>
          </w:p>
        </w:tc>
      </w:tr>
    </w:tbl>
    <w:p w14:paraId="4B011D47" w14:textId="77777777" w:rsidR="002A1467" w:rsidRPr="0063199F" w:rsidRDefault="002A1467" w:rsidP="00BB4D6C">
      <w:pPr>
        <w:rPr>
          <w:rFonts w:cs="Arial"/>
        </w:rPr>
      </w:pPr>
    </w:p>
    <w:p w14:paraId="6E392C8F" w14:textId="7E9B1268" w:rsidR="00674FC8" w:rsidRPr="0063199F" w:rsidRDefault="00674FC8" w:rsidP="00EC2996">
      <w:pPr>
        <w:pStyle w:val="Heading4"/>
      </w:pPr>
      <w:r w:rsidRPr="0063199F">
        <w:lastRenderedPageBreak/>
        <w:t xml:space="preserve">Grades </w:t>
      </w:r>
      <w:r w:rsidR="001066B0">
        <w:t>Six</w:t>
      </w:r>
      <w:r w:rsidRPr="0063199F">
        <w:t xml:space="preserve"> </w:t>
      </w:r>
      <w:r w:rsidR="005252CC">
        <w:t>T</w:t>
      </w:r>
      <w:r w:rsidRPr="0063199F">
        <w:t xml:space="preserve">hrough </w:t>
      </w:r>
      <w:r w:rsidR="001066B0">
        <w:t>Twelve</w:t>
      </w:r>
      <w:r w:rsidRPr="0063199F">
        <w:t xml:space="preserve"> Literacy Goals</w:t>
      </w:r>
    </w:p>
    <w:p w14:paraId="5C5E5552" w14:textId="699198A7" w:rsidR="001066B0" w:rsidRPr="008E339C" w:rsidRDefault="001066B0" w:rsidP="001066B0">
      <w:pPr>
        <w:rPr>
          <w:rFonts w:cs="Arial"/>
        </w:rPr>
      </w:pPr>
      <w:r w:rsidRPr="008E339C">
        <w:rPr>
          <w:rFonts w:cs="Arial"/>
        </w:rPr>
        <w:t>The grade</w:t>
      </w:r>
      <w:r w:rsidR="00AD1001" w:rsidRPr="008E339C">
        <w:rPr>
          <w:rFonts w:cs="Arial"/>
        </w:rPr>
        <w:t>s</w:t>
      </w:r>
      <w:r w:rsidRPr="008E339C">
        <w:rPr>
          <w:rFonts w:cs="Arial"/>
        </w:rPr>
        <w:t xml:space="preserve"> six through eight chapter of the </w:t>
      </w:r>
      <w:r w:rsidRPr="008E339C">
        <w:rPr>
          <w:rFonts w:cs="Arial"/>
          <w:i/>
        </w:rPr>
        <w:t>ELA/ELD Framework</w:t>
      </w:r>
      <w:r w:rsidRPr="008E339C">
        <w:rPr>
          <w:rFonts w:cs="Arial"/>
        </w:rPr>
        <w:t xml:space="preserve"> highlights the young adolescents’ quest for autonomy, relevance, meaning, and competence that begins in earnest during these years. This multifaceted quest relies on motivation and engagement, two critical factors in students’ school success. Successful educators recognize that students crave social affiliation while still wanting adult guidance and approval. They capture students’ interests and help students pay attention by remaining responsive. Moreover, “successful educators use their enthusiasm to challenge young adolescents’ increasing capacity to learn new information, perceive new connections and perspectives, and experience the pleasure of creating new knowledge.” </w:t>
      </w:r>
    </w:p>
    <w:p w14:paraId="29FC1125" w14:textId="22F00377" w:rsidR="001066B0" w:rsidRPr="008E339C" w:rsidRDefault="001066B0" w:rsidP="001066B0">
      <w:pPr>
        <w:rPr>
          <w:rFonts w:cs="Arial"/>
        </w:rPr>
      </w:pPr>
      <w:r w:rsidRPr="008E339C">
        <w:rPr>
          <w:rFonts w:cs="Arial"/>
        </w:rPr>
        <w:t>The grade</w:t>
      </w:r>
      <w:r w:rsidR="00075261" w:rsidRPr="008E339C">
        <w:rPr>
          <w:rFonts w:cs="Arial"/>
        </w:rPr>
        <w:t>s</w:t>
      </w:r>
      <w:r w:rsidRPr="008E339C">
        <w:rPr>
          <w:rFonts w:cs="Arial"/>
        </w:rPr>
        <w:t xml:space="preserve"> nine through twelve chapter notes how as students mature, their progress through the high school years sees many cognitive, physical, emotional, and social changes as these emerging adults contemplate their future and their place in the world around them as well as their own literate identities</w:t>
      </w:r>
      <w:r w:rsidRPr="008E339C" w:rsidDel="002F76D1">
        <w:rPr>
          <w:rFonts w:cs="Arial"/>
        </w:rPr>
        <w:t>.</w:t>
      </w:r>
      <w:r w:rsidRPr="008E339C">
        <w:rPr>
          <w:rFonts w:cs="Arial"/>
        </w:rPr>
        <w:t xml:space="preserve"> High school students are also motivated by peer groups and signals of their increasing degrees of independence. Graduating seniors who attain the goals of the </w:t>
      </w:r>
      <w:r w:rsidRPr="008E339C">
        <w:rPr>
          <w:rFonts w:cs="Arial"/>
          <w:i/>
        </w:rPr>
        <w:t>ELA/ELD Framework</w:t>
      </w:r>
      <w:r w:rsidRPr="008E339C">
        <w:rPr>
          <w:rFonts w:cs="Arial"/>
        </w:rPr>
        <w:t xml:space="preserve"> are well positioned to meet the rigors of postsecondary education and future jobs and to pursue a path of lifelong fulfillment and informed citizenship. </w:t>
      </w:r>
    </w:p>
    <w:p w14:paraId="462A7090" w14:textId="20A45A89" w:rsidR="001066B0" w:rsidRPr="008E339C" w:rsidRDefault="001066B0" w:rsidP="001066B0">
      <w:pPr>
        <w:rPr>
          <w:rFonts w:cs="Arial"/>
        </w:rPr>
      </w:pPr>
      <w:r w:rsidRPr="008E339C">
        <w:rPr>
          <w:rFonts w:cs="Arial"/>
        </w:rPr>
        <w:t xml:space="preserve">In grades six through twelve, the role that complex skills in literacy and language analysis and applications play across the curricula is recognized in the CA CCSS for ELA/Literacy. Students move beyond details and examples and now cite textual evidence and provide analysis. They also begin to learn the art of argument, </w:t>
      </w:r>
      <w:proofErr w:type="gramStart"/>
      <w:r w:rsidRPr="008E339C">
        <w:rPr>
          <w:rFonts w:cs="Arial"/>
        </w:rPr>
        <w:t>both in</w:t>
      </w:r>
      <w:proofErr w:type="gramEnd"/>
      <w:r w:rsidRPr="008E339C">
        <w:rPr>
          <w:rFonts w:cs="Arial"/>
        </w:rPr>
        <w:t xml:space="preserve"> developing their own and evaluating the arguments of others. The inclusion of the reading and writing standards for history</w:t>
      </w:r>
      <w:r w:rsidR="00B75DCF" w:rsidRPr="008E339C">
        <w:rPr>
          <w:rFonts w:cs="Arial"/>
        </w:rPr>
        <w:t xml:space="preserve"> and </w:t>
      </w:r>
      <w:r w:rsidRPr="008E339C">
        <w:rPr>
          <w:rFonts w:cs="Arial"/>
        </w:rPr>
        <w:t>social studies, science, and technical subjects in grades six through twelve underscores this relationship.</w:t>
      </w:r>
    </w:p>
    <w:p w14:paraId="652D2006" w14:textId="5BBA0E56" w:rsidR="001066B0" w:rsidRPr="008E339C" w:rsidRDefault="001066B0" w:rsidP="001066B0">
      <w:pPr>
        <w:rPr>
          <w:rFonts w:cs="Arial"/>
        </w:rPr>
      </w:pPr>
      <w:r w:rsidRPr="008E339C">
        <w:rPr>
          <w:rFonts w:cs="Arial"/>
        </w:rPr>
        <w:t>Students enter high school with a range of abilities, skills, knowledge, attitudes, and educational experiences. Some are well positioned to find high school a successful and satisfying time in their school careers, and others enter quite unprepared for the academic demands they face during these four years.</w:t>
      </w:r>
      <w:r w:rsidR="00F25BAF" w:rsidRPr="008E339C">
        <w:rPr>
          <w:rFonts w:cs="Arial"/>
        </w:rPr>
        <w:t xml:space="preserve"> </w:t>
      </w:r>
      <w:r w:rsidRPr="008E339C">
        <w:rPr>
          <w:rFonts w:cs="Arial"/>
        </w:rPr>
        <w:t xml:space="preserve">The </w:t>
      </w:r>
      <w:r w:rsidRPr="008E339C">
        <w:rPr>
          <w:rFonts w:cs="Arial"/>
          <w:i/>
        </w:rPr>
        <w:t>ELA/ELD Framework</w:t>
      </w:r>
      <w:r w:rsidRPr="008E339C">
        <w:rPr>
          <w:rFonts w:cs="Arial"/>
        </w:rPr>
        <w:t xml:space="preserve"> provides guidance for supporting grade</w:t>
      </w:r>
      <w:r w:rsidR="009440AD" w:rsidRPr="008E339C">
        <w:rPr>
          <w:rFonts w:cs="Arial"/>
        </w:rPr>
        <w:t>s</w:t>
      </w:r>
      <w:r w:rsidRPr="008E339C">
        <w:rPr>
          <w:rFonts w:cs="Arial"/>
        </w:rPr>
        <w:t xml:space="preserve"> six through twelve students who are </w:t>
      </w:r>
      <w:proofErr w:type="gramStart"/>
      <w:r w:rsidRPr="008E339C">
        <w:rPr>
          <w:rFonts w:cs="Arial"/>
        </w:rPr>
        <w:t>experiencing difficulty</w:t>
      </w:r>
      <w:proofErr w:type="gramEnd"/>
      <w:r w:rsidRPr="008E339C">
        <w:rPr>
          <w:rFonts w:cs="Arial"/>
        </w:rPr>
        <w:t xml:space="preserve"> in literacy. In this grade band, time is of the essence: assistance should be provided swiftly, be fast paced to accelerate learning, and address what is needed. </w:t>
      </w:r>
    </w:p>
    <w:p w14:paraId="5A8F1685" w14:textId="4C57220A" w:rsidR="00674FC8" w:rsidRPr="008E339C" w:rsidRDefault="001066B0" w:rsidP="001066B0">
      <w:pPr>
        <w:rPr>
          <w:rFonts w:cs="Arial"/>
        </w:rPr>
      </w:pPr>
      <w:r w:rsidRPr="008E339C">
        <w:rPr>
          <w:rFonts w:cs="Arial"/>
        </w:rPr>
        <w:t xml:space="preserve">Please refer to the related </w:t>
      </w:r>
      <w:r w:rsidRPr="008E339C">
        <w:rPr>
          <w:rFonts w:cs="Arial"/>
          <w:i/>
        </w:rPr>
        <w:t>ELA/ELD Framework</w:t>
      </w:r>
      <w:r w:rsidRPr="008E339C">
        <w:rPr>
          <w:rFonts w:cs="Arial"/>
        </w:rPr>
        <w:t xml:space="preserve"> chapters linked below for specific guidance related to this age span.</w:t>
      </w:r>
    </w:p>
    <w:tbl>
      <w:tblPr>
        <w:tblStyle w:val="TableGrid"/>
        <w:tblW w:w="5000" w:type="pct"/>
        <w:tblCellMar>
          <w:top w:w="58" w:type="dxa"/>
          <w:left w:w="115" w:type="dxa"/>
          <w:bottom w:w="58" w:type="dxa"/>
          <w:right w:w="115" w:type="dxa"/>
        </w:tblCellMar>
        <w:tblLook w:val="04A0" w:firstRow="1" w:lastRow="0" w:firstColumn="1" w:lastColumn="0" w:noHBand="0" w:noVBand="1"/>
        <w:tblCaption w:val="ELA/ELD Framework Resources for Grades Six Through Twelve"/>
        <w:tblDescription w:val="Links to Chapter 6: Content and Pedagogy of Grades Six Through Eight &#10;Links to Chapter 7: Content and Pedagogy of Grades Nine Through Twelve"/>
      </w:tblPr>
      <w:tblGrid>
        <w:gridCol w:w="6036"/>
        <w:gridCol w:w="6914"/>
      </w:tblGrid>
      <w:tr w:rsidR="001066B0" w:rsidRPr="008343EA" w14:paraId="2A85C730" w14:textId="77777777">
        <w:trPr>
          <w:cantSplit/>
          <w:trHeight w:val="300"/>
          <w:tblHeader/>
        </w:trPr>
        <w:tc>
          <w:tcPr>
            <w:tcW w:w="2500" w:type="pct"/>
          </w:tcPr>
          <w:p w14:paraId="61797BD7" w14:textId="77777777" w:rsidR="001066B0" w:rsidRPr="008E339C" w:rsidRDefault="001066B0">
            <w:pPr>
              <w:spacing w:after="0"/>
              <w:jc w:val="center"/>
              <w:rPr>
                <w:rFonts w:cs="Arial"/>
                <w:b/>
              </w:rPr>
            </w:pPr>
            <w:r w:rsidRPr="008E339C">
              <w:rPr>
                <w:rFonts w:cs="Arial"/>
                <w:b/>
                <w:i/>
              </w:rPr>
              <w:lastRenderedPageBreak/>
              <w:t>ELA/ELD Framework</w:t>
            </w:r>
            <w:r w:rsidRPr="008E339C">
              <w:rPr>
                <w:rFonts w:cs="Arial"/>
                <w:b/>
              </w:rPr>
              <w:t xml:space="preserve"> Chapter</w:t>
            </w:r>
          </w:p>
        </w:tc>
        <w:tc>
          <w:tcPr>
            <w:tcW w:w="2500" w:type="pct"/>
          </w:tcPr>
          <w:p w14:paraId="0C90CFEF" w14:textId="77777777" w:rsidR="001066B0" w:rsidRPr="008E339C" w:rsidRDefault="001066B0">
            <w:pPr>
              <w:spacing w:after="0"/>
              <w:jc w:val="center"/>
              <w:rPr>
                <w:rFonts w:cs="Arial"/>
                <w:b/>
              </w:rPr>
            </w:pPr>
            <w:r w:rsidRPr="008E339C">
              <w:rPr>
                <w:rFonts w:cs="Arial"/>
                <w:b/>
              </w:rPr>
              <w:t>Web Link</w:t>
            </w:r>
          </w:p>
        </w:tc>
      </w:tr>
      <w:tr w:rsidR="001066B0" w14:paraId="0DA76318" w14:textId="77777777">
        <w:trPr>
          <w:cantSplit/>
          <w:trHeight w:val="300"/>
        </w:trPr>
        <w:tc>
          <w:tcPr>
            <w:tcW w:w="2500" w:type="pct"/>
          </w:tcPr>
          <w:p w14:paraId="69373B3A" w14:textId="77777777" w:rsidR="001066B0" w:rsidRPr="008E339C" w:rsidRDefault="001066B0">
            <w:pPr>
              <w:spacing w:after="0"/>
              <w:rPr>
                <w:rFonts w:cs="Arial"/>
              </w:rPr>
            </w:pPr>
            <w:r w:rsidRPr="008E339C">
              <w:rPr>
                <w:rFonts w:cs="Arial"/>
              </w:rPr>
              <w:t>Chapter 6: Content and Pedagogy: Grades Six Through Eight</w:t>
            </w:r>
          </w:p>
        </w:tc>
        <w:tc>
          <w:tcPr>
            <w:tcW w:w="2500" w:type="pct"/>
          </w:tcPr>
          <w:p w14:paraId="06E80228" w14:textId="77777777" w:rsidR="001066B0" w:rsidRPr="008E339C" w:rsidRDefault="001066B0">
            <w:pPr>
              <w:spacing w:after="0"/>
              <w:rPr>
                <w:rFonts w:cs="Arial"/>
              </w:rPr>
            </w:pPr>
            <w:hyperlink r:id="rId114" w:tooltip="ELA/ELD Framework, Chapter 6: Content and Pedagogy: Grades Six Through Eight" w:history="1">
              <w:r w:rsidRPr="008E339C">
                <w:rPr>
                  <w:rStyle w:val="Hyperlink"/>
                  <w:rFonts w:cs="Arial"/>
                </w:rPr>
                <w:t>https://www.cde.ca.gov/ci/rl/cf/documents/elaeldfwchapter6.pdf</w:t>
              </w:r>
            </w:hyperlink>
            <w:r w:rsidRPr="008E339C">
              <w:rPr>
                <w:rFonts w:cs="Arial"/>
              </w:rPr>
              <w:t xml:space="preserve"> </w:t>
            </w:r>
          </w:p>
        </w:tc>
      </w:tr>
      <w:tr w:rsidR="001066B0" w14:paraId="7C009F82" w14:textId="77777777">
        <w:trPr>
          <w:cantSplit/>
          <w:trHeight w:val="300"/>
        </w:trPr>
        <w:tc>
          <w:tcPr>
            <w:tcW w:w="2500" w:type="pct"/>
          </w:tcPr>
          <w:p w14:paraId="699149C9" w14:textId="77777777" w:rsidR="001066B0" w:rsidRPr="008E339C" w:rsidRDefault="001066B0">
            <w:pPr>
              <w:spacing w:after="0"/>
              <w:rPr>
                <w:rFonts w:cs="Arial"/>
              </w:rPr>
            </w:pPr>
            <w:r w:rsidRPr="008E339C">
              <w:rPr>
                <w:rFonts w:cs="Arial"/>
              </w:rPr>
              <w:t>Chapter 7: Content and Pedagogy: Grades Nine Through Twelve</w:t>
            </w:r>
          </w:p>
        </w:tc>
        <w:tc>
          <w:tcPr>
            <w:tcW w:w="2500" w:type="pct"/>
          </w:tcPr>
          <w:p w14:paraId="05C89B76" w14:textId="77777777" w:rsidR="001066B0" w:rsidRPr="008E339C" w:rsidRDefault="001066B0">
            <w:pPr>
              <w:spacing w:after="0"/>
              <w:rPr>
                <w:rFonts w:cs="Arial"/>
              </w:rPr>
            </w:pPr>
            <w:hyperlink r:id="rId115" w:tooltip="Chapter 7: Content and Pedagogy: Grades Nine Through Twelve">
              <w:r w:rsidRPr="008E339C">
                <w:rPr>
                  <w:rStyle w:val="Hyperlink"/>
                  <w:rFonts w:cs="Arial"/>
                </w:rPr>
                <w:t>https://www.cde.ca.gov/ci/rl/cf/documents/elaeldfwchapter7.pdf</w:t>
              </w:r>
            </w:hyperlink>
            <w:r w:rsidRPr="008E339C">
              <w:rPr>
                <w:rFonts w:cs="Arial"/>
              </w:rPr>
              <w:t xml:space="preserve"> </w:t>
            </w:r>
          </w:p>
        </w:tc>
      </w:tr>
    </w:tbl>
    <w:p w14:paraId="707303E6" w14:textId="0C59F838" w:rsidR="00674FC8" w:rsidRPr="0063199F" w:rsidRDefault="00674FC8" w:rsidP="00674FC8">
      <w:pPr>
        <w:spacing w:before="240"/>
        <w:rPr>
          <w:rFonts w:cs="Arial"/>
        </w:rPr>
      </w:pPr>
      <w:r w:rsidRPr="0063199F">
        <w:rPr>
          <w:rFonts w:cs="Arial"/>
        </w:rPr>
        <w:t>The following IES What Works Clearinghouse Practice Guides provide recommendations with a strong level of evidence for educators to improve student outcomes in grade</w:t>
      </w:r>
      <w:r w:rsidR="00DA2D2B">
        <w:rPr>
          <w:rFonts w:cs="Arial"/>
        </w:rPr>
        <w:t>s</w:t>
      </w:r>
      <w:r w:rsidRPr="0063199F">
        <w:rPr>
          <w:rFonts w:cs="Arial"/>
        </w:rPr>
        <w:t xml:space="preserve"> six through twelve </w:t>
      </w:r>
      <w:proofErr w:type="gramStart"/>
      <w:r w:rsidRPr="0063199F">
        <w:rPr>
          <w:rFonts w:cs="Arial"/>
        </w:rPr>
        <w:t>literacy</w:t>
      </w:r>
      <w:proofErr w:type="gramEnd"/>
      <w:r w:rsidRPr="0063199F">
        <w:rPr>
          <w:rFonts w:cs="Arial"/>
        </w:rPr>
        <w:t>.</w:t>
      </w:r>
    </w:p>
    <w:tbl>
      <w:tblPr>
        <w:tblStyle w:val="TableGrid"/>
        <w:tblW w:w="5000" w:type="pct"/>
        <w:tblLook w:val="04A0" w:firstRow="1" w:lastRow="0" w:firstColumn="1" w:lastColumn="0" w:noHBand="0" w:noVBand="1"/>
        <w:tblCaption w:val="IES What Works Clearinghouse Practice Guides"/>
        <w:tblDescription w:val="Recommendations with a strong level of evidence for educators to improve student outcomes in grade six through twelve literacy."/>
      </w:tblPr>
      <w:tblGrid>
        <w:gridCol w:w="6024"/>
        <w:gridCol w:w="6926"/>
      </w:tblGrid>
      <w:tr w:rsidR="001066B0" w14:paraId="231C3366" w14:textId="77777777" w:rsidTr="006650C5">
        <w:trPr>
          <w:cantSplit/>
          <w:trHeight w:val="300"/>
          <w:tblHeader/>
        </w:trPr>
        <w:tc>
          <w:tcPr>
            <w:tcW w:w="2326" w:type="pct"/>
          </w:tcPr>
          <w:p w14:paraId="4CD27993" w14:textId="77777777" w:rsidR="001066B0" w:rsidRPr="008E339C" w:rsidRDefault="001066B0">
            <w:pPr>
              <w:spacing w:after="0"/>
              <w:jc w:val="center"/>
              <w:rPr>
                <w:rFonts w:cs="Arial"/>
                <w:b/>
              </w:rPr>
            </w:pPr>
            <w:r w:rsidRPr="008E339C">
              <w:rPr>
                <w:rFonts w:cs="Arial"/>
                <w:b/>
              </w:rPr>
              <w:t>IES What Works Clearinghouse Practice Guide</w:t>
            </w:r>
          </w:p>
        </w:tc>
        <w:tc>
          <w:tcPr>
            <w:tcW w:w="2674" w:type="pct"/>
          </w:tcPr>
          <w:p w14:paraId="418EECB8" w14:textId="77777777" w:rsidR="001066B0" w:rsidRPr="008E339C" w:rsidRDefault="001066B0">
            <w:pPr>
              <w:spacing w:after="0"/>
              <w:jc w:val="center"/>
              <w:rPr>
                <w:rFonts w:cs="Arial"/>
                <w:b/>
              </w:rPr>
            </w:pPr>
            <w:r w:rsidRPr="008E339C">
              <w:rPr>
                <w:rFonts w:cs="Arial"/>
                <w:b/>
              </w:rPr>
              <w:t>Web Link</w:t>
            </w:r>
          </w:p>
        </w:tc>
      </w:tr>
      <w:tr w:rsidR="001066B0" w14:paraId="19608C04" w14:textId="77777777" w:rsidTr="006650C5">
        <w:trPr>
          <w:cantSplit/>
          <w:trHeight w:val="300"/>
          <w:tblHeader/>
        </w:trPr>
        <w:tc>
          <w:tcPr>
            <w:tcW w:w="2326" w:type="pct"/>
          </w:tcPr>
          <w:p w14:paraId="0BECA0C2" w14:textId="28C3695A" w:rsidR="001066B0" w:rsidRPr="008E339C" w:rsidRDefault="001066B0">
            <w:pPr>
              <w:spacing w:after="0"/>
              <w:rPr>
                <w:rFonts w:cs="Arial"/>
              </w:rPr>
            </w:pPr>
            <w:r w:rsidRPr="008E339C">
              <w:rPr>
                <w:rFonts w:cs="Arial"/>
              </w:rPr>
              <w:t xml:space="preserve">Providing Reading Interventions to Students in Grades </w:t>
            </w:r>
            <w:r w:rsidR="00A765DA" w:rsidRPr="008E339C">
              <w:rPr>
                <w:rFonts w:cs="Arial"/>
              </w:rPr>
              <w:t>Four to Nine</w:t>
            </w:r>
            <w:r w:rsidRPr="008E339C">
              <w:rPr>
                <w:rFonts w:cs="Arial"/>
              </w:rPr>
              <w:t xml:space="preserve"> (March 2022)</w:t>
            </w:r>
          </w:p>
        </w:tc>
        <w:tc>
          <w:tcPr>
            <w:tcW w:w="2674" w:type="pct"/>
          </w:tcPr>
          <w:p w14:paraId="0FDFD7A5" w14:textId="77777777" w:rsidR="001066B0" w:rsidRPr="008E339C" w:rsidRDefault="001066B0">
            <w:pPr>
              <w:spacing w:after="0"/>
              <w:rPr>
                <w:rFonts w:cs="Arial"/>
              </w:rPr>
            </w:pPr>
            <w:hyperlink r:id="rId116" w:tooltip="Providing Reading Interventions to Students in Grades 4-9 (March 2022)">
              <w:r w:rsidRPr="008E339C">
                <w:rPr>
                  <w:rStyle w:val="Hyperlink"/>
                  <w:rFonts w:cs="Arial"/>
                </w:rPr>
                <w:t>https://ies.ed.gov/ncee/WWC/PracticeGuide/29</w:t>
              </w:r>
            </w:hyperlink>
            <w:r w:rsidRPr="008E339C">
              <w:rPr>
                <w:rFonts w:cs="Arial"/>
              </w:rPr>
              <w:t xml:space="preserve"> </w:t>
            </w:r>
          </w:p>
        </w:tc>
      </w:tr>
      <w:tr w:rsidR="001066B0" w14:paraId="5223876C" w14:textId="77777777" w:rsidTr="006650C5">
        <w:trPr>
          <w:cantSplit/>
          <w:trHeight w:val="300"/>
          <w:tblHeader/>
        </w:trPr>
        <w:tc>
          <w:tcPr>
            <w:tcW w:w="2326" w:type="pct"/>
          </w:tcPr>
          <w:p w14:paraId="27E83C56" w14:textId="77777777" w:rsidR="001066B0" w:rsidRPr="008E339C" w:rsidRDefault="001066B0">
            <w:pPr>
              <w:spacing w:after="0"/>
              <w:rPr>
                <w:rFonts w:cs="Arial"/>
              </w:rPr>
            </w:pPr>
            <w:r w:rsidRPr="008E339C">
              <w:rPr>
                <w:rFonts w:cs="Arial"/>
              </w:rPr>
              <w:t>Teaching Academic Content and Literacy to English Learners in Elementary and Middle School (April 2014)</w:t>
            </w:r>
          </w:p>
        </w:tc>
        <w:tc>
          <w:tcPr>
            <w:tcW w:w="2674" w:type="pct"/>
          </w:tcPr>
          <w:p w14:paraId="135F82A4" w14:textId="77777777" w:rsidR="001066B0" w:rsidRPr="008E339C" w:rsidRDefault="001066B0">
            <w:pPr>
              <w:spacing w:after="0"/>
              <w:rPr>
                <w:rFonts w:cs="Arial"/>
              </w:rPr>
            </w:pPr>
            <w:hyperlink r:id="rId117" w:tooltip="Teaching Academic Content and Literacy to English Learners in Elementary and Middle School (April 2014)">
              <w:r w:rsidRPr="008E339C">
                <w:rPr>
                  <w:rStyle w:val="Hyperlink"/>
                  <w:rFonts w:cs="Arial"/>
                </w:rPr>
                <w:t>https://ies.ed.gov/ncee/WWC/PracticeGuide/19</w:t>
              </w:r>
            </w:hyperlink>
            <w:r w:rsidRPr="008E339C">
              <w:rPr>
                <w:rFonts w:cs="Arial"/>
              </w:rPr>
              <w:t xml:space="preserve"> </w:t>
            </w:r>
          </w:p>
        </w:tc>
      </w:tr>
      <w:tr w:rsidR="001066B0" w14:paraId="4C92521C" w14:textId="77777777" w:rsidTr="006650C5">
        <w:trPr>
          <w:cantSplit/>
          <w:trHeight w:val="300"/>
          <w:tblHeader/>
        </w:trPr>
        <w:tc>
          <w:tcPr>
            <w:tcW w:w="2326" w:type="pct"/>
          </w:tcPr>
          <w:p w14:paraId="380F1CC4" w14:textId="77777777" w:rsidR="001066B0" w:rsidRPr="008E339C" w:rsidRDefault="001066B0">
            <w:pPr>
              <w:spacing w:after="0"/>
              <w:rPr>
                <w:rFonts w:cs="Arial"/>
              </w:rPr>
            </w:pPr>
            <w:bookmarkStart w:id="43" w:name="_Hlk195776297"/>
            <w:r w:rsidRPr="008E339C">
              <w:rPr>
                <w:rFonts w:cs="Arial"/>
              </w:rPr>
              <w:t>Teaching Secondary Students to Write Effectively (November 2016, Revised December 2019)</w:t>
            </w:r>
            <w:bookmarkEnd w:id="43"/>
          </w:p>
        </w:tc>
        <w:tc>
          <w:tcPr>
            <w:tcW w:w="2674" w:type="pct"/>
          </w:tcPr>
          <w:p w14:paraId="36CF5F93" w14:textId="77777777" w:rsidR="001066B0" w:rsidRPr="008E339C" w:rsidRDefault="001066B0">
            <w:pPr>
              <w:spacing w:after="0"/>
              <w:rPr>
                <w:rFonts w:cs="Arial"/>
              </w:rPr>
            </w:pPr>
            <w:hyperlink r:id="rId118" w:tooltip="Teaching Secondary Students to Write Effectively (November 2016, Revised December 2019)">
              <w:r w:rsidRPr="008E339C">
                <w:rPr>
                  <w:rStyle w:val="Hyperlink"/>
                  <w:rFonts w:cs="Arial"/>
                </w:rPr>
                <w:t>https://ies.ed.gov/ncee/WWC/PracticeGuide/22</w:t>
              </w:r>
            </w:hyperlink>
            <w:r w:rsidRPr="008E339C">
              <w:rPr>
                <w:rFonts w:cs="Arial"/>
              </w:rPr>
              <w:t xml:space="preserve"> </w:t>
            </w:r>
          </w:p>
        </w:tc>
      </w:tr>
    </w:tbl>
    <w:p w14:paraId="33C98A35" w14:textId="77777777" w:rsidR="00933AAF" w:rsidRPr="0063199F" w:rsidRDefault="00933AAF" w:rsidP="0083355F">
      <w:pPr>
        <w:rPr>
          <w:rFonts w:cs="Arial"/>
        </w:rPr>
      </w:pPr>
    </w:p>
    <w:p w14:paraId="3F2290E0" w14:textId="77777777" w:rsidR="00C86BBB" w:rsidRDefault="00C86BBB" w:rsidP="0083355F">
      <w:pPr>
        <w:pStyle w:val="Heading2"/>
        <w:rPr>
          <w:rFonts w:cs="Arial"/>
        </w:rPr>
        <w:sectPr w:rsidR="00C86BBB" w:rsidSect="009401B4">
          <w:footerReference w:type="default" r:id="rId119"/>
          <w:headerReference w:type="first" r:id="rId120"/>
          <w:footerReference w:type="first" r:id="rId121"/>
          <w:pgSz w:w="15840" w:h="12240" w:orient="landscape"/>
          <w:pgMar w:top="1440" w:right="1440" w:bottom="1440" w:left="1440" w:header="720" w:footer="720" w:gutter="0"/>
          <w:cols w:space="720"/>
          <w:docGrid w:linePitch="360"/>
        </w:sectPr>
      </w:pPr>
    </w:p>
    <w:p w14:paraId="7C0DCBAE" w14:textId="49B41B7B" w:rsidR="003D4F0B" w:rsidRDefault="003D4F0B" w:rsidP="0083355F">
      <w:pPr>
        <w:pStyle w:val="Heading2"/>
        <w:rPr>
          <w:rFonts w:cs="Arial"/>
        </w:rPr>
      </w:pPr>
      <w:bookmarkStart w:id="44" w:name="_Toc195967194"/>
      <w:r w:rsidRPr="0063199F">
        <w:rPr>
          <w:rFonts w:cs="Arial"/>
        </w:rPr>
        <w:lastRenderedPageBreak/>
        <w:t xml:space="preserve">Appendix </w:t>
      </w:r>
      <w:r w:rsidR="003943AF" w:rsidRPr="0063199F">
        <w:rPr>
          <w:rFonts w:cs="Arial"/>
        </w:rPr>
        <w:t>C</w:t>
      </w:r>
      <w:r w:rsidRPr="0063199F">
        <w:rPr>
          <w:rFonts w:cs="Arial"/>
        </w:rPr>
        <w:t xml:space="preserve">: </w:t>
      </w:r>
      <w:r w:rsidR="002E67C8" w:rsidRPr="0063199F">
        <w:rPr>
          <w:rFonts w:cs="Arial"/>
        </w:rPr>
        <w:t>Comprehensive and Integrated Literacy Model</w:t>
      </w:r>
      <w:r w:rsidR="00551157">
        <w:rPr>
          <w:rFonts w:cs="Arial"/>
        </w:rPr>
        <w:t xml:space="preserve"> Resources</w:t>
      </w:r>
      <w:bookmarkEnd w:id="44"/>
    </w:p>
    <w:p w14:paraId="0CC3F1F1" w14:textId="66ABB694" w:rsidR="00551157" w:rsidRPr="008E339C" w:rsidRDefault="00BF12B0" w:rsidP="005072DC">
      <w:pPr>
        <w:rPr>
          <w:rFonts w:cs="Arial"/>
        </w:rPr>
      </w:pPr>
      <w:r w:rsidRPr="008E339C">
        <w:rPr>
          <w:rFonts w:cs="Arial"/>
        </w:rPr>
        <w:t>Under the heading for each component is a list of relevant LCFF priorities, SSPI initiatives, and best practices for comprehensive literacy instruction identified during the 2019 CLSD grant program. For convenience, each section also features a table of applicable states guidance with corresponding hyperlinks.</w:t>
      </w:r>
    </w:p>
    <w:p w14:paraId="5028F194" w14:textId="2918DDB5" w:rsidR="002B540B" w:rsidRPr="0063199F" w:rsidRDefault="002B540B" w:rsidP="0083355F">
      <w:pPr>
        <w:pStyle w:val="Heading3"/>
        <w:rPr>
          <w:rFonts w:cs="Arial"/>
        </w:rPr>
      </w:pPr>
      <w:r w:rsidRPr="0063199F">
        <w:rPr>
          <w:rFonts w:cs="Arial"/>
        </w:rPr>
        <w:t>Multi-Tiered System of Support</w:t>
      </w:r>
      <w:r w:rsidR="005A7396">
        <w:rPr>
          <w:rFonts w:cs="Arial"/>
        </w:rPr>
        <w:t xml:space="preserve"> (Resources)</w:t>
      </w:r>
    </w:p>
    <w:p w14:paraId="4DC88C23" w14:textId="5DD853C6" w:rsidR="002B540B" w:rsidRPr="0063199F" w:rsidRDefault="002B540B" w:rsidP="006D28F8">
      <w:pPr>
        <w:rPr>
          <w:rFonts w:cs="Arial"/>
        </w:rPr>
      </w:pPr>
      <w:r w:rsidRPr="0063199F">
        <w:rPr>
          <w:rFonts w:cs="Arial"/>
        </w:rPr>
        <w:t xml:space="preserve">This chart lists the LCFF Priorities, Related SSPI Initiatives, and Evidence-Based Practices that pertain to </w:t>
      </w:r>
      <w:r w:rsidR="00246607">
        <w:rPr>
          <w:rFonts w:cs="Arial"/>
        </w:rPr>
        <w:t>the CA</w:t>
      </w:r>
      <w:r w:rsidRPr="0063199F">
        <w:rPr>
          <w:rFonts w:cs="Arial"/>
        </w:rPr>
        <w:t xml:space="preserve"> MTSS for all students.</w:t>
      </w:r>
    </w:p>
    <w:p w14:paraId="12A7639C" w14:textId="77777777" w:rsidR="005772BE" w:rsidRDefault="005772BE" w:rsidP="007A78CE">
      <w:pPr>
        <w:jc w:val="center"/>
        <w:rPr>
          <w:rFonts w:cs="Arial"/>
        </w:rPr>
        <w:sectPr w:rsidR="005772BE" w:rsidSect="009401B4">
          <w:pgSz w:w="15840" w:h="12240" w:orient="landscape"/>
          <w:pgMar w:top="1440" w:right="1440" w:bottom="1440" w:left="1440" w:header="720" w:footer="720" w:gutter="0"/>
          <w:cols w:space="720"/>
          <w:docGrid w:linePitch="360"/>
        </w:sectPr>
      </w:pPr>
    </w:p>
    <w:p w14:paraId="591168A7" w14:textId="254FB2B5" w:rsidR="007A78CE" w:rsidRDefault="007A78CE" w:rsidP="007A78CE">
      <w:pPr>
        <w:jc w:val="center"/>
        <w:rPr>
          <w:rFonts w:cs="Arial"/>
        </w:rPr>
      </w:pPr>
      <w:r w:rsidRPr="0063199F">
        <w:rPr>
          <w:rFonts w:cs="Arial"/>
          <w:noProof/>
        </w:rPr>
        <w:drawing>
          <wp:inline distT="0" distB="0" distL="0" distR="0" wp14:anchorId="7D879641" wp14:editId="0637D74A">
            <wp:extent cx="2734056" cy="2800279"/>
            <wp:effectExtent l="0" t="0" r="0" b="0"/>
            <wp:docPr id="657150271" name="Picture 657150271" descr="Purple circle with California MTSS logo. Text reads California's MTSS for all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150271" name="Picture 657150271" descr="Purple circle with California MTSS logo. Text reads California's MTSS for all Students."/>
                    <pic:cNvPicPr/>
                  </pic:nvPicPr>
                  <pic:blipFill>
                    <a:blip r:embed="rId122">
                      <a:extLst>
                        <a:ext uri="{28A0092B-C50C-407E-A947-70E740481C1C}">
                          <a14:useLocalDpi xmlns:a14="http://schemas.microsoft.com/office/drawing/2010/main" val="0"/>
                        </a:ext>
                      </a:extLst>
                    </a:blip>
                    <a:stretch>
                      <a:fillRect/>
                    </a:stretch>
                  </pic:blipFill>
                  <pic:spPr>
                    <a:xfrm>
                      <a:off x="0" y="0"/>
                      <a:ext cx="2734056" cy="2800279"/>
                    </a:xfrm>
                    <a:prstGeom prst="rect">
                      <a:avLst/>
                    </a:prstGeom>
                  </pic:spPr>
                </pic:pic>
              </a:graphicData>
            </a:graphic>
          </wp:inline>
        </w:drawing>
      </w:r>
    </w:p>
    <w:p w14:paraId="5EFE374B" w14:textId="698C9842" w:rsidR="007A78CE" w:rsidRPr="0063199F" w:rsidRDefault="005772BE" w:rsidP="007A78CE">
      <w:pPr>
        <w:spacing w:before="240"/>
        <w:rPr>
          <w:rFonts w:cs="Arial"/>
          <w:b/>
          <w:bCs/>
        </w:rPr>
      </w:pPr>
      <w:r>
        <w:rPr>
          <w:rFonts w:cs="Arial"/>
          <w:b/>
          <w:bCs/>
        </w:rPr>
        <w:br w:type="column"/>
      </w:r>
      <w:r w:rsidR="007A78CE" w:rsidRPr="0063199F">
        <w:rPr>
          <w:rFonts w:cs="Arial"/>
          <w:b/>
          <w:bCs/>
        </w:rPr>
        <w:t>LCFF Priorities:</w:t>
      </w:r>
    </w:p>
    <w:p w14:paraId="599C1D40" w14:textId="77777777" w:rsidR="007A78CE" w:rsidRPr="0063199F" w:rsidRDefault="007A78CE" w:rsidP="007A78CE">
      <w:pPr>
        <w:spacing w:after="0"/>
        <w:rPr>
          <w:rFonts w:cs="Arial"/>
        </w:rPr>
      </w:pPr>
      <w:r w:rsidRPr="0063199F">
        <w:rPr>
          <w:rFonts w:cs="Arial"/>
        </w:rPr>
        <w:t>1: Basic Services</w:t>
      </w:r>
    </w:p>
    <w:p w14:paraId="551AF465" w14:textId="77777777" w:rsidR="007A78CE" w:rsidRPr="0063199F" w:rsidRDefault="007A78CE" w:rsidP="007A78CE">
      <w:pPr>
        <w:spacing w:after="0"/>
        <w:rPr>
          <w:rFonts w:cs="Arial"/>
        </w:rPr>
      </w:pPr>
      <w:r w:rsidRPr="0063199F">
        <w:rPr>
          <w:rFonts w:cs="Arial"/>
        </w:rPr>
        <w:t>2: Implementation of State Standards</w:t>
      </w:r>
    </w:p>
    <w:p w14:paraId="061E9FDC" w14:textId="77777777" w:rsidR="007A78CE" w:rsidRPr="0063199F" w:rsidRDefault="007A78CE" w:rsidP="007A78CE">
      <w:pPr>
        <w:spacing w:after="0"/>
        <w:rPr>
          <w:rFonts w:cs="Arial"/>
        </w:rPr>
      </w:pPr>
      <w:r w:rsidRPr="0063199F">
        <w:rPr>
          <w:rFonts w:cs="Arial"/>
        </w:rPr>
        <w:t>3: Parent Involvement</w:t>
      </w:r>
    </w:p>
    <w:p w14:paraId="5FE7743E" w14:textId="77777777" w:rsidR="007A78CE" w:rsidRPr="0063199F" w:rsidRDefault="007A78CE" w:rsidP="007A78CE">
      <w:pPr>
        <w:spacing w:after="0"/>
        <w:rPr>
          <w:rFonts w:cs="Arial"/>
        </w:rPr>
      </w:pPr>
      <w:r w:rsidRPr="0063199F">
        <w:rPr>
          <w:rFonts w:cs="Arial"/>
        </w:rPr>
        <w:t>4: Student Achievement</w:t>
      </w:r>
    </w:p>
    <w:p w14:paraId="4D6346A3" w14:textId="77777777" w:rsidR="007A78CE" w:rsidRPr="0063199F" w:rsidRDefault="007A78CE" w:rsidP="007A78CE">
      <w:pPr>
        <w:spacing w:after="0"/>
        <w:rPr>
          <w:rFonts w:cs="Arial"/>
        </w:rPr>
      </w:pPr>
      <w:r w:rsidRPr="0063199F">
        <w:rPr>
          <w:rFonts w:cs="Arial"/>
        </w:rPr>
        <w:t xml:space="preserve">5: Student Engagement </w:t>
      </w:r>
    </w:p>
    <w:p w14:paraId="7499CC6E" w14:textId="77777777" w:rsidR="007A78CE" w:rsidRPr="0063199F" w:rsidRDefault="007A78CE" w:rsidP="007A78CE">
      <w:pPr>
        <w:spacing w:after="0"/>
        <w:rPr>
          <w:rFonts w:cs="Arial"/>
        </w:rPr>
      </w:pPr>
      <w:r w:rsidRPr="0063199F">
        <w:rPr>
          <w:rFonts w:cs="Arial"/>
        </w:rPr>
        <w:t>6: School Climate</w:t>
      </w:r>
    </w:p>
    <w:p w14:paraId="4B448368" w14:textId="77777777" w:rsidR="007A78CE" w:rsidRPr="0063199F" w:rsidRDefault="007A78CE" w:rsidP="007A78CE">
      <w:pPr>
        <w:spacing w:after="0"/>
        <w:contextualSpacing/>
        <w:rPr>
          <w:rFonts w:cs="Arial"/>
        </w:rPr>
      </w:pPr>
      <w:r w:rsidRPr="0063199F">
        <w:rPr>
          <w:rFonts w:cs="Arial"/>
        </w:rPr>
        <w:t>7: Course Access</w:t>
      </w:r>
    </w:p>
    <w:p w14:paraId="1E7218E8" w14:textId="77777777" w:rsidR="007A78CE" w:rsidRPr="0063199F" w:rsidRDefault="007A78CE" w:rsidP="007A78CE">
      <w:pPr>
        <w:contextualSpacing/>
        <w:rPr>
          <w:rFonts w:cs="Arial"/>
        </w:rPr>
      </w:pPr>
      <w:r w:rsidRPr="0063199F">
        <w:rPr>
          <w:rFonts w:cs="Arial"/>
        </w:rPr>
        <w:t>8: Student Outcomes</w:t>
      </w:r>
    </w:p>
    <w:p w14:paraId="1A3233E1" w14:textId="77777777" w:rsidR="007A78CE" w:rsidRPr="0063199F" w:rsidRDefault="007A78CE" w:rsidP="007A78CE">
      <w:pPr>
        <w:contextualSpacing/>
        <w:rPr>
          <w:rFonts w:cs="Arial"/>
        </w:rPr>
      </w:pPr>
      <w:r w:rsidRPr="0063199F">
        <w:rPr>
          <w:rFonts w:cs="Arial"/>
        </w:rPr>
        <w:t>9: Expelled Youth</w:t>
      </w:r>
    </w:p>
    <w:p w14:paraId="12FD100A" w14:textId="77777777" w:rsidR="007A78CE" w:rsidRDefault="007A78CE" w:rsidP="007A78CE">
      <w:pPr>
        <w:rPr>
          <w:rFonts w:cs="Arial"/>
        </w:rPr>
      </w:pPr>
      <w:r w:rsidRPr="0063199F">
        <w:rPr>
          <w:rFonts w:cs="Arial"/>
        </w:rPr>
        <w:t>10: Foster Youth</w:t>
      </w:r>
    </w:p>
    <w:p w14:paraId="115D062F" w14:textId="77777777" w:rsidR="007A78CE" w:rsidRPr="0063199F" w:rsidRDefault="007A78CE" w:rsidP="007A78CE">
      <w:pPr>
        <w:rPr>
          <w:rFonts w:cs="Arial"/>
          <w:b/>
          <w:bCs/>
        </w:rPr>
      </w:pPr>
      <w:r w:rsidRPr="0063199F">
        <w:rPr>
          <w:rFonts w:cs="Arial"/>
          <w:b/>
          <w:bCs/>
        </w:rPr>
        <w:t>Related SSPI Initiatives:</w:t>
      </w:r>
    </w:p>
    <w:p w14:paraId="38C2F58B" w14:textId="77777777" w:rsidR="007A78CE" w:rsidRPr="0090400C" w:rsidRDefault="007A78CE" w:rsidP="007A78CE">
      <w:pPr>
        <w:pStyle w:val="ListParagraph"/>
        <w:numPr>
          <w:ilvl w:val="0"/>
          <w:numId w:val="141"/>
        </w:numPr>
        <w:spacing w:after="0"/>
        <w:ind w:left="431"/>
        <w:rPr>
          <w:rFonts w:cs="Arial"/>
        </w:rPr>
      </w:pPr>
      <w:r w:rsidRPr="0090400C">
        <w:rPr>
          <w:rFonts w:cs="Arial"/>
        </w:rPr>
        <w:t>Safe Havens</w:t>
      </w:r>
    </w:p>
    <w:p w14:paraId="2A529F61" w14:textId="77777777" w:rsidR="007A78CE" w:rsidRPr="0090400C" w:rsidRDefault="007A78CE" w:rsidP="007A78CE">
      <w:pPr>
        <w:pStyle w:val="ListParagraph"/>
        <w:numPr>
          <w:ilvl w:val="0"/>
          <w:numId w:val="141"/>
        </w:numPr>
        <w:spacing w:after="0"/>
        <w:ind w:left="431"/>
        <w:rPr>
          <w:rFonts w:cs="Arial"/>
        </w:rPr>
      </w:pPr>
      <w:r w:rsidRPr="0090400C">
        <w:rPr>
          <w:rFonts w:cs="Arial"/>
        </w:rPr>
        <w:t>Housing Initiative</w:t>
      </w:r>
    </w:p>
    <w:p w14:paraId="3EB90376" w14:textId="77777777" w:rsidR="007A78CE" w:rsidRPr="0090400C" w:rsidRDefault="007A78CE" w:rsidP="007A78CE">
      <w:pPr>
        <w:pStyle w:val="ListParagraph"/>
        <w:numPr>
          <w:ilvl w:val="0"/>
          <w:numId w:val="141"/>
        </w:numPr>
        <w:spacing w:after="0"/>
        <w:ind w:left="431"/>
        <w:rPr>
          <w:rFonts w:cs="Arial"/>
        </w:rPr>
      </w:pPr>
      <w:r w:rsidRPr="0090400C">
        <w:rPr>
          <w:rFonts w:cs="Arial"/>
        </w:rPr>
        <w:t>Community Schools</w:t>
      </w:r>
    </w:p>
    <w:p w14:paraId="5AC69AAF" w14:textId="77777777" w:rsidR="007A78CE" w:rsidRPr="0090400C" w:rsidRDefault="007A78CE" w:rsidP="007A78CE">
      <w:pPr>
        <w:pStyle w:val="ListParagraph"/>
        <w:numPr>
          <w:ilvl w:val="0"/>
          <w:numId w:val="141"/>
        </w:numPr>
        <w:spacing w:after="0"/>
        <w:ind w:left="431"/>
        <w:rPr>
          <w:rFonts w:cs="Arial"/>
        </w:rPr>
      </w:pPr>
      <w:r w:rsidRPr="0090400C">
        <w:rPr>
          <w:rFonts w:cs="Arial"/>
        </w:rPr>
        <w:lastRenderedPageBreak/>
        <w:t>Mental Health Support</w:t>
      </w:r>
    </w:p>
    <w:p w14:paraId="10291D18" w14:textId="77777777" w:rsidR="007A78CE" w:rsidRPr="0090400C" w:rsidRDefault="007A78CE" w:rsidP="007A78CE">
      <w:pPr>
        <w:pStyle w:val="ListParagraph"/>
        <w:numPr>
          <w:ilvl w:val="0"/>
          <w:numId w:val="141"/>
        </w:numPr>
        <w:spacing w:after="0"/>
        <w:ind w:left="431"/>
        <w:rPr>
          <w:rFonts w:cs="Arial"/>
        </w:rPr>
      </w:pPr>
      <w:r w:rsidRPr="0090400C">
        <w:rPr>
          <w:rFonts w:cs="Arial"/>
        </w:rPr>
        <w:t>Universal Prekindergarten</w:t>
      </w:r>
    </w:p>
    <w:p w14:paraId="144DDC51" w14:textId="77777777" w:rsidR="007A78CE" w:rsidRPr="0090400C" w:rsidRDefault="007A78CE" w:rsidP="007A78CE">
      <w:pPr>
        <w:pStyle w:val="ListParagraph"/>
        <w:numPr>
          <w:ilvl w:val="0"/>
          <w:numId w:val="141"/>
        </w:numPr>
        <w:spacing w:after="0"/>
        <w:ind w:left="431"/>
        <w:rPr>
          <w:rFonts w:cs="Arial"/>
        </w:rPr>
      </w:pPr>
      <w:r w:rsidRPr="0090400C">
        <w:rPr>
          <w:rFonts w:cs="Arial"/>
        </w:rPr>
        <w:t>Universal Meals</w:t>
      </w:r>
    </w:p>
    <w:p w14:paraId="0A09C48E" w14:textId="77777777" w:rsidR="007A78CE" w:rsidRPr="0090400C" w:rsidRDefault="007A78CE" w:rsidP="007A78CE">
      <w:pPr>
        <w:pStyle w:val="ListParagraph"/>
        <w:numPr>
          <w:ilvl w:val="0"/>
          <w:numId w:val="141"/>
        </w:numPr>
        <w:spacing w:after="0"/>
        <w:ind w:left="431"/>
        <w:rPr>
          <w:rFonts w:cs="Arial"/>
        </w:rPr>
      </w:pPr>
      <w:r w:rsidRPr="0090400C">
        <w:rPr>
          <w:rFonts w:cs="Arial"/>
        </w:rPr>
        <w:t>Antibias Education</w:t>
      </w:r>
    </w:p>
    <w:p w14:paraId="33C626BF" w14:textId="77777777" w:rsidR="007A78CE" w:rsidRPr="0090400C" w:rsidRDefault="007A78CE" w:rsidP="007A78CE">
      <w:pPr>
        <w:pStyle w:val="ListParagraph"/>
        <w:numPr>
          <w:ilvl w:val="0"/>
          <w:numId w:val="141"/>
        </w:numPr>
        <w:spacing w:after="0"/>
        <w:ind w:left="431"/>
        <w:rPr>
          <w:rFonts w:cs="Arial"/>
        </w:rPr>
      </w:pPr>
      <w:r w:rsidRPr="0090400C">
        <w:rPr>
          <w:rFonts w:cs="Arial"/>
        </w:rPr>
        <w:t>Expanded Learning Programs</w:t>
      </w:r>
    </w:p>
    <w:p w14:paraId="53C938D7" w14:textId="77777777" w:rsidR="007A78CE" w:rsidRPr="0090400C" w:rsidRDefault="007A78CE" w:rsidP="007A78CE">
      <w:pPr>
        <w:pStyle w:val="ListParagraph"/>
        <w:numPr>
          <w:ilvl w:val="0"/>
          <w:numId w:val="141"/>
        </w:numPr>
        <w:spacing w:after="0"/>
        <w:ind w:left="431"/>
        <w:rPr>
          <w:rFonts w:cs="Arial"/>
        </w:rPr>
      </w:pPr>
      <w:r w:rsidRPr="0090400C">
        <w:rPr>
          <w:rFonts w:cs="Arial"/>
        </w:rPr>
        <w:t>Reading By Third Grade</w:t>
      </w:r>
    </w:p>
    <w:p w14:paraId="69966692" w14:textId="77777777" w:rsidR="007A78CE" w:rsidRPr="0090400C" w:rsidRDefault="007A78CE" w:rsidP="007A78CE">
      <w:pPr>
        <w:pStyle w:val="ListParagraph"/>
        <w:numPr>
          <w:ilvl w:val="0"/>
          <w:numId w:val="141"/>
        </w:numPr>
        <w:spacing w:after="0"/>
        <w:ind w:left="431"/>
        <w:rPr>
          <w:rFonts w:cs="Arial"/>
        </w:rPr>
      </w:pPr>
      <w:r w:rsidRPr="0090400C">
        <w:rPr>
          <w:rFonts w:cs="Arial"/>
        </w:rPr>
        <w:t>Black Student Achievement</w:t>
      </w:r>
    </w:p>
    <w:p w14:paraId="49E9E068" w14:textId="77777777" w:rsidR="007A78CE" w:rsidRPr="0090400C" w:rsidRDefault="007A78CE" w:rsidP="007A78CE">
      <w:pPr>
        <w:pStyle w:val="ListParagraph"/>
        <w:numPr>
          <w:ilvl w:val="0"/>
          <w:numId w:val="141"/>
        </w:numPr>
        <w:ind w:left="431"/>
        <w:rPr>
          <w:rFonts w:cs="Arial"/>
        </w:rPr>
      </w:pPr>
      <w:r w:rsidRPr="0090400C">
        <w:rPr>
          <w:rFonts w:cs="Arial"/>
        </w:rPr>
        <w:t>Closing the Digital Divide</w:t>
      </w:r>
    </w:p>
    <w:p w14:paraId="2C52C8CE" w14:textId="77777777" w:rsidR="007A78CE" w:rsidRPr="0063199F" w:rsidRDefault="007A78CE" w:rsidP="007A78CE">
      <w:pPr>
        <w:rPr>
          <w:rFonts w:cs="Arial"/>
          <w:b/>
          <w:bCs/>
        </w:rPr>
      </w:pPr>
      <w:r w:rsidRPr="0063199F">
        <w:rPr>
          <w:rFonts w:cs="Arial"/>
          <w:b/>
          <w:bCs/>
        </w:rPr>
        <w:t>Evidence Based Practices:</w:t>
      </w:r>
    </w:p>
    <w:p w14:paraId="7EEE4433" w14:textId="77777777" w:rsidR="007A78CE" w:rsidRPr="0090400C" w:rsidRDefault="007A78CE" w:rsidP="007A78CE">
      <w:pPr>
        <w:pStyle w:val="ListParagraph"/>
        <w:numPr>
          <w:ilvl w:val="0"/>
          <w:numId w:val="142"/>
        </w:numPr>
        <w:ind w:left="431" w:hanging="341"/>
        <w:rPr>
          <w:rFonts w:cs="Arial"/>
        </w:rPr>
      </w:pPr>
      <w:r w:rsidRPr="0090400C">
        <w:rPr>
          <w:rFonts w:cs="Arial"/>
        </w:rPr>
        <w:t>Coaching</w:t>
      </w:r>
    </w:p>
    <w:p w14:paraId="15BB4FAB" w14:textId="77777777" w:rsidR="007A78CE" w:rsidRPr="0090400C" w:rsidRDefault="007A78CE" w:rsidP="007A78CE">
      <w:pPr>
        <w:pStyle w:val="ListParagraph"/>
        <w:numPr>
          <w:ilvl w:val="0"/>
          <w:numId w:val="142"/>
        </w:numPr>
        <w:ind w:left="431" w:hanging="341"/>
        <w:rPr>
          <w:rFonts w:cs="Arial"/>
        </w:rPr>
      </w:pPr>
      <w:r w:rsidRPr="0090400C">
        <w:rPr>
          <w:rFonts w:cs="Arial"/>
        </w:rPr>
        <w:t>Professional learning</w:t>
      </w:r>
    </w:p>
    <w:p w14:paraId="4DEBFF67" w14:textId="77777777" w:rsidR="007A78CE" w:rsidRPr="0090400C" w:rsidRDefault="007A78CE" w:rsidP="007A78CE">
      <w:pPr>
        <w:pStyle w:val="ListParagraph"/>
        <w:numPr>
          <w:ilvl w:val="0"/>
          <w:numId w:val="142"/>
        </w:numPr>
        <w:ind w:left="431" w:hanging="341"/>
        <w:rPr>
          <w:rFonts w:cs="Arial"/>
        </w:rPr>
      </w:pPr>
      <w:r w:rsidRPr="0090400C">
        <w:rPr>
          <w:rFonts w:cs="Arial"/>
        </w:rPr>
        <w:t>Explicit, systematic literacy instruction</w:t>
      </w:r>
    </w:p>
    <w:p w14:paraId="71B1F9AB" w14:textId="77777777" w:rsidR="007A78CE" w:rsidRPr="0090400C" w:rsidRDefault="007A78CE" w:rsidP="007A78CE">
      <w:pPr>
        <w:pStyle w:val="ListParagraph"/>
        <w:numPr>
          <w:ilvl w:val="0"/>
          <w:numId w:val="142"/>
        </w:numPr>
        <w:ind w:left="431" w:hanging="341"/>
        <w:rPr>
          <w:rFonts w:cs="Arial"/>
        </w:rPr>
      </w:pPr>
      <w:r w:rsidRPr="0090400C">
        <w:rPr>
          <w:rFonts w:cs="Arial"/>
        </w:rPr>
        <w:t>High dosage tutoring</w:t>
      </w:r>
    </w:p>
    <w:p w14:paraId="53C3FA80" w14:textId="77777777" w:rsidR="007A78CE" w:rsidRPr="0090400C" w:rsidRDefault="007A78CE" w:rsidP="007A78CE">
      <w:pPr>
        <w:pStyle w:val="ListParagraph"/>
        <w:numPr>
          <w:ilvl w:val="0"/>
          <w:numId w:val="142"/>
        </w:numPr>
        <w:ind w:left="431" w:hanging="341"/>
        <w:rPr>
          <w:rFonts w:cs="Arial"/>
        </w:rPr>
      </w:pPr>
      <w:r w:rsidRPr="0090400C">
        <w:rPr>
          <w:rFonts w:cs="Arial"/>
        </w:rPr>
        <w:t>Literacy plans</w:t>
      </w:r>
    </w:p>
    <w:p w14:paraId="206DD133" w14:textId="77777777" w:rsidR="007A78CE" w:rsidRPr="0090400C" w:rsidRDefault="007A78CE" w:rsidP="007A78CE">
      <w:pPr>
        <w:pStyle w:val="ListParagraph"/>
        <w:numPr>
          <w:ilvl w:val="0"/>
          <w:numId w:val="142"/>
        </w:numPr>
        <w:ind w:left="431" w:hanging="341"/>
        <w:rPr>
          <w:rFonts w:cs="Arial"/>
        </w:rPr>
      </w:pPr>
      <w:r w:rsidRPr="0090400C">
        <w:rPr>
          <w:rFonts w:cs="Arial"/>
        </w:rPr>
        <w:t>Instructional rounds</w:t>
      </w:r>
    </w:p>
    <w:p w14:paraId="2FFF5D0E" w14:textId="77777777" w:rsidR="007A78CE" w:rsidRPr="0090400C" w:rsidRDefault="007A78CE" w:rsidP="007A78CE">
      <w:pPr>
        <w:pStyle w:val="ListParagraph"/>
        <w:numPr>
          <w:ilvl w:val="0"/>
          <w:numId w:val="142"/>
        </w:numPr>
        <w:ind w:left="431" w:hanging="341"/>
        <w:rPr>
          <w:rFonts w:cs="Arial"/>
        </w:rPr>
      </w:pPr>
      <w:r w:rsidRPr="0090400C">
        <w:rPr>
          <w:rFonts w:cs="Arial"/>
        </w:rPr>
        <w:t>UDL</w:t>
      </w:r>
    </w:p>
    <w:p w14:paraId="72A1BF85" w14:textId="77777777" w:rsidR="007A78CE" w:rsidRPr="0090400C" w:rsidRDefault="007A78CE" w:rsidP="007A78CE">
      <w:pPr>
        <w:pStyle w:val="ListParagraph"/>
        <w:numPr>
          <w:ilvl w:val="0"/>
          <w:numId w:val="142"/>
        </w:numPr>
        <w:ind w:left="431" w:hanging="341"/>
        <w:rPr>
          <w:rFonts w:cs="Arial"/>
        </w:rPr>
      </w:pPr>
      <w:r w:rsidRPr="0090400C">
        <w:rPr>
          <w:rFonts w:cs="Arial"/>
        </w:rPr>
        <w:t>Culturally sustaining literacy</w:t>
      </w:r>
    </w:p>
    <w:p w14:paraId="423D3E90" w14:textId="77777777" w:rsidR="007A78CE" w:rsidRPr="0090400C" w:rsidRDefault="007A78CE" w:rsidP="007A78CE">
      <w:pPr>
        <w:pStyle w:val="ListParagraph"/>
        <w:numPr>
          <w:ilvl w:val="0"/>
          <w:numId w:val="142"/>
        </w:numPr>
        <w:spacing w:after="0"/>
        <w:ind w:left="431" w:hanging="341"/>
        <w:rPr>
          <w:rFonts w:cs="Arial"/>
        </w:rPr>
      </w:pPr>
      <w:r w:rsidRPr="0090400C">
        <w:rPr>
          <w:rFonts w:cs="Arial"/>
        </w:rPr>
        <w:t xml:space="preserve">Interactive read </w:t>
      </w:r>
      <w:proofErr w:type="spellStart"/>
      <w:r w:rsidRPr="0090400C">
        <w:rPr>
          <w:rFonts w:cs="Arial"/>
        </w:rPr>
        <w:t>alouds</w:t>
      </w:r>
      <w:proofErr w:type="spellEnd"/>
    </w:p>
    <w:p w14:paraId="4295EDDC" w14:textId="77777777" w:rsidR="007A78CE" w:rsidRPr="0090400C" w:rsidRDefault="007A78CE" w:rsidP="007A78CE">
      <w:pPr>
        <w:pStyle w:val="ListParagraph"/>
        <w:numPr>
          <w:ilvl w:val="0"/>
          <w:numId w:val="142"/>
        </w:numPr>
        <w:spacing w:after="0"/>
        <w:ind w:left="431" w:hanging="341"/>
        <w:rPr>
          <w:rFonts w:cs="Arial"/>
        </w:rPr>
      </w:pPr>
      <w:r w:rsidRPr="0090400C">
        <w:rPr>
          <w:rFonts w:cs="Arial"/>
        </w:rPr>
        <w:t>Book access</w:t>
      </w:r>
    </w:p>
    <w:p w14:paraId="0CD2D8B5" w14:textId="77777777" w:rsidR="007A78CE" w:rsidRPr="0090400C" w:rsidRDefault="007A78CE" w:rsidP="007A78CE">
      <w:pPr>
        <w:pStyle w:val="ListParagraph"/>
        <w:numPr>
          <w:ilvl w:val="0"/>
          <w:numId w:val="142"/>
        </w:numPr>
        <w:spacing w:after="0"/>
        <w:ind w:left="431" w:hanging="341"/>
        <w:rPr>
          <w:rFonts w:cs="Arial"/>
        </w:rPr>
      </w:pPr>
      <w:r w:rsidRPr="0090400C">
        <w:rPr>
          <w:rFonts w:cs="Arial"/>
        </w:rPr>
        <w:t>Family and community engagement</w:t>
      </w:r>
    </w:p>
    <w:p w14:paraId="53E4FC14" w14:textId="77777777" w:rsidR="005772BE" w:rsidRDefault="007A78CE" w:rsidP="005772BE">
      <w:pPr>
        <w:pStyle w:val="ListParagraph"/>
        <w:numPr>
          <w:ilvl w:val="0"/>
          <w:numId w:val="142"/>
        </w:numPr>
        <w:spacing w:after="0"/>
        <w:ind w:left="431" w:hanging="341"/>
        <w:rPr>
          <w:rFonts w:cs="Arial"/>
        </w:rPr>
      </w:pPr>
      <w:r w:rsidRPr="0090400C">
        <w:rPr>
          <w:rFonts w:cs="Arial"/>
        </w:rPr>
        <w:t>COE consortia organization</w:t>
      </w:r>
    </w:p>
    <w:p w14:paraId="12E464DD" w14:textId="716F3F86" w:rsidR="007A78CE" w:rsidRPr="005772BE" w:rsidRDefault="007A78CE" w:rsidP="005772BE">
      <w:pPr>
        <w:pStyle w:val="ListParagraph"/>
        <w:numPr>
          <w:ilvl w:val="0"/>
          <w:numId w:val="142"/>
        </w:numPr>
        <w:spacing w:after="0"/>
        <w:ind w:left="431" w:hanging="341"/>
        <w:rPr>
          <w:rFonts w:cs="Arial"/>
        </w:rPr>
      </w:pPr>
      <w:r w:rsidRPr="005772BE">
        <w:rPr>
          <w:rFonts w:cs="Arial"/>
        </w:rPr>
        <w:t>Professional learning communities</w:t>
      </w:r>
    </w:p>
    <w:p w14:paraId="3AA51111" w14:textId="77777777" w:rsidR="005772BE" w:rsidRDefault="005772BE" w:rsidP="006D28F8">
      <w:pPr>
        <w:rPr>
          <w:rFonts w:cs="Arial"/>
        </w:rPr>
        <w:sectPr w:rsidR="005772BE" w:rsidSect="005772BE">
          <w:type w:val="continuous"/>
          <w:pgSz w:w="15840" w:h="12240" w:orient="landscape"/>
          <w:pgMar w:top="1440" w:right="1440" w:bottom="1440" w:left="1440" w:header="720" w:footer="720" w:gutter="0"/>
          <w:cols w:num="2" w:space="720"/>
          <w:docGrid w:linePitch="360"/>
        </w:sectPr>
      </w:pPr>
    </w:p>
    <w:p w14:paraId="3C8BBE1B" w14:textId="77777777" w:rsidR="002B540B" w:rsidRPr="0063199F" w:rsidRDefault="002B540B" w:rsidP="006D28F8">
      <w:pPr>
        <w:rPr>
          <w:rFonts w:cs="Arial"/>
        </w:rPr>
      </w:pPr>
    </w:p>
    <w:p w14:paraId="5808EA99" w14:textId="13B0A155" w:rsidR="002B540B" w:rsidRPr="00E73CEE" w:rsidRDefault="534C37F9" w:rsidP="00EC2996">
      <w:pPr>
        <w:pStyle w:val="Heading4"/>
      </w:pPr>
      <w:r w:rsidRPr="00E73CEE">
        <w:lastRenderedPageBreak/>
        <w:t>Multi</w:t>
      </w:r>
      <w:r w:rsidR="00E73CEE">
        <w:t>-</w:t>
      </w:r>
      <w:r w:rsidRPr="00E73CEE">
        <w:t>Tiered System of Support</w:t>
      </w:r>
      <w:r w:rsidR="002B540B" w:rsidRPr="00E73CEE">
        <w:t xml:space="preserve"> Guidance </w:t>
      </w:r>
      <w:r w:rsidR="002B540B" w:rsidRPr="00715207">
        <w:t>Documents</w:t>
      </w:r>
      <w:r w:rsidR="002B540B" w:rsidRPr="00E73CEE">
        <w:t xml:space="preserve"> and Resources</w:t>
      </w:r>
    </w:p>
    <w:tbl>
      <w:tblPr>
        <w:tblStyle w:val="TableGrid"/>
        <w:tblW w:w="5000" w:type="pct"/>
        <w:tblLook w:val="04A0" w:firstRow="1" w:lastRow="0" w:firstColumn="1" w:lastColumn="0" w:noHBand="0" w:noVBand="1"/>
        <w:tblDescription w:val="MTSS list of documents"/>
      </w:tblPr>
      <w:tblGrid>
        <w:gridCol w:w="5887"/>
        <w:gridCol w:w="7063"/>
      </w:tblGrid>
      <w:tr w:rsidR="002B540B" w:rsidRPr="0063199F" w14:paraId="5A192301" w14:textId="77777777" w:rsidTr="00790089">
        <w:trPr>
          <w:cantSplit/>
          <w:trHeight w:val="300"/>
          <w:tblHeader/>
        </w:trPr>
        <w:tc>
          <w:tcPr>
            <w:tcW w:w="2273" w:type="pct"/>
          </w:tcPr>
          <w:p w14:paraId="691CD2C9" w14:textId="77777777" w:rsidR="002B540B" w:rsidRPr="00F0070F" w:rsidRDefault="002B540B" w:rsidP="006D28F8">
            <w:pPr>
              <w:spacing w:after="160" w:line="257" w:lineRule="auto"/>
              <w:ind w:left="720"/>
              <w:jc w:val="center"/>
              <w:rPr>
                <w:rFonts w:eastAsia="Arial" w:cs="Arial"/>
                <w:b/>
                <w:bCs/>
              </w:rPr>
            </w:pPr>
            <w:r w:rsidRPr="00F0070F">
              <w:rPr>
                <w:rFonts w:eastAsia="Arial" w:cs="Arial"/>
                <w:b/>
                <w:bCs/>
              </w:rPr>
              <w:t>Title</w:t>
            </w:r>
          </w:p>
        </w:tc>
        <w:tc>
          <w:tcPr>
            <w:tcW w:w="2727" w:type="pct"/>
          </w:tcPr>
          <w:p w14:paraId="11CF55BE" w14:textId="26CE2E30" w:rsidR="002B540B" w:rsidRPr="00F0070F" w:rsidRDefault="002B540B" w:rsidP="006D28F8">
            <w:pPr>
              <w:spacing w:after="160" w:line="257" w:lineRule="auto"/>
              <w:jc w:val="center"/>
              <w:rPr>
                <w:rFonts w:eastAsia="Arial" w:cs="Arial"/>
                <w:b/>
                <w:bCs/>
              </w:rPr>
            </w:pPr>
            <w:r w:rsidRPr="00F0070F">
              <w:rPr>
                <w:rFonts w:eastAsia="Arial" w:cs="Arial"/>
                <w:b/>
                <w:bCs/>
              </w:rPr>
              <w:t>URL</w:t>
            </w:r>
          </w:p>
        </w:tc>
      </w:tr>
      <w:tr w:rsidR="002B540B" w:rsidRPr="0063199F" w14:paraId="7E44694A" w14:textId="77777777" w:rsidTr="00790089">
        <w:trPr>
          <w:cantSplit/>
          <w:trHeight w:val="300"/>
          <w:tblHeader/>
        </w:trPr>
        <w:tc>
          <w:tcPr>
            <w:tcW w:w="2273" w:type="pct"/>
          </w:tcPr>
          <w:p w14:paraId="1160B40F" w14:textId="428C4466" w:rsidR="002B540B" w:rsidRPr="0063199F" w:rsidRDefault="002B540B" w:rsidP="006D28F8">
            <w:pPr>
              <w:spacing w:after="160" w:line="257" w:lineRule="auto"/>
              <w:rPr>
                <w:rFonts w:eastAsia="Arial" w:cs="Arial"/>
              </w:rPr>
            </w:pPr>
            <w:r w:rsidRPr="1E57A46B">
              <w:rPr>
                <w:rFonts w:eastAsia="Arial" w:cs="Arial"/>
              </w:rPr>
              <w:t>MTSS</w:t>
            </w:r>
          </w:p>
        </w:tc>
        <w:tc>
          <w:tcPr>
            <w:tcW w:w="2727" w:type="pct"/>
          </w:tcPr>
          <w:p w14:paraId="45E85CFE" w14:textId="3DDB590D" w:rsidR="002B540B" w:rsidRPr="0063199F" w:rsidRDefault="002B540B" w:rsidP="006D28F8">
            <w:pPr>
              <w:spacing w:after="160" w:line="257" w:lineRule="auto"/>
              <w:rPr>
                <w:rFonts w:eastAsia="Arial" w:cs="Arial"/>
              </w:rPr>
            </w:pPr>
            <w:hyperlink r:id="rId123" w:tooltip="Multi-Tiered System of Supports" w:history="1">
              <w:r w:rsidRPr="0063199F">
                <w:rPr>
                  <w:rStyle w:val="Hyperlink"/>
                  <w:rFonts w:eastAsia="Arial" w:cs="Arial"/>
                </w:rPr>
                <w:t>https://www.cde.ca.gov/ci/cr/ri/</w:t>
              </w:r>
            </w:hyperlink>
            <w:r w:rsidRPr="0063199F">
              <w:rPr>
                <w:rFonts w:eastAsia="Arial" w:cs="Arial"/>
              </w:rPr>
              <w:t xml:space="preserve"> </w:t>
            </w:r>
          </w:p>
        </w:tc>
      </w:tr>
      <w:tr w:rsidR="002B540B" w:rsidRPr="0063199F" w14:paraId="530685D1" w14:textId="77777777" w:rsidTr="00790089">
        <w:trPr>
          <w:cantSplit/>
          <w:trHeight w:val="300"/>
          <w:tblHeader/>
        </w:trPr>
        <w:tc>
          <w:tcPr>
            <w:tcW w:w="2273" w:type="pct"/>
          </w:tcPr>
          <w:p w14:paraId="2188471A" w14:textId="61FA2307" w:rsidR="002B540B" w:rsidRPr="0063199F" w:rsidRDefault="002B540B" w:rsidP="006D28F8">
            <w:pPr>
              <w:spacing w:after="160" w:line="257" w:lineRule="auto"/>
              <w:rPr>
                <w:rFonts w:eastAsia="Arial" w:cs="Arial"/>
              </w:rPr>
            </w:pPr>
            <w:r w:rsidRPr="0063199F">
              <w:rPr>
                <w:rFonts w:eastAsia="Arial" w:cs="Arial"/>
              </w:rPr>
              <w:t>C</w:t>
            </w:r>
            <w:r w:rsidR="00AF3DD7">
              <w:rPr>
                <w:rFonts w:eastAsia="Arial" w:cs="Arial"/>
              </w:rPr>
              <w:t>A</w:t>
            </w:r>
            <w:r w:rsidRPr="0063199F">
              <w:rPr>
                <w:rFonts w:eastAsia="Arial" w:cs="Arial"/>
              </w:rPr>
              <w:t xml:space="preserve"> MTSS Framework</w:t>
            </w:r>
          </w:p>
        </w:tc>
        <w:tc>
          <w:tcPr>
            <w:tcW w:w="2727" w:type="pct"/>
          </w:tcPr>
          <w:p w14:paraId="041C76CF" w14:textId="3E388E46" w:rsidR="002B540B" w:rsidRPr="0063199F" w:rsidRDefault="002B540B" w:rsidP="006D28F8">
            <w:pPr>
              <w:spacing w:after="160" w:line="257" w:lineRule="auto"/>
              <w:rPr>
                <w:rFonts w:eastAsia="Arial" w:cs="Arial"/>
              </w:rPr>
            </w:pPr>
            <w:hyperlink r:id="rId124" w:tooltip="California MTSS Framework" w:history="1">
              <w:r w:rsidRPr="0063199F">
                <w:rPr>
                  <w:rStyle w:val="Hyperlink"/>
                  <w:rFonts w:eastAsia="Arial" w:cs="Arial"/>
                </w:rPr>
                <w:t>https://ocde.us/MTSS/Pages/CA-MTSS.aspx</w:t>
              </w:r>
            </w:hyperlink>
            <w:r w:rsidRPr="0063199F">
              <w:rPr>
                <w:rFonts w:eastAsia="Arial" w:cs="Arial"/>
              </w:rPr>
              <w:t xml:space="preserve"> </w:t>
            </w:r>
          </w:p>
        </w:tc>
      </w:tr>
      <w:tr w:rsidR="005F631A" w:rsidRPr="0063199F" w14:paraId="27D0B796" w14:textId="77777777" w:rsidTr="00790089">
        <w:trPr>
          <w:cantSplit/>
          <w:trHeight w:val="300"/>
          <w:tblHeader/>
        </w:trPr>
        <w:tc>
          <w:tcPr>
            <w:tcW w:w="2273" w:type="pct"/>
          </w:tcPr>
          <w:p w14:paraId="2AE1F3E0" w14:textId="43CD8524" w:rsidR="005F631A" w:rsidRPr="0063199F" w:rsidRDefault="005F631A" w:rsidP="005F631A">
            <w:pPr>
              <w:keepNext/>
              <w:shd w:val="clear" w:color="auto" w:fill="FFFFFF" w:themeFill="background1"/>
              <w:spacing w:after="160" w:line="257" w:lineRule="auto"/>
              <w:rPr>
                <w:rFonts w:eastAsia="Arial" w:cs="Arial"/>
              </w:rPr>
            </w:pPr>
            <w:r w:rsidRPr="0063199F">
              <w:rPr>
                <w:rFonts w:eastAsia="Arial" w:cs="Arial"/>
              </w:rPr>
              <w:t>Universal Screening</w:t>
            </w:r>
          </w:p>
        </w:tc>
        <w:tc>
          <w:tcPr>
            <w:tcW w:w="2727" w:type="pct"/>
          </w:tcPr>
          <w:p w14:paraId="3955B36A" w14:textId="6626EF7D" w:rsidR="005F631A" w:rsidRPr="0063199F" w:rsidRDefault="005A6D49" w:rsidP="006D28F8">
            <w:pPr>
              <w:spacing w:after="160" w:line="257" w:lineRule="auto"/>
              <w:rPr>
                <w:rFonts w:cs="Arial"/>
              </w:rPr>
            </w:pPr>
            <w:hyperlink r:id="rId125" w:tooltip="California Literacy" w:history="1">
              <w:r w:rsidRPr="0063199F">
                <w:rPr>
                  <w:rStyle w:val="Hyperlink"/>
                  <w:rFonts w:cs="Arial"/>
                </w:rPr>
                <w:t>https://www.cde.ca.gov/ci/cl/index.asp</w:t>
              </w:r>
            </w:hyperlink>
            <w:r w:rsidRPr="0063199F">
              <w:rPr>
                <w:rFonts w:cs="Arial"/>
              </w:rPr>
              <w:t xml:space="preserve"> (Screening tab)</w:t>
            </w:r>
          </w:p>
        </w:tc>
      </w:tr>
      <w:tr w:rsidR="005F631A" w:rsidRPr="0063199F" w14:paraId="2CFD2308" w14:textId="77777777" w:rsidTr="00790089">
        <w:trPr>
          <w:cantSplit/>
          <w:trHeight w:val="300"/>
          <w:tblHeader/>
        </w:trPr>
        <w:tc>
          <w:tcPr>
            <w:tcW w:w="2273" w:type="pct"/>
          </w:tcPr>
          <w:p w14:paraId="0800C9E0" w14:textId="04FF39F8" w:rsidR="005F631A" w:rsidRPr="0063199F" w:rsidRDefault="005F631A" w:rsidP="005F631A">
            <w:pPr>
              <w:keepNext/>
              <w:shd w:val="clear" w:color="auto" w:fill="FFFFFF" w:themeFill="background1"/>
              <w:spacing w:after="160" w:line="257" w:lineRule="auto"/>
              <w:rPr>
                <w:rFonts w:eastAsia="Arial" w:cs="Arial"/>
              </w:rPr>
            </w:pPr>
            <w:r w:rsidRPr="0063199F">
              <w:rPr>
                <w:rFonts w:eastAsia="Arial" w:cs="Arial"/>
              </w:rPr>
              <w:t>Desired Results Developmental Profile</w:t>
            </w:r>
          </w:p>
        </w:tc>
        <w:tc>
          <w:tcPr>
            <w:tcW w:w="2727" w:type="pct"/>
          </w:tcPr>
          <w:p w14:paraId="214D492E" w14:textId="700D1686" w:rsidR="005F631A" w:rsidRPr="0063199F" w:rsidRDefault="005A6D49" w:rsidP="006D28F8">
            <w:pPr>
              <w:spacing w:after="160" w:line="257" w:lineRule="auto"/>
              <w:rPr>
                <w:rFonts w:cs="Arial"/>
              </w:rPr>
            </w:pPr>
            <w:hyperlink r:id="rId126" w:tooltip="Introduction to Desired Results" w:history="1">
              <w:r w:rsidRPr="0063199F">
                <w:rPr>
                  <w:rStyle w:val="Hyperlink"/>
                  <w:rFonts w:cs="Arial"/>
                </w:rPr>
                <w:t>https://www.cde.ca.gov/sp/cd/ci/desiredresults.asp</w:t>
              </w:r>
            </w:hyperlink>
            <w:r w:rsidRPr="0063199F">
              <w:rPr>
                <w:rFonts w:cs="Arial"/>
              </w:rPr>
              <w:t xml:space="preserve"> </w:t>
            </w:r>
          </w:p>
        </w:tc>
      </w:tr>
      <w:tr w:rsidR="005F631A" w:rsidRPr="0063199F" w14:paraId="411F0D3B" w14:textId="77777777" w:rsidTr="00790089">
        <w:trPr>
          <w:cantSplit/>
          <w:trHeight w:val="300"/>
          <w:tblHeader/>
        </w:trPr>
        <w:tc>
          <w:tcPr>
            <w:tcW w:w="2273" w:type="pct"/>
          </w:tcPr>
          <w:p w14:paraId="60F37BD4" w14:textId="4B7FE678" w:rsidR="005F631A" w:rsidRPr="0063199F" w:rsidRDefault="005F631A" w:rsidP="005F631A">
            <w:pPr>
              <w:keepNext/>
              <w:shd w:val="clear" w:color="auto" w:fill="FFFFFF" w:themeFill="background1"/>
              <w:spacing w:after="160" w:line="257" w:lineRule="auto"/>
              <w:rPr>
                <w:rFonts w:eastAsia="Arial" w:cs="Arial"/>
              </w:rPr>
            </w:pPr>
            <w:r w:rsidRPr="0063199F">
              <w:rPr>
                <w:rFonts w:eastAsia="Arial" w:cs="Arial"/>
              </w:rPr>
              <w:t>C</w:t>
            </w:r>
            <w:r w:rsidR="00AF3DD7">
              <w:rPr>
                <w:rFonts w:eastAsia="Arial" w:cs="Arial"/>
              </w:rPr>
              <w:t>ASPP</w:t>
            </w:r>
          </w:p>
        </w:tc>
        <w:tc>
          <w:tcPr>
            <w:tcW w:w="2727" w:type="pct"/>
          </w:tcPr>
          <w:p w14:paraId="77E2568B" w14:textId="31BD2263" w:rsidR="005F631A" w:rsidRPr="0063199F" w:rsidRDefault="005A6D49" w:rsidP="005A6D49">
            <w:pPr>
              <w:spacing w:after="160" w:line="257" w:lineRule="auto"/>
              <w:rPr>
                <w:rFonts w:cs="Arial"/>
              </w:rPr>
            </w:pPr>
            <w:hyperlink r:id="rId127" w:tooltip="CAASPP Description - CalEdFacts" w:history="1">
              <w:r w:rsidRPr="0063199F">
                <w:rPr>
                  <w:rStyle w:val="Hyperlink"/>
                  <w:rFonts w:cs="Arial"/>
                </w:rPr>
                <w:t>https://www.cde.ca.gov/ta/tg/ai/cefcaaspp.asp</w:t>
              </w:r>
            </w:hyperlink>
            <w:r w:rsidRPr="0063199F">
              <w:rPr>
                <w:rFonts w:cs="Arial"/>
              </w:rPr>
              <w:t xml:space="preserve"> </w:t>
            </w:r>
          </w:p>
        </w:tc>
      </w:tr>
      <w:tr w:rsidR="005F631A" w:rsidRPr="0063199F" w14:paraId="4FDBB407" w14:textId="77777777" w:rsidTr="00790089">
        <w:trPr>
          <w:cantSplit/>
          <w:trHeight w:val="300"/>
          <w:tblHeader/>
        </w:trPr>
        <w:tc>
          <w:tcPr>
            <w:tcW w:w="2273" w:type="pct"/>
          </w:tcPr>
          <w:p w14:paraId="54E0B6B8" w14:textId="725A4DE4" w:rsidR="005F631A" w:rsidRPr="0063199F" w:rsidRDefault="005F631A" w:rsidP="005F631A">
            <w:pPr>
              <w:keepNext/>
              <w:shd w:val="clear" w:color="auto" w:fill="FFFFFF" w:themeFill="background1"/>
              <w:spacing w:after="160" w:line="257" w:lineRule="auto"/>
              <w:rPr>
                <w:rFonts w:eastAsia="Arial" w:cs="Arial"/>
              </w:rPr>
            </w:pPr>
            <w:r w:rsidRPr="0063199F">
              <w:rPr>
                <w:rFonts w:eastAsia="Arial" w:cs="Arial"/>
              </w:rPr>
              <w:t>Smarter Balanced Tools for Teachers</w:t>
            </w:r>
          </w:p>
        </w:tc>
        <w:tc>
          <w:tcPr>
            <w:tcW w:w="2727" w:type="pct"/>
          </w:tcPr>
          <w:p w14:paraId="4BCE994B" w14:textId="17EC6EA1" w:rsidR="005F631A" w:rsidRPr="0063199F" w:rsidRDefault="005A6D49" w:rsidP="006D28F8">
            <w:pPr>
              <w:spacing w:after="160" w:line="257" w:lineRule="auto"/>
              <w:rPr>
                <w:rFonts w:cs="Arial"/>
              </w:rPr>
            </w:pPr>
            <w:hyperlink r:id="rId128" w:tooltip="Smarter Balanced Tools for Teachers" w:history="1">
              <w:r w:rsidRPr="0063199F">
                <w:rPr>
                  <w:rStyle w:val="Hyperlink"/>
                  <w:rFonts w:cs="Arial"/>
                </w:rPr>
                <w:t>https://www.cde.ca.gov/ta/tg/sa/tools-for-teachers.asp</w:t>
              </w:r>
            </w:hyperlink>
            <w:r w:rsidRPr="0063199F">
              <w:rPr>
                <w:rFonts w:cs="Arial"/>
              </w:rPr>
              <w:t xml:space="preserve"> </w:t>
            </w:r>
          </w:p>
        </w:tc>
      </w:tr>
      <w:tr w:rsidR="005F631A" w:rsidRPr="0063199F" w14:paraId="41941AF2" w14:textId="77777777" w:rsidTr="00790089">
        <w:trPr>
          <w:cantSplit/>
          <w:trHeight w:val="300"/>
          <w:tblHeader/>
        </w:trPr>
        <w:tc>
          <w:tcPr>
            <w:tcW w:w="2273" w:type="pct"/>
          </w:tcPr>
          <w:p w14:paraId="4A16BF2A" w14:textId="7F313D17" w:rsidR="005F631A" w:rsidRPr="0063199F" w:rsidRDefault="28FDA286" w:rsidP="005F631A">
            <w:pPr>
              <w:keepNext/>
              <w:shd w:val="clear" w:color="auto" w:fill="FFFFFF" w:themeFill="background1"/>
              <w:spacing w:after="160" w:line="257" w:lineRule="auto"/>
              <w:rPr>
                <w:rFonts w:eastAsia="Arial" w:cs="Arial"/>
              </w:rPr>
            </w:pPr>
            <w:r w:rsidRPr="1E57A46B">
              <w:rPr>
                <w:rFonts w:eastAsia="Arial" w:cs="Arial"/>
              </w:rPr>
              <w:t>English Language Proficiency Assessments for California</w:t>
            </w:r>
            <w:r w:rsidR="466683A4" w:rsidRPr="1E57A46B">
              <w:rPr>
                <w:rFonts w:eastAsia="Arial" w:cs="Arial"/>
              </w:rPr>
              <w:t xml:space="preserve"> (ELPAC)</w:t>
            </w:r>
          </w:p>
        </w:tc>
        <w:tc>
          <w:tcPr>
            <w:tcW w:w="2727" w:type="pct"/>
          </w:tcPr>
          <w:p w14:paraId="65B09013" w14:textId="6F1CA689" w:rsidR="005F631A" w:rsidRPr="0063199F" w:rsidRDefault="001D41CA" w:rsidP="006D28F8">
            <w:pPr>
              <w:spacing w:after="160" w:line="257" w:lineRule="auto"/>
              <w:rPr>
                <w:rFonts w:cs="Arial"/>
              </w:rPr>
            </w:pPr>
            <w:hyperlink r:id="rId129" w:tooltip="English Language Proficiency Assessments for California (ELPAC)" w:history="1">
              <w:r>
                <w:rPr>
                  <w:rStyle w:val="Hyperlink"/>
                  <w:rFonts w:cs="Arial"/>
                </w:rPr>
                <w:t>https://www.cde.ca.gov/ta/tg/ep/index.asp</w:t>
              </w:r>
            </w:hyperlink>
            <w:r w:rsidR="005A6D49" w:rsidRPr="0063199F">
              <w:rPr>
                <w:rFonts w:cs="Arial"/>
              </w:rPr>
              <w:t xml:space="preserve"> </w:t>
            </w:r>
          </w:p>
        </w:tc>
      </w:tr>
      <w:tr w:rsidR="005F631A" w:rsidRPr="0063199F" w14:paraId="7E77D5D8" w14:textId="77777777" w:rsidTr="00790089">
        <w:trPr>
          <w:cantSplit/>
          <w:trHeight w:val="300"/>
          <w:tblHeader/>
        </w:trPr>
        <w:tc>
          <w:tcPr>
            <w:tcW w:w="2273" w:type="pct"/>
          </w:tcPr>
          <w:p w14:paraId="3003A298" w14:textId="20273C56" w:rsidR="005F631A" w:rsidRPr="0063199F" w:rsidRDefault="66A6292F" w:rsidP="005F631A">
            <w:pPr>
              <w:keepNext/>
              <w:shd w:val="clear" w:color="auto" w:fill="FFFFFF" w:themeFill="background1"/>
              <w:spacing w:after="160" w:line="257" w:lineRule="auto"/>
              <w:rPr>
                <w:rFonts w:eastAsia="Arial" w:cs="Arial"/>
              </w:rPr>
            </w:pPr>
            <w:r w:rsidRPr="1E57A46B">
              <w:rPr>
                <w:rFonts w:eastAsia="Arial" w:cs="Arial"/>
              </w:rPr>
              <w:t>California Spanish Assessment</w:t>
            </w:r>
            <w:r w:rsidR="1279617C" w:rsidRPr="1E57A46B">
              <w:rPr>
                <w:rFonts w:eastAsia="Arial" w:cs="Arial"/>
              </w:rPr>
              <w:t xml:space="preserve"> (CSA)</w:t>
            </w:r>
          </w:p>
        </w:tc>
        <w:tc>
          <w:tcPr>
            <w:tcW w:w="2727" w:type="pct"/>
          </w:tcPr>
          <w:p w14:paraId="16816E79" w14:textId="5684292E" w:rsidR="005F631A" w:rsidRPr="0063199F" w:rsidRDefault="005A6D49" w:rsidP="006D28F8">
            <w:pPr>
              <w:spacing w:after="160" w:line="257" w:lineRule="auto"/>
              <w:rPr>
                <w:rFonts w:cs="Arial"/>
              </w:rPr>
            </w:pPr>
            <w:hyperlink r:id="rId130" w:tooltip="California Spanish Assessment (CSA)" w:history="1">
              <w:r w:rsidRPr="0063199F">
                <w:rPr>
                  <w:rStyle w:val="Hyperlink"/>
                  <w:rFonts w:cs="Arial"/>
                </w:rPr>
                <w:t>https://www.cde.ca.gov/ta/tg/ca/csa.asp</w:t>
              </w:r>
            </w:hyperlink>
            <w:r w:rsidRPr="0063199F">
              <w:rPr>
                <w:rFonts w:cs="Arial"/>
              </w:rPr>
              <w:t xml:space="preserve"> </w:t>
            </w:r>
          </w:p>
        </w:tc>
      </w:tr>
    </w:tbl>
    <w:p w14:paraId="429B1798" w14:textId="02591687" w:rsidR="00DA7F16" w:rsidRDefault="00770B42" w:rsidP="00E73CEE">
      <w:pPr>
        <w:spacing w:before="240"/>
        <w:rPr>
          <w:rFonts w:eastAsia="Arial" w:cs="Arial"/>
        </w:rPr>
      </w:pPr>
      <w:r w:rsidRPr="0063199F">
        <w:rPr>
          <w:rFonts w:eastAsia="Arial" w:cs="Arial"/>
        </w:rPr>
        <w:t xml:space="preserve">MTSS offers the potential to create </w:t>
      </w:r>
      <w:proofErr w:type="gramStart"/>
      <w:r w:rsidRPr="0063199F">
        <w:rPr>
          <w:rFonts w:eastAsia="Arial" w:cs="Arial"/>
        </w:rPr>
        <w:t>needed</w:t>
      </w:r>
      <w:proofErr w:type="gramEnd"/>
      <w:r w:rsidRPr="0063199F">
        <w:rPr>
          <w:rFonts w:eastAsia="Arial" w:cs="Arial"/>
        </w:rPr>
        <w:t xml:space="preserve"> systematic change through intentional design and redesign of services and </w:t>
      </w:r>
      <w:proofErr w:type="gramStart"/>
      <w:r w:rsidRPr="0063199F">
        <w:rPr>
          <w:rFonts w:eastAsia="Arial" w:cs="Arial"/>
        </w:rPr>
        <w:t>supports</w:t>
      </w:r>
      <w:proofErr w:type="gramEnd"/>
      <w:r w:rsidRPr="0063199F">
        <w:rPr>
          <w:rFonts w:eastAsia="Arial" w:cs="Arial"/>
        </w:rPr>
        <w:t xml:space="preserve"> that quickly identify and match the needs of all students. MTSS aligns all systems of high-quality first instruction, support, and intervention and includes structures for building, changing, and sustaining systems. </w:t>
      </w:r>
      <w:r w:rsidR="00DA7F16">
        <w:rPr>
          <w:rFonts w:eastAsia="Arial" w:cs="Arial"/>
        </w:rPr>
        <w:t>The essential domains of the C</w:t>
      </w:r>
      <w:r w:rsidR="005A7896">
        <w:rPr>
          <w:rFonts w:eastAsia="Arial" w:cs="Arial"/>
        </w:rPr>
        <w:t>A</w:t>
      </w:r>
      <w:r w:rsidR="00DA7F16">
        <w:rPr>
          <w:rFonts w:eastAsia="Arial" w:cs="Arial"/>
        </w:rPr>
        <w:t xml:space="preserve"> MTSS Framework,</w:t>
      </w:r>
      <w:r w:rsidR="008315F6">
        <w:rPr>
          <w:rStyle w:val="FootnoteReference"/>
          <w:rFonts w:eastAsia="Arial" w:cs="Arial"/>
        </w:rPr>
        <w:footnoteReference w:id="61"/>
      </w:r>
      <w:r w:rsidR="00DA7F16">
        <w:rPr>
          <w:rFonts w:eastAsia="Arial" w:cs="Arial"/>
        </w:rPr>
        <w:t xml:space="preserve"> which support the whole child through administrative leadership, integrated </w:t>
      </w:r>
      <w:proofErr w:type="gramStart"/>
      <w:r w:rsidR="00DA7F16">
        <w:rPr>
          <w:rFonts w:eastAsia="Arial" w:cs="Arial"/>
        </w:rPr>
        <w:t>supports</w:t>
      </w:r>
      <w:proofErr w:type="gramEnd"/>
      <w:r w:rsidR="00DA7F16">
        <w:rPr>
          <w:rFonts w:eastAsia="Arial" w:cs="Arial"/>
        </w:rPr>
        <w:t>, family and community engagement, and inclusive policy structure and practice, are evident throughout the components of the model.</w:t>
      </w:r>
    </w:p>
    <w:p w14:paraId="4F6A5F45" w14:textId="0519C115" w:rsidR="00E73CEE" w:rsidRDefault="00A949BC" w:rsidP="00770B42">
      <w:pPr>
        <w:rPr>
          <w:rFonts w:eastAsia="Arial" w:cs="Arial"/>
        </w:rPr>
        <w:sectPr w:rsidR="00E73CEE" w:rsidSect="005772BE">
          <w:type w:val="continuous"/>
          <w:pgSz w:w="15840" w:h="12240" w:orient="landscape"/>
          <w:pgMar w:top="1440" w:right="1440" w:bottom="1440" w:left="1440" w:header="720" w:footer="720" w:gutter="0"/>
          <w:cols w:space="720"/>
          <w:docGrid w:linePitch="360"/>
        </w:sectPr>
      </w:pPr>
      <w:r w:rsidRPr="0063199F">
        <w:rPr>
          <w:rFonts w:eastAsia="Arial" w:cs="Arial"/>
        </w:rPr>
        <w:t xml:space="preserve">The foundational structures of MTSS include high-quality core instruction using UDL principles and appropriate </w:t>
      </w:r>
      <w:proofErr w:type="gramStart"/>
      <w:r w:rsidRPr="0063199F">
        <w:rPr>
          <w:rFonts w:eastAsia="Arial" w:cs="Arial"/>
        </w:rPr>
        <w:t>supports</w:t>
      </w:r>
      <w:proofErr w:type="gramEnd"/>
      <w:r w:rsidRPr="0063199F">
        <w:rPr>
          <w:rFonts w:eastAsia="Arial" w:cs="Arial"/>
        </w:rPr>
        <w:t xml:space="preserve">, strategies, and accommodations. </w:t>
      </w:r>
      <w:r w:rsidR="00770B42" w:rsidRPr="0063199F">
        <w:rPr>
          <w:rFonts w:eastAsia="Arial" w:cs="Arial"/>
          <w:color w:val="000000" w:themeColor="text1"/>
        </w:rPr>
        <w:t>The C</w:t>
      </w:r>
      <w:r w:rsidR="00EE32B4">
        <w:rPr>
          <w:rFonts w:eastAsia="Arial" w:cs="Arial"/>
          <w:color w:val="000000" w:themeColor="text1"/>
        </w:rPr>
        <w:t>A</w:t>
      </w:r>
      <w:r w:rsidR="00770B42" w:rsidRPr="0063199F">
        <w:rPr>
          <w:rFonts w:eastAsia="Arial" w:cs="Arial"/>
          <w:color w:val="000000" w:themeColor="text1"/>
        </w:rPr>
        <w:t xml:space="preserve"> MTSS Framework Continuum of Support</w:t>
      </w:r>
      <w:r w:rsidR="00770B42" w:rsidRPr="0063199F">
        <w:rPr>
          <w:rStyle w:val="FootnoteReference"/>
          <w:rFonts w:eastAsia="Arial" w:cs="Arial"/>
          <w:color w:val="000000" w:themeColor="text1"/>
        </w:rPr>
        <w:footnoteReference w:id="62"/>
      </w:r>
      <w:r w:rsidR="00770B42" w:rsidRPr="0063199F">
        <w:rPr>
          <w:rFonts w:eastAsia="Arial" w:cs="Arial"/>
          <w:color w:val="000000" w:themeColor="text1"/>
        </w:rPr>
        <w:t xml:space="preserve"> pictured </w:t>
      </w:r>
      <w:r w:rsidR="0014781A" w:rsidRPr="0063199F">
        <w:rPr>
          <w:rFonts w:eastAsia="Arial" w:cs="Arial"/>
          <w:color w:val="000000" w:themeColor="text1"/>
        </w:rPr>
        <w:t>below</w:t>
      </w:r>
      <w:r w:rsidR="00770B42" w:rsidRPr="0063199F">
        <w:rPr>
          <w:rFonts w:eastAsia="Arial" w:cs="Arial"/>
          <w:color w:val="000000" w:themeColor="text1"/>
        </w:rPr>
        <w:t xml:space="preserve"> demonstrates that Tier 1 </w:t>
      </w:r>
      <w:r w:rsidR="00DA7F16">
        <w:rPr>
          <w:rFonts w:eastAsia="Arial" w:cs="Arial"/>
          <w:color w:val="000000" w:themeColor="text1"/>
        </w:rPr>
        <w:t>(u</w:t>
      </w:r>
      <w:r w:rsidR="00DA7F16" w:rsidRPr="0063199F">
        <w:rPr>
          <w:rFonts w:eastAsia="Arial" w:cs="Arial"/>
          <w:color w:val="000000" w:themeColor="text1"/>
        </w:rPr>
        <w:t xml:space="preserve">niversal </w:t>
      </w:r>
      <w:r w:rsidR="00770B42" w:rsidRPr="0063199F">
        <w:rPr>
          <w:rFonts w:eastAsia="Arial" w:cs="Arial"/>
          <w:color w:val="000000" w:themeColor="text1"/>
        </w:rPr>
        <w:t>support</w:t>
      </w:r>
      <w:r w:rsidR="00DA7F16">
        <w:rPr>
          <w:rFonts w:eastAsia="Arial" w:cs="Arial"/>
          <w:color w:val="000000" w:themeColor="text1"/>
        </w:rPr>
        <w:t>)</w:t>
      </w:r>
      <w:r w:rsidR="00770B42" w:rsidRPr="0063199F">
        <w:rPr>
          <w:rFonts w:eastAsia="Arial" w:cs="Arial"/>
          <w:color w:val="000000" w:themeColor="text1"/>
        </w:rPr>
        <w:t xml:space="preserve"> addresses academic, social, emotional, and behavioral needs of students. This level of support must be </w:t>
      </w:r>
      <w:proofErr w:type="gramStart"/>
      <w:r w:rsidR="00770B42" w:rsidRPr="0063199F">
        <w:rPr>
          <w:rFonts w:eastAsia="Arial" w:cs="Arial"/>
          <w:color w:val="000000" w:themeColor="text1"/>
        </w:rPr>
        <w:t>provided for all students at all times</w:t>
      </w:r>
      <w:proofErr w:type="gramEnd"/>
      <w:r w:rsidR="00770B42" w:rsidRPr="0063199F">
        <w:rPr>
          <w:rFonts w:eastAsia="Arial" w:cs="Arial"/>
          <w:color w:val="000000" w:themeColor="text1"/>
        </w:rPr>
        <w:t xml:space="preserve"> regardless of age, race, zip code, language, physical challenge, and/or </w:t>
      </w:r>
      <w:r w:rsidR="00770B42" w:rsidRPr="0063199F">
        <w:rPr>
          <w:rFonts w:eastAsia="Arial" w:cs="Arial"/>
          <w:color w:val="000000" w:themeColor="text1"/>
        </w:rPr>
        <w:lastRenderedPageBreak/>
        <w:t>intellectual competency.</w:t>
      </w:r>
      <w:r w:rsidR="00770B42" w:rsidRPr="0063199F">
        <w:rPr>
          <w:rStyle w:val="FootnoteReference"/>
          <w:rFonts w:eastAsia="Arial" w:cs="Arial"/>
          <w:color w:val="000000" w:themeColor="text1"/>
        </w:rPr>
        <w:footnoteReference w:id="63"/>
      </w:r>
      <w:r w:rsidR="00770B42" w:rsidRPr="0063199F">
        <w:rPr>
          <w:rStyle w:val="FootnoteReference"/>
          <w:rFonts w:eastAsia="Arial" w:cs="Arial"/>
          <w:color w:val="000000" w:themeColor="text1"/>
        </w:rPr>
        <w:t xml:space="preserve"> </w:t>
      </w:r>
      <w:r w:rsidR="00DA7F16">
        <w:rPr>
          <w:rFonts w:eastAsia="Arial" w:cs="Arial"/>
          <w:color w:val="000000" w:themeColor="text1"/>
        </w:rPr>
        <w:t xml:space="preserve"> Tier 2 (supplemental support) is provided to some students based on identified need, in addition to Tier 1 supports. Tier 3 (intensified support) is provided to</w:t>
      </w:r>
      <w:r w:rsidR="00DA7F16" w:rsidRPr="0063199F">
        <w:rPr>
          <w:rFonts w:eastAsia="Arial" w:cs="Arial"/>
        </w:rPr>
        <w:t xml:space="preserve"> </w:t>
      </w:r>
      <w:r w:rsidR="00DA7F16">
        <w:rPr>
          <w:rFonts w:eastAsia="Arial" w:cs="Arial"/>
        </w:rPr>
        <w:t xml:space="preserve">students with greater needs who require more targeted support. </w:t>
      </w:r>
    </w:p>
    <w:p w14:paraId="5B0951CE" w14:textId="3F9C6EC9" w:rsidR="00770B42" w:rsidRPr="0063199F" w:rsidRDefault="00770B42" w:rsidP="7B0D1CA6">
      <w:pPr>
        <w:rPr>
          <w:rFonts w:eastAsia="Arial" w:cs="Arial"/>
          <w:b/>
          <w:bCs/>
          <w:color w:val="000000" w:themeColor="text1"/>
        </w:rPr>
      </w:pPr>
      <w:bookmarkStart w:id="45" w:name="Figure5Image"/>
      <w:bookmarkEnd w:id="45"/>
      <w:r w:rsidRPr="1E57A46B">
        <w:rPr>
          <w:rFonts w:eastAsia="Arial" w:cs="Arial"/>
          <w:b/>
          <w:bCs/>
          <w:color w:val="000000" w:themeColor="text1"/>
        </w:rPr>
        <w:lastRenderedPageBreak/>
        <w:t xml:space="preserve">Figure </w:t>
      </w:r>
      <w:r w:rsidR="007F61C6">
        <w:rPr>
          <w:rFonts w:eastAsia="Arial" w:cs="Arial"/>
          <w:b/>
          <w:bCs/>
          <w:color w:val="000000" w:themeColor="text1"/>
        </w:rPr>
        <w:t>5</w:t>
      </w:r>
      <w:r w:rsidRPr="1E57A46B">
        <w:rPr>
          <w:rFonts w:eastAsia="Arial" w:cs="Arial"/>
          <w:b/>
          <w:bCs/>
          <w:color w:val="000000" w:themeColor="text1"/>
        </w:rPr>
        <w:t xml:space="preserve">: California </w:t>
      </w:r>
      <w:r w:rsidR="0BB02309" w:rsidRPr="1E57A46B">
        <w:rPr>
          <w:rFonts w:eastAsia="Arial" w:cs="Arial"/>
          <w:b/>
          <w:bCs/>
          <w:color w:val="000000" w:themeColor="text1"/>
        </w:rPr>
        <w:t>MTSS</w:t>
      </w:r>
      <w:r w:rsidRPr="1E57A46B">
        <w:rPr>
          <w:rFonts w:eastAsia="Arial" w:cs="Arial"/>
          <w:b/>
          <w:bCs/>
          <w:color w:val="000000" w:themeColor="text1"/>
        </w:rPr>
        <w:t xml:space="preserve"> Continuum of Support</w:t>
      </w:r>
    </w:p>
    <w:p w14:paraId="57D48A98" w14:textId="4648F632" w:rsidR="0002502A" w:rsidRPr="0063199F" w:rsidRDefault="00770B42" w:rsidP="00770B42">
      <w:pPr>
        <w:rPr>
          <w:rFonts w:cs="Arial"/>
        </w:rPr>
      </w:pPr>
      <w:r w:rsidRPr="0063199F">
        <w:rPr>
          <w:rFonts w:cs="Arial"/>
          <w:noProof/>
        </w:rPr>
        <w:drawing>
          <wp:inline distT="0" distB="0" distL="0" distR="0" wp14:anchorId="46C8E65C" wp14:editId="42CFC9F9">
            <wp:extent cx="6098651" cy="4691270"/>
            <wp:effectExtent l="0" t="0" r="0" b="0"/>
            <wp:docPr id="864418015" name="Picture 864418015" descr="Title reads CA MTSS Continuum of Support. Image depicts all students, some students, and few students demonstrating Universal Tier 1 support. Link below image to full description in Appendix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418015" name="Picture 864418015" descr="Title reads CA MTSS Continuum of Support. Image depicts all students, some students, and few students demonstrating Universal Tier 1 support. Link below image to full description in Appendix D."/>
                    <pic:cNvPicPr/>
                  </pic:nvPicPr>
                  <pic:blipFill>
                    <a:blip r:embed="rId131">
                      <a:extLst>
                        <a:ext uri="{28A0092B-C50C-407E-A947-70E740481C1C}">
                          <a14:useLocalDpi xmlns:a14="http://schemas.microsoft.com/office/drawing/2010/main" val="0"/>
                        </a:ext>
                      </a:extLst>
                    </a:blip>
                    <a:stretch>
                      <a:fillRect/>
                    </a:stretch>
                  </pic:blipFill>
                  <pic:spPr>
                    <a:xfrm>
                      <a:off x="0" y="0"/>
                      <a:ext cx="6104169" cy="4695514"/>
                    </a:xfrm>
                    <a:prstGeom prst="rect">
                      <a:avLst/>
                    </a:prstGeom>
                  </pic:spPr>
                </pic:pic>
              </a:graphicData>
            </a:graphic>
          </wp:inline>
        </w:drawing>
      </w:r>
      <w:r w:rsidR="0002502A">
        <w:rPr>
          <w:rFonts w:cs="Arial"/>
        </w:rPr>
        <w:br/>
      </w:r>
      <w:hyperlink w:anchor="Figure5Desc" w:tooltip="Figure 4 Full Text Description" w:history="1">
        <w:r w:rsidR="0002502A" w:rsidRPr="0002502A">
          <w:rPr>
            <w:rStyle w:val="Hyperlink"/>
            <w:rFonts w:cs="Arial"/>
          </w:rPr>
          <w:t>Figure 5: Link to full text description</w:t>
        </w:r>
      </w:hyperlink>
    </w:p>
    <w:p w14:paraId="40ACF893" w14:textId="77777777" w:rsidR="00770B42" w:rsidRPr="0063199F" w:rsidRDefault="00770B42" w:rsidP="00770B42">
      <w:pPr>
        <w:rPr>
          <w:rFonts w:cs="Arial"/>
        </w:rPr>
      </w:pPr>
      <w:r w:rsidRPr="0063199F">
        <w:rPr>
          <w:rFonts w:cs="Arial"/>
        </w:rPr>
        <w:t xml:space="preserve">More information regarding MTSS in the context of literacy programs is available in chapter 9: Access and Equity of the </w:t>
      </w:r>
      <w:r w:rsidRPr="0063199F">
        <w:rPr>
          <w:rFonts w:cs="Arial"/>
          <w:i/>
          <w:iCs/>
        </w:rPr>
        <w:t>ELA/ELD Framework.</w:t>
      </w:r>
      <w:r w:rsidRPr="0063199F">
        <w:rPr>
          <w:rFonts w:cs="Arial"/>
        </w:rPr>
        <w:t xml:space="preserve"> </w:t>
      </w:r>
    </w:p>
    <w:p w14:paraId="5C9C2000" w14:textId="77777777" w:rsidR="00770B42" w:rsidRPr="0063199F" w:rsidRDefault="00770B42" w:rsidP="006D28F8">
      <w:pPr>
        <w:rPr>
          <w:rFonts w:cs="Arial"/>
        </w:rPr>
      </w:pPr>
    </w:p>
    <w:p w14:paraId="31435103" w14:textId="77777777" w:rsidR="00CD5A4A" w:rsidRPr="009F58D4" w:rsidRDefault="00CD5A4A" w:rsidP="00EC2996">
      <w:pPr>
        <w:pStyle w:val="Heading4"/>
      </w:pPr>
      <w:r w:rsidRPr="009F58D4">
        <w:t>Assessment System</w:t>
      </w:r>
    </w:p>
    <w:p w14:paraId="7E87AB64" w14:textId="1AD5F8B9" w:rsidR="00CD5A4A" w:rsidRPr="0063199F" w:rsidRDefault="00281FB5" w:rsidP="00CD5A4A">
      <w:pPr>
        <w:rPr>
          <w:rFonts w:cs="Arial"/>
        </w:rPr>
      </w:pPr>
      <w:r w:rsidRPr="0063199F">
        <w:rPr>
          <w:rFonts w:cs="Arial"/>
        </w:rPr>
        <w:t xml:space="preserve">Valid assessments are an integral part of an MTSS. </w:t>
      </w:r>
      <w:r w:rsidR="00CD5A4A" w:rsidRPr="0063199F" w:rsidDel="0036018A">
        <w:rPr>
          <w:rFonts w:cs="Arial"/>
        </w:rPr>
        <w:t>According to</w:t>
      </w:r>
      <w:r w:rsidR="004E4C5F">
        <w:rPr>
          <w:rFonts w:cs="Arial"/>
        </w:rPr>
        <w:t xml:space="preserve"> the</w:t>
      </w:r>
      <w:r w:rsidR="00CD5A4A" w:rsidRPr="0063199F" w:rsidDel="0036018A">
        <w:rPr>
          <w:rFonts w:cs="Arial"/>
        </w:rPr>
        <w:t xml:space="preserve"> ESSA, </w:t>
      </w:r>
      <w:r w:rsidR="00CD5A4A" w:rsidRPr="0063199F" w:rsidDel="0036018A">
        <w:rPr>
          <w:rFonts w:eastAsia="Arial" w:cs="Arial"/>
          <w:color w:val="000000" w:themeColor="text1"/>
        </w:rPr>
        <w:t>comprehensive literacy instruction includes age-appropriate, valid, and reliable screening assessments, diagnostic assessments, formative assessment processes, and summative assessments to identify a child’s learning needs, to inform instruction, and to monitor the child’s progress and the effects of instruction.</w:t>
      </w:r>
      <w:r w:rsidR="00CD5A4A" w:rsidRPr="0063199F">
        <w:rPr>
          <w:rFonts w:eastAsia="Arial" w:cs="Arial"/>
          <w:color w:val="000000" w:themeColor="text1"/>
        </w:rPr>
        <w:t xml:space="preserve"> </w:t>
      </w:r>
      <w:r w:rsidR="00CD5A4A" w:rsidRPr="0063199F">
        <w:rPr>
          <w:rFonts w:cs="Arial"/>
        </w:rPr>
        <w:t xml:space="preserve">LEAs should utilize the full range of assessment cycles (short, medium, long) in a continuous improvement process to provide ongoing information to teachers throughout the year. Please see chapter 8 of the </w:t>
      </w:r>
      <w:r w:rsidR="00CD5A4A" w:rsidRPr="0063199F">
        <w:rPr>
          <w:rFonts w:cs="Arial"/>
          <w:i/>
          <w:iCs/>
        </w:rPr>
        <w:t>ELA/ELD Framework</w:t>
      </w:r>
      <w:r w:rsidR="00CD5A4A" w:rsidRPr="0063199F">
        <w:rPr>
          <w:rFonts w:cs="Arial"/>
        </w:rPr>
        <w:t xml:space="preserve"> for more information regarding assessment cycles.</w:t>
      </w:r>
      <w:r w:rsidR="00CD5A4A" w:rsidRPr="0063199F">
        <w:rPr>
          <w:rStyle w:val="FootnoteReference"/>
          <w:rFonts w:cs="Arial"/>
        </w:rPr>
        <w:footnoteReference w:id="64"/>
      </w:r>
    </w:p>
    <w:p w14:paraId="059F5E54" w14:textId="6F2273BA" w:rsidR="00CD5A4A" w:rsidRPr="0063199F" w:rsidRDefault="00CD5A4A" w:rsidP="00CD5A4A">
      <w:pPr>
        <w:rPr>
          <w:rFonts w:cs="Arial"/>
        </w:rPr>
      </w:pPr>
      <w:r w:rsidRPr="0063199F">
        <w:rPr>
          <w:rFonts w:cs="Arial"/>
        </w:rPr>
        <w:t xml:space="preserve">Summative assessments, such as the CAASPP and other </w:t>
      </w:r>
      <w:r w:rsidR="004E4C5F" w:rsidRPr="0063199F">
        <w:rPr>
          <w:rFonts w:cs="Arial"/>
        </w:rPr>
        <w:t>end-of-year</w:t>
      </w:r>
      <w:r w:rsidRPr="0063199F">
        <w:rPr>
          <w:rFonts w:cs="Arial"/>
        </w:rPr>
        <w:t xml:space="preserve"> assessments are used to measure students’ learning at the end of a unit, course, or year. Interim assessments evaluate whether students are advancing toward </w:t>
      </w:r>
      <w:proofErr w:type="gramStart"/>
      <w:r w:rsidRPr="0063199F">
        <w:rPr>
          <w:rFonts w:cs="Arial"/>
        </w:rPr>
        <w:t>achievement</w:t>
      </w:r>
      <w:proofErr w:type="gramEnd"/>
      <w:r w:rsidRPr="0063199F">
        <w:rPr>
          <w:rFonts w:cs="Arial"/>
        </w:rPr>
        <w:t xml:space="preserve"> of grade-level standards. Screeners, also called universal screeners, are intended to be done at the beginning of the school year or instructional period to identify students who may need extra support to reach grade level standards. Diagnostic assessments are used to identify a student</w:t>
      </w:r>
      <w:r w:rsidR="00CF1CF0">
        <w:rPr>
          <w:rFonts w:cs="Arial"/>
        </w:rPr>
        <w:t>’s</w:t>
      </w:r>
      <w:r w:rsidRPr="0063199F">
        <w:rPr>
          <w:rFonts w:cs="Arial"/>
        </w:rPr>
        <w:t xml:space="preserve"> strengths and areas of need in a particular area. Formative assessments check for student</w:t>
      </w:r>
      <w:r w:rsidR="00EA7B4F">
        <w:rPr>
          <w:rFonts w:cs="Arial"/>
        </w:rPr>
        <w:t>s’</w:t>
      </w:r>
      <w:r w:rsidRPr="0063199F">
        <w:rPr>
          <w:rFonts w:cs="Arial"/>
        </w:rPr>
        <w:t xml:space="preserve"> understanding </w:t>
      </w:r>
      <w:proofErr w:type="gramStart"/>
      <w:r w:rsidRPr="0063199F">
        <w:rPr>
          <w:rFonts w:cs="Arial"/>
        </w:rPr>
        <w:t>during the course of</w:t>
      </w:r>
      <w:proofErr w:type="gramEnd"/>
      <w:r w:rsidRPr="0063199F">
        <w:rPr>
          <w:rFonts w:cs="Arial"/>
        </w:rPr>
        <w:t xml:space="preserve"> instruction </w:t>
      </w:r>
      <w:proofErr w:type="gramStart"/>
      <w:r w:rsidRPr="0063199F">
        <w:rPr>
          <w:rFonts w:cs="Arial"/>
        </w:rPr>
        <w:t>in order to</w:t>
      </w:r>
      <w:proofErr w:type="gramEnd"/>
      <w:r w:rsidRPr="0063199F">
        <w:rPr>
          <w:rFonts w:cs="Arial"/>
        </w:rPr>
        <w:t xml:space="preserve"> guide instructional moves.</w:t>
      </w:r>
      <w:r w:rsidR="00281FB5" w:rsidRPr="0063199F">
        <w:rPr>
          <w:rFonts w:cs="Arial"/>
        </w:rPr>
        <w:t xml:space="preserve"> The WestEd articl</w:t>
      </w:r>
      <w:r w:rsidR="00281FB5" w:rsidRPr="0063199F">
        <w:rPr>
          <w:rFonts w:eastAsia="Arial" w:cs="Arial"/>
        </w:rPr>
        <w:t xml:space="preserve">e, </w:t>
      </w:r>
      <w:r w:rsidR="00281FB5" w:rsidRPr="459FF200">
        <w:rPr>
          <w:rFonts w:eastAsia="Arial" w:cs="Arial"/>
          <w:i/>
          <w:iCs/>
        </w:rPr>
        <w:t>K–2 Assessment Systems Enable Early Intervention to Foster Student Success</w:t>
      </w:r>
      <w:r w:rsidR="00EA7B4F">
        <w:rPr>
          <w:rFonts w:eastAsia="Arial" w:cs="Arial"/>
          <w:i/>
          <w:iCs/>
        </w:rPr>
        <w:t>,</w:t>
      </w:r>
      <w:r w:rsidR="00281FB5" w:rsidRPr="00EA7B4F">
        <w:rPr>
          <w:rStyle w:val="FootnoteReference"/>
          <w:rFonts w:eastAsia="Arial" w:cs="Arial"/>
        </w:rPr>
        <w:footnoteReference w:id="65"/>
      </w:r>
      <w:r w:rsidR="00281FB5" w:rsidRPr="459FF200">
        <w:rPr>
          <w:rFonts w:eastAsia="Arial" w:cs="Arial"/>
          <w:i/>
          <w:iCs/>
        </w:rPr>
        <w:t xml:space="preserve"> </w:t>
      </w:r>
      <w:r w:rsidR="00281FB5" w:rsidRPr="0063199F">
        <w:rPr>
          <w:rFonts w:eastAsia="Arial" w:cs="Arial"/>
        </w:rPr>
        <w:t>includes a</w:t>
      </w:r>
      <w:r w:rsidR="005A6D49" w:rsidRPr="0063199F">
        <w:rPr>
          <w:rFonts w:eastAsia="Arial" w:cs="Arial"/>
        </w:rPr>
        <w:t xml:space="preserve"> useful </w:t>
      </w:r>
      <w:r w:rsidR="00281FB5" w:rsidRPr="0063199F">
        <w:rPr>
          <w:rFonts w:eastAsia="Arial" w:cs="Arial"/>
        </w:rPr>
        <w:t>table that describes the pur</w:t>
      </w:r>
      <w:r w:rsidR="00281FB5" w:rsidRPr="0063199F">
        <w:rPr>
          <w:rFonts w:cs="Arial"/>
        </w:rPr>
        <w:t>pose, frequency, questions addressed, and system-level uses for each type of assessment.</w:t>
      </w:r>
    </w:p>
    <w:p w14:paraId="4DF279A8" w14:textId="73FF6C22" w:rsidR="00CD5A4A" w:rsidRPr="0063199F" w:rsidRDefault="00CD5A4A" w:rsidP="00CD5A4A">
      <w:pPr>
        <w:rPr>
          <w:rFonts w:cs="Arial"/>
        </w:rPr>
      </w:pPr>
      <w:r w:rsidRPr="0063199F">
        <w:rPr>
          <w:rFonts w:cs="Arial"/>
        </w:rPr>
        <w:t>When assessing EL</w:t>
      </w:r>
      <w:r w:rsidR="00642A47">
        <w:rPr>
          <w:rFonts w:cs="Arial"/>
        </w:rPr>
        <w:t xml:space="preserve"> students</w:t>
      </w:r>
      <w:r w:rsidRPr="0063199F">
        <w:rPr>
          <w:rFonts w:cs="Arial"/>
        </w:rPr>
        <w:t xml:space="preserve">, it is important to distinguish between a language need and a disability. A reading specialist should be </w:t>
      </w:r>
      <w:proofErr w:type="gramStart"/>
      <w:r w:rsidRPr="0063199F">
        <w:rPr>
          <w:rFonts w:cs="Arial"/>
        </w:rPr>
        <w:t>consulted</w:t>
      </w:r>
      <w:proofErr w:type="gramEnd"/>
      <w:r w:rsidRPr="0063199F">
        <w:rPr>
          <w:rFonts w:cs="Arial"/>
        </w:rPr>
        <w:t xml:space="preserve"> and screeners should be trained in assessing </w:t>
      </w:r>
      <w:r w:rsidR="00642A47">
        <w:rPr>
          <w:rFonts w:cs="Arial"/>
        </w:rPr>
        <w:t xml:space="preserve">EL students </w:t>
      </w:r>
      <w:r w:rsidRPr="0063199F">
        <w:rPr>
          <w:rFonts w:cs="Arial"/>
        </w:rPr>
        <w:t xml:space="preserve">effectively. It is important to note that screeners must be validated for multiple languages and that California screener guidelines require an English language proficiency threshold before a screener in English can be used. </w:t>
      </w:r>
    </w:p>
    <w:p w14:paraId="6A320443" w14:textId="77777777" w:rsidR="00CD5A4A" w:rsidRPr="009F58D4" w:rsidRDefault="00CD5A4A" w:rsidP="0083355F">
      <w:pPr>
        <w:pStyle w:val="Heading5"/>
      </w:pPr>
      <w:r w:rsidRPr="009F58D4">
        <w:lastRenderedPageBreak/>
        <w:t>Universal Screening</w:t>
      </w:r>
    </w:p>
    <w:p w14:paraId="233645B8" w14:textId="5A6B60CD" w:rsidR="00CD5A4A" w:rsidRPr="0063199F" w:rsidRDefault="00CD5A4A" w:rsidP="1E57A46B">
      <w:pPr>
        <w:rPr>
          <w:rFonts w:cs="Arial"/>
          <w:i/>
          <w:iCs/>
        </w:rPr>
      </w:pPr>
      <w:r w:rsidRPr="0063199F">
        <w:rPr>
          <w:rFonts w:eastAsia="Arial" w:cs="Arial"/>
          <w:color w:val="000000" w:themeColor="text1"/>
        </w:rPr>
        <w:t xml:space="preserve">The </w:t>
      </w:r>
      <w:r w:rsidRPr="1E57A46B">
        <w:rPr>
          <w:rFonts w:eastAsia="Arial" w:cs="Arial"/>
          <w:i/>
          <w:iCs/>
          <w:color w:val="000000" w:themeColor="text1"/>
        </w:rPr>
        <w:t>ELA/ELD Framework</w:t>
      </w:r>
      <w:r w:rsidRPr="0063199F">
        <w:rPr>
          <w:rFonts w:eastAsia="Arial" w:cs="Arial"/>
          <w:color w:val="000000" w:themeColor="text1"/>
        </w:rPr>
        <w:t xml:space="preserve"> describes u</w:t>
      </w:r>
      <w:r w:rsidRPr="0063199F">
        <w:rPr>
          <w:rFonts w:eastAsia="Arial" w:cs="Arial"/>
        </w:rPr>
        <w:t xml:space="preserve">niversal screening as a critical first step in identifying students who may be at risk of </w:t>
      </w:r>
      <w:proofErr w:type="gramStart"/>
      <w:r w:rsidRPr="0063199F">
        <w:rPr>
          <w:rFonts w:eastAsia="Arial" w:cs="Arial"/>
        </w:rPr>
        <w:t>experiencing difficulty</w:t>
      </w:r>
      <w:proofErr w:type="gramEnd"/>
      <w:r w:rsidRPr="0063199F">
        <w:rPr>
          <w:rFonts w:eastAsia="Arial" w:cs="Arial"/>
        </w:rPr>
        <w:t xml:space="preserve"> with reading</w:t>
      </w:r>
      <w:r w:rsidR="00642A47">
        <w:rPr>
          <w:rFonts w:eastAsia="Arial" w:cs="Arial"/>
        </w:rPr>
        <w:t>.</w:t>
      </w:r>
      <w:r w:rsidRPr="0063199F">
        <w:rPr>
          <w:rStyle w:val="FootnoteReference"/>
          <w:rFonts w:eastAsia="Arial" w:cs="Arial"/>
        </w:rPr>
        <w:footnoteReference w:id="66"/>
      </w:r>
      <w:r w:rsidRPr="0063199F">
        <w:rPr>
          <w:rFonts w:eastAsia="Arial" w:cs="Arial"/>
        </w:rPr>
        <w:t xml:space="preserve"> </w:t>
      </w:r>
      <w:r w:rsidRPr="0063199F">
        <w:rPr>
          <w:rFonts w:eastAsia="Arial" w:cs="Arial"/>
          <w:color w:val="000000" w:themeColor="text1"/>
        </w:rPr>
        <w:t xml:space="preserve">Screening students for risk of reading difficulties in the early grades is an important component of a comprehensive instructional strategy to ensure that students who are identified as being at risk receive effective first instruction and early intervention. </w:t>
      </w:r>
      <w:proofErr w:type="gramStart"/>
      <w:r w:rsidR="00690409">
        <w:rPr>
          <w:rFonts w:eastAsia="Arial" w:cs="Arial"/>
          <w:color w:val="000000" w:themeColor="text1"/>
        </w:rPr>
        <w:t>California</w:t>
      </w:r>
      <w:proofErr w:type="gramEnd"/>
      <w:r w:rsidR="00690409">
        <w:rPr>
          <w:rFonts w:eastAsia="Arial" w:cs="Arial"/>
          <w:color w:val="000000" w:themeColor="text1"/>
        </w:rPr>
        <w:t xml:space="preserve"> </w:t>
      </w:r>
      <w:r w:rsidR="00690409" w:rsidRPr="00690409">
        <w:rPr>
          <w:rFonts w:eastAsia="Arial" w:cs="Arial"/>
          <w:i/>
          <w:iCs/>
          <w:color w:val="000000" w:themeColor="text1"/>
        </w:rPr>
        <w:t xml:space="preserve">Education Code </w:t>
      </w:r>
      <w:r w:rsidR="00690409">
        <w:rPr>
          <w:rFonts w:eastAsia="Arial" w:cs="Arial"/>
          <w:i/>
          <w:iCs/>
          <w:color w:val="000000" w:themeColor="text1"/>
        </w:rPr>
        <w:t>(</w:t>
      </w:r>
      <w:r w:rsidR="56A51214" w:rsidRPr="00B04E26">
        <w:rPr>
          <w:rFonts w:eastAsia="Arial" w:cs="Arial"/>
          <w:i/>
          <w:iCs/>
          <w:color w:val="000000" w:themeColor="text1"/>
        </w:rPr>
        <w:t>EC</w:t>
      </w:r>
      <w:r w:rsidR="00690409">
        <w:rPr>
          <w:rFonts w:eastAsia="Arial" w:cs="Arial"/>
          <w:i/>
          <w:iCs/>
          <w:color w:val="000000" w:themeColor="text1"/>
        </w:rPr>
        <w:t>)</w:t>
      </w:r>
      <w:r w:rsidR="00690409" w:rsidRPr="00690409">
        <w:rPr>
          <w:rFonts w:eastAsia="Arial" w:cs="Arial"/>
          <w:color w:val="000000" w:themeColor="text1"/>
        </w:rPr>
        <w:t xml:space="preserve"> Section </w:t>
      </w:r>
      <w:r w:rsidRPr="0063199F">
        <w:rPr>
          <w:rFonts w:eastAsia="Arial" w:cs="Arial"/>
          <w:color w:val="000000" w:themeColor="text1"/>
        </w:rPr>
        <w:t>53008 requires California LEAs to screen all students in kindergarten through grade two for risk of reading difficultie</w:t>
      </w:r>
      <w:r w:rsidR="00CF1EF6" w:rsidRPr="0063199F">
        <w:rPr>
          <w:rFonts w:eastAsia="Arial" w:cs="Arial"/>
          <w:color w:val="000000" w:themeColor="text1"/>
        </w:rPr>
        <w:t>s</w:t>
      </w:r>
      <w:r w:rsidR="00E2244F">
        <w:rPr>
          <w:rFonts w:eastAsia="Arial" w:cs="Arial"/>
          <w:color w:val="000000" w:themeColor="text1"/>
        </w:rPr>
        <w:t>.</w:t>
      </w:r>
      <w:r w:rsidR="00CF1EF6" w:rsidRPr="0063199F">
        <w:rPr>
          <w:rFonts w:eastAsia="Arial" w:cs="Arial"/>
          <w:color w:val="000000" w:themeColor="text1"/>
        </w:rPr>
        <w:t xml:space="preserve"> </w:t>
      </w:r>
      <w:r w:rsidR="00E2244F" w:rsidRPr="00E2244F">
        <w:rPr>
          <w:rFonts w:eastAsia="Arial" w:cs="Arial"/>
          <w:color w:val="000000"/>
        </w:rPr>
        <w:t xml:space="preserve">In December of 2024, the Reading Difficulties Risk Screener Selection Panel, in accordance with a review process and evaluation criteria adopted by the SBE, </w:t>
      </w:r>
      <w:hyperlink r:id="rId132" w:history="1">
        <w:r w:rsidR="00E2244F" w:rsidRPr="00E2244F">
          <w:rPr>
            <w:rFonts w:eastAsia="Calibri" w:cs="Arial"/>
          </w:rPr>
          <w:t>approved</w:t>
        </w:r>
      </w:hyperlink>
      <w:r w:rsidR="00E2244F" w:rsidRPr="00E2244F">
        <w:rPr>
          <w:rFonts w:eastAsia="Calibri" w:cs="Arial"/>
          <w:vertAlign w:val="superscript"/>
        </w:rPr>
        <w:footnoteReference w:id="67"/>
      </w:r>
      <w:r w:rsidR="00E2244F" w:rsidRPr="00E2244F">
        <w:rPr>
          <w:rFonts w:eastAsia="Arial" w:cs="Arial"/>
          <w:color w:val="000000"/>
        </w:rPr>
        <w:t xml:space="preserve"> the list of evidence-based, culturally, linguistically, and developmentally appropriate screening instruments for LEA selection</w:t>
      </w:r>
      <w:r w:rsidR="00B04E26">
        <w:rPr>
          <w:rFonts w:eastAsia="Arial" w:cs="Arial"/>
          <w:color w:val="000000"/>
        </w:rPr>
        <w:t>.</w:t>
      </w:r>
      <w:r w:rsidR="00E2244F" w:rsidRPr="00E2244F">
        <w:rPr>
          <w:rFonts w:eastAsia="Arial" w:cs="Arial"/>
          <w:color w:val="000000"/>
          <w:vertAlign w:val="superscript"/>
        </w:rPr>
        <w:footnoteReference w:id="68"/>
      </w:r>
      <w:r w:rsidR="00E2244F" w:rsidRPr="00E2244F">
        <w:rPr>
          <w:rFonts w:eastAsia="Arial" w:cs="Arial"/>
          <w:color w:val="000000"/>
        </w:rPr>
        <w:t xml:space="preserve"> LEAs are required to adopt an instrument from the approved list by June 30, 2025, and implement screening of students in kindergarten through grade two by the 2025–26 school year and annually thereafter.</w:t>
      </w:r>
      <w:r w:rsidR="00E2244F">
        <w:rPr>
          <w:rFonts w:eastAsia="Arial" w:cs="Arial"/>
          <w:color w:val="000000" w:themeColor="text1"/>
        </w:rPr>
        <w:t xml:space="preserve"> According to statute, s</w:t>
      </w:r>
      <w:r w:rsidRPr="0063199F">
        <w:rPr>
          <w:rFonts w:eastAsia="Arial" w:cs="Arial"/>
          <w:color w:val="000000" w:themeColor="text1"/>
        </w:rPr>
        <w:t>creening assessments are not to be used for any high-stakes purpose, including, but not limited to, teacher or other school staff evaluation, accountability, pupil grade promotion or retention, identification for gifted or talented education, reclassification of English learners, or identification as an individual with exceptional needs (</w:t>
      </w:r>
      <w:r w:rsidRPr="1E57A46B">
        <w:rPr>
          <w:rFonts w:eastAsia="Arial" w:cs="Arial"/>
          <w:i/>
          <w:iCs/>
          <w:color w:val="000000" w:themeColor="text1"/>
        </w:rPr>
        <w:t>EC</w:t>
      </w:r>
      <w:r w:rsidRPr="0063199F">
        <w:rPr>
          <w:rFonts w:eastAsia="Arial" w:cs="Arial"/>
          <w:color w:val="000000" w:themeColor="text1"/>
        </w:rPr>
        <w:t xml:space="preserve"> 53008</w:t>
      </w:r>
      <w:r w:rsidR="00B04E26">
        <w:rPr>
          <w:rFonts w:eastAsia="Arial" w:cs="Arial"/>
          <w:color w:val="000000" w:themeColor="text1"/>
        </w:rPr>
        <w:t>[</w:t>
      </w:r>
      <w:r w:rsidRPr="0063199F">
        <w:rPr>
          <w:rFonts w:eastAsia="Arial" w:cs="Arial"/>
          <w:color w:val="000000" w:themeColor="text1"/>
        </w:rPr>
        <w:t>m</w:t>
      </w:r>
      <w:r w:rsidR="00B04E26">
        <w:rPr>
          <w:rFonts w:eastAsia="Arial" w:cs="Arial"/>
          <w:color w:val="000000" w:themeColor="text1"/>
        </w:rPr>
        <w:t>]</w:t>
      </w:r>
      <w:r w:rsidRPr="0063199F">
        <w:rPr>
          <w:rFonts w:eastAsia="Arial" w:cs="Arial"/>
          <w:color w:val="000000" w:themeColor="text1"/>
        </w:rPr>
        <w:t>). Rather, screening results are to be used as a part of a broader process that further evaluates student needs and progress, identifies support for classroom instruction, enables targeted individual intervention as needed, and allows for further diagnosis if concerns do not resolve (</w:t>
      </w:r>
      <w:r w:rsidRPr="1E57A46B">
        <w:rPr>
          <w:rFonts w:eastAsia="Arial" w:cs="Arial"/>
          <w:i/>
          <w:iCs/>
          <w:color w:val="000000" w:themeColor="text1"/>
        </w:rPr>
        <w:t>EC</w:t>
      </w:r>
      <w:r w:rsidR="003949EB">
        <w:rPr>
          <w:rFonts w:eastAsia="Arial" w:cs="Arial"/>
          <w:color w:val="000000" w:themeColor="text1"/>
        </w:rPr>
        <w:t xml:space="preserve"> </w:t>
      </w:r>
      <w:r w:rsidRPr="0063199F">
        <w:rPr>
          <w:rFonts w:eastAsia="Arial" w:cs="Arial"/>
          <w:color w:val="000000" w:themeColor="text1"/>
        </w:rPr>
        <w:t>53008</w:t>
      </w:r>
      <w:r w:rsidR="00B04E26">
        <w:rPr>
          <w:rFonts w:eastAsia="Arial" w:cs="Arial"/>
          <w:color w:val="000000" w:themeColor="text1"/>
        </w:rPr>
        <w:t>[</w:t>
      </w:r>
      <w:r w:rsidRPr="0063199F">
        <w:rPr>
          <w:rFonts w:eastAsia="Arial" w:cs="Arial"/>
          <w:color w:val="000000" w:themeColor="text1"/>
        </w:rPr>
        <w:t>l</w:t>
      </w:r>
      <w:r w:rsidR="00B04E26">
        <w:rPr>
          <w:rFonts w:eastAsia="Arial" w:cs="Arial"/>
          <w:color w:val="000000" w:themeColor="text1"/>
        </w:rPr>
        <w:t>]</w:t>
      </w:r>
      <w:r w:rsidRPr="0063199F">
        <w:rPr>
          <w:rFonts w:eastAsia="Arial" w:cs="Arial"/>
          <w:color w:val="000000" w:themeColor="text1"/>
        </w:rPr>
        <w:t xml:space="preserve">). Additionally, the statute directs that students who do not speak sufficient English to be screened with </w:t>
      </w:r>
      <w:r w:rsidRPr="0063199F">
        <w:rPr>
          <w:rFonts w:eastAsia="Arial" w:cs="Arial"/>
        </w:rPr>
        <w:t xml:space="preserve">an English-language instrument shall be screened in their primary language if a screening instrument in their primary language is approved. If a screening instrument is not available in at least one language in which a student is proficient, </w:t>
      </w:r>
      <w:r w:rsidRPr="0063199F">
        <w:rPr>
          <w:rFonts w:eastAsia="Arial" w:cs="Arial"/>
          <w:color w:val="000000" w:themeColor="text1"/>
        </w:rPr>
        <w:t>the</w:t>
      </w:r>
      <w:r w:rsidRPr="1E57A46B">
        <w:rPr>
          <w:rFonts w:eastAsia="Arial" w:cs="Arial"/>
          <w:i/>
          <w:iCs/>
          <w:color w:val="000000" w:themeColor="text1"/>
        </w:rPr>
        <w:t xml:space="preserve"> </w:t>
      </w:r>
      <w:r w:rsidRPr="0063199F">
        <w:rPr>
          <w:rFonts w:eastAsia="Arial" w:cs="Arial"/>
          <w:color w:val="000000" w:themeColor="text1"/>
        </w:rPr>
        <w:t>student</w:t>
      </w:r>
      <w:r w:rsidRPr="0063199F">
        <w:rPr>
          <w:rFonts w:eastAsia="Arial" w:cs="Arial"/>
        </w:rPr>
        <w:t xml:space="preserve"> shall be evaluated through an analysis of their developmental history, educational history, and literacy progress, taking into account home background and evolving English language abilities, including speaking, listening, reading, spelling, and writing, consistent with the California Dyslexia Guidelines </w:t>
      </w:r>
      <w:r w:rsidRPr="0063199F">
        <w:rPr>
          <w:rFonts w:eastAsia="Arial" w:cs="Arial"/>
          <w:color w:val="000000" w:themeColor="text1"/>
        </w:rPr>
        <w:t>(</w:t>
      </w:r>
      <w:r w:rsidRPr="1E57A46B">
        <w:rPr>
          <w:rFonts w:eastAsia="Arial" w:cs="Arial"/>
          <w:i/>
          <w:iCs/>
          <w:color w:val="000000" w:themeColor="text1"/>
        </w:rPr>
        <w:t>EC</w:t>
      </w:r>
      <w:r w:rsidR="003949EB">
        <w:rPr>
          <w:rFonts w:eastAsia="Arial" w:cs="Arial"/>
          <w:color w:val="000000" w:themeColor="text1"/>
        </w:rPr>
        <w:t xml:space="preserve"> </w:t>
      </w:r>
      <w:r w:rsidRPr="0063199F">
        <w:rPr>
          <w:rFonts w:eastAsia="Arial" w:cs="Arial"/>
          <w:color w:val="000000" w:themeColor="text1"/>
        </w:rPr>
        <w:t>53008</w:t>
      </w:r>
      <w:r w:rsidR="0097689F">
        <w:rPr>
          <w:rFonts w:eastAsia="Arial" w:cs="Arial"/>
          <w:color w:val="000000" w:themeColor="text1"/>
        </w:rPr>
        <w:t>[</w:t>
      </w:r>
      <w:r w:rsidRPr="00436B2B">
        <w:rPr>
          <w:rFonts w:eastAsia="Arial" w:cs="Arial"/>
          <w:color w:val="000000" w:themeColor="text1"/>
        </w:rPr>
        <w:t>h</w:t>
      </w:r>
      <w:r w:rsidR="0097689F">
        <w:rPr>
          <w:rFonts w:eastAsia="Arial" w:cs="Arial"/>
          <w:color w:val="000000" w:themeColor="text1"/>
        </w:rPr>
        <w:t>]</w:t>
      </w:r>
      <w:r w:rsidRPr="0063199F">
        <w:rPr>
          <w:rFonts w:eastAsia="Arial" w:cs="Arial"/>
          <w:color w:val="000000" w:themeColor="text1"/>
        </w:rPr>
        <w:t>).</w:t>
      </w:r>
    </w:p>
    <w:p w14:paraId="741D75AA" w14:textId="77777777" w:rsidR="00CD5A4A" w:rsidRPr="00B42616" w:rsidRDefault="00CD5A4A" w:rsidP="00C36E61">
      <w:pPr>
        <w:pStyle w:val="Heading4"/>
      </w:pPr>
      <w:r w:rsidRPr="009F39BD">
        <w:lastRenderedPageBreak/>
        <w:t>California</w:t>
      </w:r>
      <w:r w:rsidRPr="008A73A5">
        <w:t xml:space="preserve"> Assessments and Tools</w:t>
      </w:r>
    </w:p>
    <w:p w14:paraId="5B531092" w14:textId="77777777" w:rsidR="00CF1EF6" w:rsidRPr="00C36E61" w:rsidRDefault="00CF1EF6" w:rsidP="00C36E61">
      <w:pPr>
        <w:pStyle w:val="Heading5"/>
      </w:pPr>
      <w:r w:rsidRPr="00C36E61">
        <w:t>Desired Results Developmental Profile</w:t>
      </w:r>
    </w:p>
    <w:p w14:paraId="75947DA3" w14:textId="56C019AA" w:rsidR="00CD5A4A" w:rsidRPr="0063199F" w:rsidRDefault="00CD5A4A" w:rsidP="00CD5A4A">
      <w:pPr>
        <w:rPr>
          <w:rFonts w:cs="Arial"/>
        </w:rPr>
      </w:pPr>
      <w:r w:rsidRPr="0063199F">
        <w:rPr>
          <w:rFonts w:cs="Arial"/>
        </w:rPr>
        <w:t xml:space="preserve">The </w:t>
      </w:r>
      <w:r w:rsidRPr="1E57A46B">
        <w:rPr>
          <w:rFonts w:cs="Arial"/>
          <w:i/>
          <w:iCs/>
        </w:rPr>
        <w:t xml:space="preserve">Desired Results Developmental Profile </w:t>
      </w:r>
      <w:r w:rsidRPr="006101EB">
        <w:rPr>
          <w:rFonts w:cs="Arial"/>
        </w:rPr>
        <w:t>(</w:t>
      </w:r>
      <w:r w:rsidR="14637199" w:rsidRPr="006101EB">
        <w:rPr>
          <w:rFonts w:cs="Arial"/>
        </w:rPr>
        <w:t>[</w:t>
      </w:r>
      <w:r w:rsidR="14637199" w:rsidRPr="1E57A46B">
        <w:rPr>
          <w:rFonts w:cs="Arial"/>
          <w:i/>
          <w:iCs/>
        </w:rPr>
        <w:t>DRDP</w:t>
      </w:r>
      <w:r w:rsidR="14637199" w:rsidRPr="006101EB">
        <w:rPr>
          <w:rFonts w:cs="Arial"/>
        </w:rPr>
        <w:t>]</w:t>
      </w:r>
      <w:r w:rsidR="14637199" w:rsidRPr="1E57A46B">
        <w:rPr>
          <w:rFonts w:cs="Arial"/>
          <w:i/>
          <w:iCs/>
        </w:rPr>
        <w:t xml:space="preserve"> </w:t>
      </w:r>
      <w:r w:rsidRPr="1E57A46B">
        <w:rPr>
          <w:rFonts w:cs="Arial"/>
          <w:i/>
          <w:iCs/>
        </w:rPr>
        <w:t>2015</w:t>
      </w:r>
      <w:r w:rsidRPr="006101EB">
        <w:rPr>
          <w:rFonts w:cs="Arial"/>
        </w:rPr>
        <w:t>)</w:t>
      </w:r>
      <w:r w:rsidRPr="1E57A46B">
        <w:rPr>
          <w:rFonts w:cs="Arial"/>
          <w:i/>
          <w:iCs/>
        </w:rPr>
        <w:t>: A Developmental Continuum from Early Infancy to Kindergarten Entry</w:t>
      </w:r>
      <w:r w:rsidRPr="0063199F">
        <w:rPr>
          <w:rFonts w:cs="Arial"/>
          <w:vertAlign w:val="superscript"/>
        </w:rPr>
        <w:footnoteReference w:id="69"/>
      </w:r>
      <w:r w:rsidRPr="0063199F">
        <w:rPr>
          <w:rFonts w:cs="Arial"/>
        </w:rPr>
        <w:t xml:space="preserve"> is a formative child assessment developed by the CDE for young children and their families to be used to inform instruction and program development. The Language and Literacy Development (LLD) domain of the DRDP assesses the progress of children in developing the foundational language and literacy skills</w:t>
      </w:r>
      <w:r w:rsidR="00CF1EF6" w:rsidRPr="0063199F">
        <w:rPr>
          <w:rFonts w:cs="Arial"/>
        </w:rPr>
        <w:t xml:space="preserve">. </w:t>
      </w:r>
      <w:r w:rsidRPr="0063199F">
        <w:rPr>
          <w:rFonts w:cs="Arial"/>
        </w:rPr>
        <w:t>These skills can be demonstrated in any language and in any mode of communication. Language and literacy skills in a child’s first language form the foundation for learning English. Therefore, dual language learners may demonstrate knowledge and skills in their home language, in English, or in both languages. LLD measures should be completed for all infants, toddlers, and preschool-age children completing the DRDP, including those who are dual language learners.</w:t>
      </w:r>
      <w:r w:rsidR="00CF1EF6" w:rsidRPr="0063199F">
        <w:rPr>
          <w:rFonts w:cs="Arial"/>
        </w:rPr>
        <w:t xml:space="preserve"> </w:t>
      </w:r>
      <w:r w:rsidRPr="0063199F">
        <w:rPr>
          <w:rFonts w:cs="Arial"/>
        </w:rPr>
        <w:t>More information is available on the DRDP Online Resources</w:t>
      </w:r>
      <w:r w:rsidRPr="0063199F">
        <w:rPr>
          <w:rFonts w:cs="Arial"/>
          <w:vertAlign w:val="superscript"/>
        </w:rPr>
        <w:footnoteReference w:id="70"/>
      </w:r>
      <w:r w:rsidRPr="0063199F">
        <w:rPr>
          <w:rFonts w:cs="Arial"/>
        </w:rPr>
        <w:t xml:space="preserve"> web page.  The DRDP is currently being revised to align with the new PTKLF and will be released to the field in 2026.  </w:t>
      </w:r>
    </w:p>
    <w:p w14:paraId="6443BAA0" w14:textId="77777777" w:rsidR="00CF1EF6" w:rsidRPr="00311D62" w:rsidRDefault="00CF1EF6" w:rsidP="00126072">
      <w:pPr>
        <w:pStyle w:val="Heading5"/>
      </w:pPr>
      <w:r w:rsidRPr="00311D62">
        <w:t>California Assessment of Student Performance and Progress</w:t>
      </w:r>
    </w:p>
    <w:p w14:paraId="5CA4BC7E" w14:textId="0AECC3C3" w:rsidR="00CD5A4A" w:rsidRPr="0063199F" w:rsidRDefault="00CD5A4A">
      <w:pPr>
        <w:rPr>
          <w:rFonts w:cs="Arial"/>
        </w:rPr>
      </w:pPr>
      <w:r w:rsidRPr="0063199F">
        <w:rPr>
          <w:rFonts w:cs="Arial"/>
        </w:rPr>
        <w:t xml:space="preserve">The Smarter Balanced assessment system is part of the </w:t>
      </w:r>
      <w:r w:rsidR="6F456266" w:rsidRPr="0063199F">
        <w:rPr>
          <w:rFonts w:cs="Arial"/>
        </w:rPr>
        <w:t>CAASSP</w:t>
      </w:r>
      <w:r w:rsidRPr="0063199F">
        <w:rPr>
          <w:rStyle w:val="FootnoteReference"/>
          <w:rFonts w:cs="Arial"/>
        </w:rPr>
        <w:footnoteReference w:id="71"/>
      </w:r>
      <w:r w:rsidRPr="0063199F">
        <w:rPr>
          <w:rFonts w:cs="Arial"/>
        </w:rPr>
        <w:t xml:space="preserve"> System and has three components: summative assessments, designed for accountability purposes; interim assessments, designed to support teaching and learning throughout the year; and Tools for Teachers, designed to support classroom-based formative assessment processes. To improve teaching and learning and achieve the maximum benefit these three components should be used together. </w:t>
      </w:r>
    </w:p>
    <w:p w14:paraId="36E0055E" w14:textId="761294BF" w:rsidR="00CD5A4A" w:rsidRPr="0063199F" w:rsidRDefault="00CD5A4A" w:rsidP="00CD5A4A">
      <w:pPr>
        <w:rPr>
          <w:rFonts w:cs="Arial"/>
        </w:rPr>
      </w:pPr>
      <w:r w:rsidRPr="0063199F">
        <w:rPr>
          <w:rFonts w:cs="Arial"/>
        </w:rPr>
        <w:t xml:space="preserve">The Smarter Balanced Summative Assessments for ELA/literacy and mathematics are annual assessments of students’ progress toward meeting academic standards and developing critical thinking, analytical writing, and problem-solving skills needed for college and </w:t>
      </w:r>
      <w:r w:rsidR="00BF5986" w:rsidRPr="00310657">
        <w:rPr>
          <w:rFonts w:cs="Arial"/>
        </w:rPr>
        <w:t>21st</w:t>
      </w:r>
      <w:r w:rsidR="00BF5986">
        <w:rPr>
          <w:rFonts w:cs="Arial"/>
        </w:rPr>
        <w:t xml:space="preserve"> </w:t>
      </w:r>
      <w:r w:rsidRPr="0063199F">
        <w:rPr>
          <w:rFonts w:cs="Arial"/>
        </w:rPr>
        <w:t>century career. The Smarter Balanced Summative Assessments for ELA are administered in grades three through eight and grade eleven.</w:t>
      </w:r>
    </w:p>
    <w:p w14:paraId="4B3AA796" w14:textId="77777777" w:rsidR="00CD5A4A" w:rsidRPr="0063199F" w:rsidRDefault="00CD5A4A" w:rsidP="00CD5A4A">
      <w:pPr>
        <w:rPr>
          <w:rFonts w:cs="Arial"/>
        </w:rPr>
      </w:pPr>
      <w:r w:rsidRPr="0063199F">
        <w:rPr>
          <w:rFonts w:cs="Arial"/>
        </w:rPr>
        <w:lastRenderedPageBreak/>
        <w:t>The Smarter Balanced interim assessments are specifically designed to provide meaningful information for gauging student progress throughout the year toward mastery of the skills measured by the summative assessments. Information about specific tools and resources are available on the CDE Smarter Balanced Interim Assessments web page</w:t>
      </w:r>
      <w:r w:rsidR="00167F50">
        <w:rPr>
          <w:rFonts w:cs="Arial"/>
        </w:rPr>
        <w:t>.</w:t>
      </w:r>
      <w:r w:rsidRPr="0063199F">
        <w:rPr>
          <w:rStyle w:val="FootnoteReference"/>
          <w:rFonts w:cs="Arial"/>
        </w:rPr>
        <w:footnoteReference w:id="72"/>
      </w:r>
      <w:r w:rsidRPr="0063199F">
        <w:rPr>
          <w:rFonts w:cs="Arial"/>
        </w:rPr>
        <w:t xml:space="preserve"> </w:t>
      </w:r>
    </w:p>
    <w:p w14:paraId="243C076D" w14:textId="46FAB5A5" w:rsidR="00CD5A4A" w:rsidRPr="0063199F" w:rsidRDefault="00CD5A4A" w:rsidP="00CD5A4A">
      <w:pPr>
        <w:rPr>
          <w:rFonts w:cs="Arial"/>
        </w:rPr>
      </w:pPr>
      <w:r w:rsidRPr="0063199F">
        <w:rPr>
          <w:rFonts w:cs="Arial"/>
        </w:rPr>
        <w:t xml:space="preserve">Tools for Teachers is the formative assessment component of the Smarter Balanced assessment system. It is an online collection of resources aligned with the CCSS that supports </w:t>
      </w:r>
      <w:r w:rsidR="00FD0E98">
        <w:rPr>
          <w:rFonts w:cs="Arial"/>
        </w:rPr>
        <w:t xml:space="preserve">TK–12 </w:t>
      </w:r>
      <w:r w:rsidRPr="0063199F">
        <w:rPr>
          <w:rFonts w:cs="Arial"/>
        </w:rPr>
        <w:t>teachers in their use of the formative assessment process to adjust teaching to improve student learning. More information on the purpose, features, and content of Tools for Teachers is available on the CDE Tools for Teachers web page.</w:t>
      </w:r>
      <w:r w:rsidRPr="0063199F">
        <w:rPr>
          <w:rStyle w:val="FootnoteReference"/>
          <w:rFonts w:cs="Arial"/>
        </w:rPr>
        <w:footnoteReference w:id="73"/>
      </w:r>
    </w:p>
    <w:p w14:paraId="58778058" w14:textId="77777777" w:rsidR="00CF1EF6" w:rsidRPr="00311D62" w:rsidRDefault="00CF1EF6" w:rsidP="00126072">
      <w:pPr>
        <w:pStyle w:val="Heading5"/>
      </w:pPr>
      <w:r w:rsidRPr="00311D62">
        <w:t>English Language Proficiency Assessments for California</w:t>
      </w:r>
    </w:p>
    <w:p w14:paraId="2DF5A396" w14:textId="393D59A4" w:rsidR="00CD5A4A" w:rsidRPr="0063199F" w:rsidRDefault="00CD5A4A" w:rsidP="00CD5A4A">
      <w:pPr>
        <w:rPr>
          <w:rFonts w:cs="Arial"/>
        </w:rPr>
      </w:pPr>
      <w:r w:rsidRPr="0063199F">
        <w:rPr>
          <w:rFonts w:cs="Arial"/>
        </w:rPr>
        <w:t>When instruction is provided in English and in an additional language in dual language programs, classroom assessment for academic and language development progress in both languages is necessary. State and federal laws require that all students whose primary language is other than English be assessed for English language proficiency (ELP). The ELPAC is the state’s designated test of ELP. It is administered (1) as an initial assessment to newly enrolled students whose primary language is not English, as indicated on a home language survey; and (2) annually as a summative assessment to students who have been previously identified as E</w:t>
      </w:r>
      <w:r w:rsidR="00150E21">
        <w:rPr>
          <w:rFonts w:cs="Arial"/>
        </w:rPr>
        <w:t>L students</w:t>
      </w:r>
      <w:r w:rsidRPr="0063199F">
        <w:rPr>
          <w:rFonts w:cs="Arial"/>
        </w:rPr>
        <w:t>. ELPAC resources for educators and parents are available on the CDE ELPAC web page.</w:t>
      </w:r>
      <w:r w:rsidRPr="0063199F">
        <w:rPr>
          <w:rStyle w:val="FootnoteReference"/>
          <w:rFonts w:cs="Arial"/>
        </w:rPr>
        <w:footnoteReference w:id="74"/>
      </w:r>
      <w:r w:rsidR="00F328FE">
        <w:rPr>
          <w:rFonts w:cs="Arial"/>
        </w:rPr>
        <w:t xml:space="preserve"> </w:t>
      </w:r>
      <w:r w:rsidRPr="0063199F">
        <w:rPr>
          <w:rFonts w:cs="Arial"/>
        </w:rPr>
        <w:t>The Observation Protocol for Teachers of English Learners</w:t>
      </w:r>
      <w:r w:rsidRPr="0063199F">
        <w:rPr>
          <w:rStyle w:val="FootnoteReference"/>
          <w:rFonts w:cs="Arial"/>
        </w:rPr>
        <w:footnoteReference w:id="75"/>
      </w:r>
      <w:r w:rsidRPr="0063199F">
        <w:rPr>
          <w:rFonts w:cs="Arial"/>
        </w:rPr>
        <w:t xml:space="preserve"> (OPTEL) was adopted by the SBE in 2023 as a resource to support educators in monitoring and evaluating language use in EL students. Educators may use data collected from </w:t>
      </w:r>
      <w:proofErr w:type="gramStart"/>
      <w:r w:rsidRPr="0063199F">
        <w:rPr>
          <w:rFonts w:cs="Arial"/>
        </w:rPr>
        <w:t>the OPTEL</w:t>
      </w:r>
      <w:proofErr w:type="gramEnd"/>
      <w:r w:rsidRPr="0063199F">
        <w:rPr>
          <w:rFonts w:cs="Arial"/>
        </w:rPr>
        <w:t xml:space="preserve"> as part of the reclassification process for EL students. </w:t>
      </w:r>
    </w:p>
    <w:p w14:paraId="0626F567" w14:textId="77777777" w:rsidR="00CF1EF6" w:rsidRPr="00311D62" w:rsidRDefault="00CF1EF6" w:rsidP="00126072">
      <w:pPr>
        <w:pStyle w:val="Heading5"/>
      </w:pPr>
      <w:r w:rsidRPr="00126072">
        <w:t>California</w:t>
      </w:r>
      <w:r w:rsidRPr="00311D62">
        <w:t xml:space="preserve"> Spanish Assessment</w:t>
      </w:r>
    </w:p>
    <w:p w14:paraId="439173CE" w14:textId="3694B9EA" w:rsidR="00CD5A4A" w:rsidRPr="0063199F" w:rsidRDefault="00CD5A4A" w:rsidP="00CD5A4A">
      <w:pPr>
        <w:rPr>
          <w:rFonts w:cs="Arial"/>
        </w:rPr>
      </w:pPr>
      <w:r w:rsidRPr="0063199F">
        <w:rPr>
          <w:rFonts w:cs="Arial"/>
        </w:rPr>
        <w:t>The CSA</w:t>
      </w:r>
      <w:r w:rsidRPr="0063199F">
        <w:rPr>
          <w:rFonts w:cs="Arial"/>
          <w:vertAlign w:val="superscript"/>
        </w:rPr>
        <w:footnoteReference w:id="76"/>
      </w:r>
      <w:r w:rsidRPr="0063199F">
        <w:rPr>
          <w:rFonts w:cs="Arial"/>
        </w:rPr>
        <w:t xml:space="preserve"> is a part of the CAASPP System. This assessment, presented in Spanish, serves the more than one million students who speak Spanish as their primary language as well as those who are learning Spanish as an additional language. The purposes of the CSA are to measure a student’s competency in Spanish language arts and provide </w:t>
      </w:r>
      <w:r w:rsidRPr="0063199F">
        <w:rPr>
          <w:rFonts w:cs="Arial"/>
        </w:rPr>
        <w:lastRenderedPageBreak/>
        <w:t>student-level data in Spanish competency; to evaluate the implementation of Spanish language arts programs at the local level; and to provide a high school measure suitable to be used, in part, for the S</w:t>
      </w:r>
      <w:r w:rsidR="00EF619D">
        <w:rPr>
          <w:rFonts w:cs="Arial"/>
        </w:rPr>
        <w:t>SB</w:t>
      </w:r>
      <w:r w:rsidRPr="0063199F">
        <w:rPr>
          <w:rFonts w:cs="Arial"/>
        </w:rPr>
        <w:t xml:space="preserve">. </w:t>
      </w:r>
    </w:p>
    <w:p w14:paraId="06EA752D" w14:textId="77777777" w:rsidR="00281FB5" w:rsidRPr="00311D62" w:rsidRDefault="00281FB5" w:rsidP="005C4AF3">
      <w:pPr>
        <w:pStyle w:val="Heading5"/>
      </w:pPr>
      <w:r w:rsidRPr="00311D62">
        <w:t>Data-Driven Instruction</w:t>
      </w:r>
    </w:p>
    <w:p w14:paraId="6B9DF0A6" w14:textId="77777777" w:rsidR="00281FB5" w:rsidRPr="0063199F" w:rsidRDefault="00281FB5" w:rsidP="00281FB5">
      <w:pPr>
        <w:rPr>
          <w:rFonts w:cs="Arial"/>
        </w:rPr>
      </w:pPr>
      <w:r w:rsidRPr="0063199F">
        <w:rPr>
          <w:rFonts w:cs="Arial"/>
        </w:rPr>
        <w:t>Quality literacy programs rely on the data literacy of, and data use by, teachers and instructional leaders to inform and improve instruction and implementation of programs. All members of the system (e.g., administrators, teachers, and coaches) should receive professional development on data collection and use, including data analysis, instructional response to data, data literacy, and knowledge on how to administer good diagnostic tools and how to use the results. The LCFF widens the focus on more than just state standardized tests through State Priority 8,</w:t>
      </w:r>
      <w:r w:rsidRPr="0063199F">
        <w:rPr>
          <w:rStyle w:val="FootnoteReference"/>
          <w:rFonts w:cs="Arial"/>
        </w:rPr>
        <w:footnoteReference w:id="77"/>
      </w:r>
      <w:r w:rsidRPr="0063199F">
        <w:rPr>
          <w:rFonts w:cs="Arial"/>
        </w:rPr>
        <w:t xml:space="preserve"> which focuses on student outcomes in all courses. Districts and schools should have functional systems to use data effectively. Systems should include protocols for analyzing data, a structure for participating in the protocols (e.g., professional learning communities, quarterly data conversations), protocols for how to use the analysis to inform instruction, and aligned common assessments, including vertical articulation. </w:t>
      </w:r>
    </w:p>
    <w:p w14:paraId="7C1DB01D" w14:textId="4B7DBEBA" w:rsidR="00281FB5" w:rsidRPr="0063199F" w:rsidRDefault="00281FB5" w:rsidP="00CD5A4A">
      <w:pPr>
        <w:rPr>
          <w:rFonts w:cs="Arial"/>
        </w:rPr>
      </w:pPr>
      <w:r w:rsidRPr="0063199F">
        <w:rPr>
          <w:rFonts w:cs="Arial"/>
        </w:rPr>
        <w:t>Educators should go beyond data analysis and use the results to inform instruction, effectively monitor students’ academic progress, and make appropriate instructional adjustments. Systems should use screening data to decide which students receive intervention services and use diagnostic assessments to determine the instructional supports students need. </w:t>
      </w:r>
    </w:p>
    <w:p w14:paraId="19F130AA" w14:textId="3EB94208" w:rsidR="0052167D" w:rsidRPr="0063199F" w:rsidRDefault="003F4969" w:rsidP="0052167D">
      <w:pPr>
        <w:pStyle w:val="Heading3"/>
        <w:rPr>
          <w:rFonts w:cs="Arial"/>
        </w:rPr>
      </w:pPr>
      <w:r w:rsidRPr="0063199F">
        <w:rPr>
          <w:rFonts w:cs="Arial"/>
        </w:rPr>
        <w:t>Universal Evidence-Based Teaching and Learning</w:t>
      </w:r>
      <w:r w:rsidR="005A7396">
        <w:rPr>
          <w:rFonts w:cs="Arial"/>
        </w:rPr>
        <w:t xml:space="preserve"> (Resources)</w:t>
      </w:r>
    </w:p>
    <w:p w14:paraId="3AF86DF8" w14:textId="1C3F3FD2" w:rsidR="001F62DB" w:rsidRDefault="00BE3E50" w:rsidP="00BE3E50">
      <w:pPr>
        <w:rPr>
          <w:rFonts w:cs="Arial"/>
        </w:rPr>
        <w:sectPr w:rsidR="001F62DB" w:rsidSect="009401B4">
          <w:pgSz w:w="15840" w:h="12240" w:orient="landscape"/>
          <w:pgMar w:top="1440" w:right="1440" w:bottom="1440" w:left="1440" w:header="720" w:footer="720" w:gutter="0"/>
          <w:cols w:space="720"/>
          <w:docGrid w:linePitch="360"/>
        </w:sectPr>
      </w:pPr>
      <w:r w:rsidRPr="0063199F">
        <w:rPr>
          <w:rFonts w:cs="Arial"/>
        </w:rPr>
        <w:t>This chart lists the LCFF Priorities, Related SSPI Initiatives, and Evidence-Based Practices that pertain to Universal Evidence-Based Teaching and learning for all student</w:t>
      </w:r>
      <w:r w:rsidR="00DA22DB">
        <w:rPr>
          <w:rFonts w:cs="Arial"/>
        </w:rPr>
        <w:t>s.</w:t>
      </w:r>
    </w:p>
    <w:p w14:paraId="22E5FD92" w14:textId="77777777" w:rsidR="00C9601A" w:rsidRDefault="00C9601A" w:rsidP="00BE3E50">
      <w:pPr>
        <w:rPr>
          <w:rFonts w:cs="Arial"/>
        </w:rPr>
        <w:sectPr w:rsidR="00C9601A" w:rsidSect="009401B4">
          <w:pgSz w:w="15840" w:h="12240" w:orient="landscape"/>
          <w:pgMar w:top="1440" w:right="1440" w:bottom="1440" w:left="1440" w:header="720" w:footer="720" w:gutter="0"/>
          <w:cols w:space="720"/>
          <w:docGrid w:linePitch="360"/>
        </w:sectPr>
      </w:pPr>
    </w:p>
    <w:p w14:paraId="58518E93" w14:textId="592FED30" w:rsidR="00BE3E50" w:rsidRDefault="00DA22DB" w:rsidP="000B51A5">
      <w:pPr>
        <w:pStyle w:val="Caption"/>
        <w:rPr>
          <w:color w:val="auto"/>
          <w:sz w:val="24"/>
          <w:szCs w:val="24"/>
        </w:rPr>
      </w:pPr>
      <w:r w:rsidRPr="000B51A5">
        <w:rPr>
          <w:color w:val="auto"/>
          <w:sz w:val="24"/>
          <w:szCs w:val="24"/>
        </w:rPr>
        <w:t>Universal Evidence-Based Teaching and Student Learning</w:t>
      </w:r>
      <w:r w:rsidR="00DE2A22">
        <w:br/>
      </w:r>
      <w:r w:rsidR="00DE2A22" w:rsidRPr="0063199F">
        <w:rPr>
          <w:noProof/>
        </w:rPr>
        <w:drawing>
          <wp:inline distT="0" distB="0" distL="0" distR="0" wp14:anchorId="71BDF0EC" wp14:editId="0F9CE859">
            <wp:extent cx="4076700" cy="3978358"/>
            <wp:effectExtent l="0" t="0" r="0" b="3175"/>
            <wp:docPr id="1103742039" name="Picture 1103742039" descr="Circles of Implementation of ELA/Literacy and ELD Instruction. A link to the long description of Figure 2.1 is provided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742039" name="Picture 1103742039" descr="Circles of Implementation of ELA/Literacy and ELD Instruction. A link to the long description of Figure 2.1 is provided below the image."/>
                    <pic:cNvPicPr/>
                  </pic:nvPicPr>
                  <pic:blipFill>
                    <a:blip r:embed="rId133">
                      <a:extLst>
                        <a:ext uri="{28A0092B-C50C-407E-A947-70E740481C1C}">
                          <a14:useLocalDpi xmlns:a14="http://schemas.microsoft.com/office/drawing/2010/main" val="0"/>
                        </a:ext>
                      </a:extLst>
                    </a:blip>
                    <a:stretch>
                      <a:fillRect/>
                    </a:stretch>
                  </pic:blipFill>
                  <pic:spPr>
                    <a:xfrm>
                      <a:off x="0" y="0"/>
                      <a:ext cx="4107125" cy="4008049"/>
                    </a:xfrm>
                    <a:prstGeom prst="rect">
                      <a:avLst/>
                    </a:prstGeom>
                  </pic:spPr>
                </pic:pic>
              </a:graphicData>
            </a:graphic>
          </wp:inline>
        </w:drawing>
      </w:r>
      <w:r w:rsidR="002C4A70" w:rsidRPr="002C4A70">
        <w:t xml:space="preserve"> </w:t>
      </w:r>
      <w:r w:rsidR="002C4A70" w:rsidRPr="002C4A70">
        <w:rPr>
          <w:b w:val="0"/>
          <w:bCs w:val="0"/>
          <w:color w:val="auto"/>
          <w:sz w:val="24"/>
          <w:szCs w:val="24"/>
        </w:rPr>
        <w:t xml:space="preserve">Circles of Implementation of ELA/Literacy and ELD Instruction is described in greater </w:t>
      </w:r>
      <w:r w:rsidR="00D95032">
        <w:rPr>
          <w:b w:val="0"/>
          <w:bCs w:val="0"/>
          <w:color w:val="auto"/>
          <w:sz w:val="24"/>
          <w:szCs w:val="24"/>
        </w:rPr>
        <w:t xml:space="preserve">detail at: </w:t>
      </w:r>
      <w:hyperlink r:id="rId134" w:tooltip="Circles of Implementation" w:history="1">
        <w:r w:rsidR="00D95032" w:rsidRPr="00B81031">
          <w:rPr>
            <w:rStyle w:val="Hyperlink"/>
            <w:b w:val="0"/>
            <w:bCs w:val="0"/>
            <w:sz w:val="24"/>
            <w:szCs w:val="24"/>
          </w:rPr>
          <w:t>https://www.cde.ca.gov/ci/rl/cf/documents/circlesofimplementateng.pdf</w:t>
        </w:r>
      </w:hyperlink>
      <w:r w:rsidR="00D95032">
        <w:rPr>
          <w:b w:val="0"/>
          <w:bCs w:val="0"/>
          <w:color w:val="auto"/>
          <w:sz w:val="24"/>
          <w:szCs w:val="24"/>
        </w:rPr>
        <w:t xml:space="preserve"> </w:t>
      </w:r>
    </w:p>
    <w:p w14:paraId="7E04DB9A" w14:textId="58246AAF" w:rsidR="00C9601A" w:rsidRPr="000D10C4" w:rsidRDefault="000D10C4" w:rsidP="00C9601A">
      <w:pPr>
        <w:rPr>
          <w:rFonts w:cs="Arial"/>
        </w:rPr>
      </w:pPr>
      <w:r>
        <w:rPr>
          <w:rFonts w:cs="Arial"/>
        </w:rPr>
        <w:br w:type="column"/>
      </w:r>
      <w:r w:rsidR="00C9601A" w:rsidRPr="0063199F">
        <w:rPr>
          <w:rFonts w:cs="Arial"/>
          <w:b/>
          <w:bCs/>
        </w:rPr>
        <w:t>LCFF Priorities:</w:t>
      </w:r>
    </w:p>
    <w:p w14:paraId="1B69A925" w14:textId="77777777" w:rsidR="00C9601A" w:rsidRPr="0063199F" w:rsidRDefault="00C9601A" w:rsidP="00C9601A">
      <w:pPr>
        <w:spacing w:after="0"/>
        <w:rPr>
          <w:rFonts w:cs="Arial"/>
        </w:rPr>
      </w:pPr>
      <w:r w:rsidRPr="0063199F">
        <w:rPr>
          <w:rFonts w:cs="Arial"/>
        </w:rPr>
        <w:t>1: Basic Services</w:t>
      </w:r>
    </w:p>
    <w:p w14:paraId="3F8AB035" w14:textId="77777777" w:rsidR="00C9601A" w:rsidRPr="0063199F" w:rsidRDefault="00C9601A" w:rsidP="00C9601A">
      <w:pPr>
        <w:spacing w:after="0"/>
        <w:rPr>
          <w:rFonts w:cs="Arial"/>
        </w:rPr>
      </w:pPr>
      <w:r w:rsidRPr="0063199F">
        <w:rPr>
          <w:rFonts w:cs="Arial"/>
        </w:rPr>
        <w:t>2: Implementation of State Standards</w:t>
      </w:r>
    </w:p>
    <w:p w14:paraId="4696AAD5" w14:textId="77777777" w:rsidR="00C9601A" w:rsidRPr="0063199F" w:rsidRDefault="00C9601A" w:rsidP="00C9601A">
      <w:pPr>
        <w:spacing w:after="0"/>
        <w:rPr>
          <w:rFonts w:cs="Arial"/>
        </w:rPr>
      </w:pPr>
      <w:r w:rsidRPr="0063199F">
        <w:rPr>
          <w:rFonts w:cs="Arial"/>
        </w:rPr>
        <w:t>4: Student Achievement</w:t>
      </w:r>
    </w:p>
    <w:p w14:paraId="1D249575" w14:textId="77777777" w:rsidR="00C9601A" w:rsidRPr="0063199F" w:rsidRDefault="00C9601A" w:rsidP="00C9601A">
      <w:pPr>
        <w:spacing w:after="0"/>
        <w:rPr>
          <w:rFonts w:cs="Arial"/>
        </w:rPr>
      </w:pPr>
      <w:r w:rsidRPr="0063199F">
        <w:rPr>
          <w:rFonts w:cs="Arial"/>
        </w:rPr>
        <w:t>7: Course Access</w:t>
      </w:r>
    </w:p>
    <w:p w14:paraId="1F866872" w14:textId="77777777" w:rsidR="00C9601A" w:rsidRPr="0063199F" w:rsidRDefault="00C9601A" w:rsidP="00C9601A">
      <w:pPr>
        <w:rPr>
          <w:rFonts w:cs="Arial"/>
        </w:rPr>
      </w:pPr>
      <w:r w:rsidRPr="0063199F">
        <w:rPr>
          <w:rFonts w:cs="Arial"/>
        </w:rPr>
        <w:t>8: Student Outcomes</w:t>
      </w:r>
    </w:p>
    <w:p w14:paraId="0261A713" w14:textId="77777777" w:rsidR="00C9601A" w:rsidRPr="0063199F" w:rsidRDefault="00C9601A" w:rsidP="00C9601A">
      <w:pPr>
        <w:rPr>
          <w:rFonts w:cs="Arial"/>
          <w:b/>
          <w:bCs/>
        </w:rPr>
      </w:pPr>
      <w:r w:rsidRPr="0063199F">
        <w:rPr>
          <w:rFonts w:cs="Arial"/>
          <w:b/>
          <w:bCs/>
        </w:rPr>
        <w:t>Related SSPI Initiatives:</w:t>
      </w:r>
    </w:p>
    <w:p w14:paraId="77532637" w14:textId="77777777" w:rsidR="00C9601A" w:rsidRPr="0056263A" w:rsidRDefault="00C9601A" w:rsidP="00C9601A">
      <w:pPr>
        <w:pStyle w:val="ListParagraph"/>
        <w:numPr>
          <w:ilvl w:val="0"/>
          <w:numId w:val="139"/>
        </w:numPr>
        <w:spacing w:after="0"/>
        <w:ind w:left="431"/>
        <w:rPr>
          <w:rFonts w:cs="Arial"/>
        </w:rPr>
      </w:pPr>
      <w:r w:rsidRPr="0056263A">
        <w:rPr>
          <w:rFonts w:cs="Arial"/>
        </w:rPr>
        <w:t>Universal Prekindergarten</w:t>
      </w:r>
    </w:p>
    <w:p w14:paraId="4BEE1387" w14:textId="77777777" w:rsidR="00C9601A" w:rsidRPr="0056263A" w:rsidRDefault="00C9601A" w:rsidP="00C9601A">
      <w:pPr>
        <w:pStyle w:val="ListParagraph"/>
        <w:numPr>
          <w:ilvl w:val="0"/>
          <w:numId w:val="139"/>
        </w:numPr>
        <w:spacing w:after="0"/>
        <w:ind w:left="431"/>
        <w:rPr>
          <w:rFonts w:cs="Arial"/>
        </w:rPr>
      </w:pPr>
      <w:r w:rsidRPr="0056263A">
        <w:rPr>
          <w:rFonts w:cs="Arial"/>
        </w:rPr>
        <w:t>Reading By Third Grade</w:t>
      </w:r>
    </w:p>
    <w:p w14:paraId="07700314" w14:textId="77777777" w:rsidR="00C9601A" w:rsidRPr="0056263A" w:rsidRDefault="00C9601A" w:rsidP="00C9601A">
      <w:pPr>
        <w:pStyle w:val="ListParagraph"/>
        <w:numPr>
          <w:ilvl w:val="0"/>
          <w:numId w:val="139"/>
        </w:numPr>
        <w:ind w:left="431"/>
        <w:rPr>
          <w:rFonts w:cs="Arial"/>
        </w:rPr>
      </w:pPr>
      <w:r w:rsidRPr="0056263A">
        <w:rPr>
          <w:rFonts w:cs="Arial"/>
        </w:rPr>
        <w:t>Black Student Achievement</w:t>
      </w:r>
    </w:p>
    <w:p w14:paraId="6F32D25B" w14:textId="77777777" w:rsidR="00C9601A" w:rsidRPr="0063199F" w:rsidRDefault="00C9601A" w:rsidP="00C9601A">
      <w:pPr>
        <w:rPr>
          <w:rFonts w:cs="Arial"/>
          <w:b/>
          <w:bCs/>
        </w:rPr>
      </w:pPr>
      <w:r w:rsidRPr="0063199F">
        <w:rPr>
          <w:rFonts w:cs="Arial"/>
          <w:b/>
          <w:bCs/>
        </w:rPr>
        <w:t>Evidence Based Practices:</w:t>
      </w:r>
    </w:p>
    <w:p w14:paraId="0BBCE0D4" w14:textId="77777777" w:rsidR="00C9601A" w:rsidRPr="0056263A" w:rsidRDefault="00C9601A" w:rsidP="00C9601A">
      <w:pPr>
        <w:pStyle w:val="ListParagraph"/>
        <w:numPr>
          <w:ilvl w:val="0"/>
          <w:numId w:val="140"/>
        </w:numPr>
        <w:spacing w:after="0"/>
        <w:ind w:left="431"/>
        <w:rPr>
          <w:rFonts w:cs="Arial"/>
        </w:rPr>
      </w:pPr>
      <w:r w:rsidRPr="0056263A">
        <w:rPr>
          <w:rFonts w:cs="Arial"/>
        </w:rPr>
        <w:t>Explicit, systematic literacy instruction</w:t>
      </w:r>
    </w:p>
    <w:p w14:paraId="6809CA8D" w14:textId="77777777" w:rsidR="00C9601A" w:rsidRPr="0056263A" w:rsidRDefault="00C9601A" w:rsidP="00C9601A">
      <w:pPr>
        <w:pStyle w:val="ListParagraph"/>
        <w:numPr>
          <w:ilvl w:val="0"/>
          <w:numId w:val="140"/>
        </w:numPr>
        <w:spacing w:after="0"/>
        <w:ind w:left="431"/>
        <w:rPr>
          <w:rFonts w:cs="Arial"/>
        </w:rPr>
      </w:pPr>
      <w:r w:rsidRPr="0056263A">
        <w:rPr>
          <w:rFonts w:cs="Arial"/>
        </w:rPr>
        <w:t>High Dosage Tutoring</w:t>
      </w:r>
    </w:p>
    <w:p w14:paraId="5AAC8380" w14:textId="77777777" w:rsidR="00C9601A" w:rsidRPr="0056263A" w:rsidRDefault="00C9601A" w:rsidP="00C9601A">
      <w:pPr>
        <w:pStyle w:val="ListParagraph"/>
        <w:numPr>
          <w:ilvl w:val="0"/>
          <w:numId w:val="140"/>
        </w:numPr>
        <w:spacing w:after="0"/>
        <w:ind w:left="431"/>
        <w:rPr>
          <w:rFonts w:cs="Arial"/>
        </w:rPr>
      </w:pPr>
      <w:r w:rsidRPr="0056263A">
        <w:rPr>
          <w:rFonts w:cs="Arial"/>
        </w:rPr>
        <w:t>Literacy Plans</w:t>
      </w:r>
    </w:p>
    <w:p w14:paraId="2C327B2F" w14:textId="77777777" w:rsidR="006A7ED7" w:rsidRDefault="00C9601A" w:rsidP="00C9601A">
      <w:pPr>
        <w:pStyle w:val="ListParagraph"/>
        <w:numPr>
          <w:ilvl w:val="0"/>
          <w:numId w:val="140"/>
        </w:numPr>
        <w:spacing w:after="0"/>
        <w:ind w:left="431"/>
        <w:rPr>
          <w:rFonts w:cs="Arial"/>
        </w:rPr>
      </w:pPr>
      <w:r w:rsidRPr="0056263A">
        <w:rPr>
          <w:rFonts w:cs="Arial"/>
        </w:rPr>
        <w:t xml:space="preserve">Interactive Read </w:t>
      </w:r>
      <w:proofErr w:type="spellStart"/>
      <w:r w:rsidRPr="0056263A">
        <w:rPr>
          <w:rFonts w:cs="Arial"/>
        </w:rPr>
        <w:t>Alouds</w:t>
      </w:r>
      <w:proofErr w:type="spellEnd"/>
    </w:p>
    <w:p w14:paraId="72CBABBC" w14:textId="09997485" w:rsidR="00C9601A" w:rsidRPr="002C4A70" w:rsidRDefault="00C9601A" w:rsidP="008A73A5">
      <w:pPr>
        <w:pStyle w:val="ListParagraph"/>
        <w:numPr>
          <w:ilvl w:val="0"/>
          <w:numId w:val="140"/>
        </w:numPr>
        <w:spacing w:after="0"/>
        <w:ind w:left="431"/>
        <w:rPr>
          <w:rFonts w:cs="Arial"/>
        </w:rPr>
      </w:pPr>
      <w:r w:rsidRPr="006A7ED7">
        <w:rPr>
          <w:rFonts w:cs="Arial"/>
        </w:rPr>
        <w:t>Book Access</w:t>
      </w:r>
    </w:p>
    <w:p w14:paraId="6C3D9963" w14:textId="77777777" w:rsidR="002C4A70" w:rsidRPr="002C4A70" w:rsidRDefault="002C4A70" w:rsidP="002C4A70">
      <w:pPr>
        <w:sectPr w:rsidR="002C4A70" w:rsidRPr="002C4A70" w:rsidSect="00C9601A">
          <w:type w:val="continuous"/>
          <w:pgSz w:w="15840" w:h="12240" w:orient="landscape"/>
          <w:pgMar w:top="1440" w:right="1440" w:bottom="1440" w:left="1440" w:header="720" w:footer="720" w:gutter="0"/>
          <w:cols w:num="2" w:space="720"/>
          <w:docGrid w:linePitch="360"/>
        </w:sectPr>
      </w:pPr>
    </w:p>
    <w:p w14:paraId="4BD76F86" w14:textId="77777777" w:rsidR="00BE3E50" w:rsidRPr="008A73A5" w:rsidRDefault="00BE3E50" w:rsidP="008A73A5">
      <w:pPr>
        <w:pStyle w:val="Heading4"/>
      </w:pPr>
      <w:r w:rsidRPr="008A73A5">
        <w:lastRenderedPageBreak/>
        <w:t>Standards, Frameworks, and Other Foundational Documents</w:t>
      </w:r>
    </w:p>
    <w:tbl>
      <w:tblPr>
        <w:tblStyle w:val="TableGrid"/>
        <w:tblW w:w="5000" w:type="pct"/>
        <w:tblLook w:val="04A0" w:firstRow="1" w:lastRow="0" w:firstColumn="1" w:lastColumn="0" w:noHBand="0" w:noVBand="1"/>
        <w:tblDescription w:val="Standards, Frameworks, and Other Foundational Documents"/>
      </w:tblPr>
      <w:tblGrid>
        <w:gridCol w:w="5063"/>
        <w:gridCol w:w="7887"/>
      </w:tblGrid>
      <w:tr w:rsidR="00BE3E50" w:rsidRPr="0063199F" w14:paraId="02F0BAEE" w14:textId="77777777" w:rsidTr="00B84011">
        <w:trPr>
          <w:cantSplit/>
          <w:trHeight w:val="300"/>
          <w:tblHeader/>
        </w:trPr>
        <w:tc>
          <w:tcPr>
            <w:tcW w:w="2487" w:type="pct"/>
          </w:tcPr>
          <w:p w14:paraId="22DE4485" w14:textId="77777777" w:rsidR="00BE3E50" w:rsidRPr="0063199F" w:rsidRDefault="00BE3E50" w:rsidP="00DA4BD2">
            <w:pPr>
              <w:spacing w:after="160" w:line="257" w:lineRule="auto"/>
              <w:ind w:left="720"/>
              <w:jc w:val="center"/>
              <w:rPr>
                <w:rFonts w:cs="Arial"/>
              </w:rPr>
            </w:pPr>
            <w:r w:rsidRPr="0063199F">
              <w:rPr>
                <w:rFonts w:eastAsia="Arial" w:cs="Arial"/>
                <w:b/>
                <w:bCs/>
                <w:szCs w:val="24"/>
              </w:rPr>
              <w:t>Title</w:t>
            </w:r>
          </w:p>
        </w:tc>
        <w:tc>
          <w:tcPr>
            <w:tcW w:w="2513" w:type="pct"/>
          </w:tcPr>
          <w:p w14:paraId="43F757D1" w14:textId="081CE9C5" w:rsidR="00BE3E50" w:rsidRPr="0063199F" w:rsidRDefault="00BE3E50" w:rsidP="00DA4BD2">
            <w:pPr>
              <w:spacing w:after="160" w:line="257" w:lineRule="auto"/>
              <w:jc w:val="center"/>
              <w:rPr>
                <w:rFonts w:cs="Arial"/>
              </w:rPr>
            </w:pPr>
            <w:r w:rsidRPr="6F262DE6">
              <w:rPr>
                <w:rFonts w:eastAsia="Arial" w:cs="Arial"/>
                <w:b/>
                <w:bCs/>
                <w:sz w:val="22"/>
              </w:rPr>
              <w:t>URL</w:t>
            </w:r>
          </w:p>
        </w:tc>
      </w:tr>
      <w:tr w:rsidR="00BE3E50" w:rsidRPr="0063199F" w14:paraId="54CA799E" w14:textId="77777777" w:rsidTr="00B84011">
        <w:trPr>
          <w:cantSplit/>
          <w:trHeight w:val="300"/>
          <w:tblHeader/>
        </w:trPr>
        <w:tc>
          <w:tcPr>
            <w:tcW w:w="2487" w:type="pct"/>
          </w:tcPr>
          <w:p w14:paraId="683FF34E" w14:textId="77777777" w:rsidR="00BE3E50" w:rsidRPr="0063199F" w:rsidRDefault="00BE3E50" w:rsidP="00DA4BD2">
            <w:pPr>
              <w:spacing w:line="257" w:lineRule="auto"/>
              <w:rPr>
                <w:rFonts w:eastAsia="Arial" w:cs="Arial"/>
              </w:rPr>
            </w:pPr>
            <w:r w:rsidRPr="0063199F">
              <w:rPr>
                <w:rFonts w:eastAsia="Arial" w:cs="Arial"/>
              </w:rPr>
              <w:t>All California Content Standards, including:</w:t>
            </w:r>
          </w:p>
          <w:p w14:paraId="7865F60A" w14:textId="3BB8C758" w:rsidR="00BE3E50" w:rsidRPr="0063199F" w:rsidRDefault="55B15F7F">
            <w:pPr>
              <w:spacing w:line="257" w:lineRule="auto"/>
              <w:rPr>
                <w:rFonts w:eastAsia="Helvetica" w:cs="Arial"/>
                <w:color w:val="0000FF"/>
                <w:sz w:val="27"/>
                <w:szCs w:val="27"/>
                <w:u w:val="single"/>
              </w:rPr>
            </w:pPr>
            <w:r w:rsidRPr="1E57A46B">
              <w:rPr>
                <w:rFonts w:eastAsia="Arial" w:cs="Arial"/>
              </w:rPr>
              <w:t>CA CCSS</w:t>
            </w:r>
            <w:r w:rsidR="00BE3E50" w:rsidRPr="1E57A46B">
              <w:rPr>
                <w:rFonts w:eastAsia="Arial" w:cs="Arial"/>
              </w:rPr>
              <w:t xml:space="preserve"> for</w:t>
            </w:r>
            <w:r w:rsidR="005A71B0">
              <w:rPr>
                <w:rFonts w:eastAsia="Arial" w:cs="Arial"/>
              </w:rPr>
              <w:t xml:space="preserve"> </w:t>
            </w:r>
            <w:r w:rsidR="3465A9D4" w:rsidRPr="1E57A46B">
              <w:rPr>
                <w:rFonts w:eastAsia="Arial" w:cs="Arial"/>
              </w:rPr>
              <w:t>ELA</w:t>
            </w:r>
            <w:r w:rsidR="00BE3E50" w:rsidRPr="1E57A46B">
              <w:rPr>
                <w:rFonts w:eastAsia="Arial" w:cs="Arial"/>
              </w:rPr>
              <w:t xml:space="preserve"> and Literacy in History</w:t>
            </w:r>
            <w:r w:rsidR="00582F12">
              <w:rPr>
                <w:rFonts w:eastAsia="Arial" w:cs="Arial"/>
              </w:rPr>
              <w:t>–</w:t>
            </w:r>
            <w:r w:rsidR="00BE3E50" w:rsidRPr="1E57A46B">
              <w:rPr>
                <w:rFonts w:eastAsia="Arial" w:cs="Arial"/>
              </w:rPr>
              <w:t>Social Studies, Science, and Technical Subjects</w:t>
            </w:r>
          </w:p>
        </w:tc>
        <w:tc>
          <w:tcPr>
            <w:tcW w:w="2513" w:type="pct"/>
          </w:tcPr>
          <w:p w14:paraId="7A9CD464" w14:textId="690F6802" w:rsidR="00BE3E50" w:rsidRPr="00C36E61" w:rsidRDefault="00BE3E50" w:rsidP="00DA4BD2">
            <w:pPr>
              <w:spacing w:line="257" w:lineRule="auto"/>
              <w:rPr>
                <w:rStyle w:val="Hyperlink"/>
              </w:rPr>
            </w:pPr>
            <w:hyperlink r:id="rId135" w:tooltip="Content Standards">
              <w:r w:rsidRPr="00C36E61">
                <w:rPr>
                  <w:rStyle w:val="Hyperlink"/>
                  <w:rFonts w:cs="Arial"/>
                </w:rPr>
                <w:t>https://www.cde.ca.gov/be/st/ss/</w:t>
              </w:r>
            </w:hyperlink>
            <w:r w:rsidRPr="00C36E61">
              <w:rPr>
                <w:rStyle w:val="Hyperlink"/>
              </w:rPr>
              <w:t xml:space="preserve"> </w:t>
            </w:r>
          </w:p>
          <w:p w14:paraId="6D8CFCC8" w14:textId="5810EDCC" w:rsidR="00BE3E50" w:rsidRPr="0063199F" w:rsidRDefault="00BE3E50" w:rsidP="00DA4BD2">
            <w:pPr>
              <w:spacing w:line="257" w:lineRule="auto"/>
              <w:rPr>
                <w:rFonts w:eastAsia="Arial" w:cs="Arial"/>
                <w:color w:val="467886"/>
              </w:rPr>
            </w:pPr>
            <w:hyperlink r:id="rId136" w:tooltip="CA CCSS for ELA and Literacy in History–Social Studies, Science, and Technical Subjects" w:history="1">
              <w:r w:rsidRPr="0063199F">
                <w:rPr>
                  <w:rStyle w:val="Hyperlink"/>
                  <w:rFonts w:eastAsia="Arial" w:cs="Arial"/>
                </w:rPr>
                <w:t>https://www.cde.ca.gov/be/st/ss/documents/finalelaccssstandards.pdf</w:t>
              </w:r>
            </w:hyperlink>
            <w:r w:rsidRPr="0063199F">
              <w:rPr>
                <w:rFonts w:eastAsia="Arial" w:cs="Arial"/>
                <w:color w:val="467886"/>
              </w:rPr>
              <w:t xml:space="preserve"> </w:t>
            </w:r>
          </w:p>
        </w:tc>
      </w:tr>
      <w:tr w:rsidR="00BE3E50" w:rsidRPr="0063199F" w14:paraId="5AA82814" w14:textId="77777777" w:rsidTr="00B84011">
        <w:trPr>
          <w:cantSplit/>
          <w:trHeight w:val="300"/>
          <w:tblHeader/>
        </w:trPr>
        <w:tc>
          <w:tcPr>
            <w:tcW w:w="2487" w:type="pct"/>
          </w:tcPr>
          <w:p w14:paraId="76A89111" w14:textId="43E5BD39" w:rsidR="00BE3E50" w:rsidRPr="0063199F" w:rsidRDefault="32916059" w:rsidP="6F262DE6">
            <w:pPr>
              <w:spacing w:after="160" w:line="257" w:lineRule="auto"/>
              <w:rPr>
                <w:rFonts w:eastAsia="Arial" w:cs="Arial"/>
              </w:rPr>
            </w:pPr>
            <w:r w:rsidRPr="1E57A46B">
              <w:rPr>
                <w:rFonts w:eastAsia="Arial" w:cs="Arial"/>
              </w:rPr>
              <w:t>CA ELD</w:t>
            </w:r>
            <w:r w:rsidR="00BE3E50" w:rsidRPr="1E57A46B">
              <w:rPr>
                <w:rFonts w:eastAsia="Arial" w:cs="Arial"/>
              </w:rPr>
              <w:t xml:space="preserve"> Standards</w:t>
            </w:r>
          </w:p>
          <w:p w14:paraId="3BD21DE1" w14:textId="77777777" w:rsidR="00BE3E50" w:rsidRPr="0063199F" w:rsidRDefault="00BE3E50" w:rsidP="00DA4BD2">
            <w:pPr>
              <w:spacing w:after="160" w:line="257" w:lineRule="auto"/>
              <w:rPr>
                <w:rFonts w:eastAsia="Arial" w:cs="Arial"/>
              </w:rPr>
            </w:pPr>
            <w:r w:rsidRPr="0063199F">
              <w:rPr>
                <w:rFonts w:eastAsia="Arial" w:cs="Arial"/>
              </w:rPr>
              <w:t>California Spanish Language Development Standards</w:t>
            </w:r>
          </w:p>
        </w:tc>
        <w:tc>
          <w:tcPr>
            <w:tcW w:w="2513" w:type="pct"/>
          </w:tcPr>
          <w:p w14:paraId="06D11F60" w14:textId="715D9FD4" w:rsidR="00BE3E50" w:rsidRPr="0063199F" w:rsidRDefault="00362A55" w:rsidP="1E57A46B">
            <w:pPr>
              <w:spacing w:after="160" w:line="257" w:lineRule="auto"/>
              <w:rPr>
                <w:rFonts w:eastAsia="Arial" w:cs="Arial"/>
              </w:rPr>
            </w:pPr>
            <w:hyperlink r:id="rId137" w:tooltip="CA ELD Standards" w:history="1">
              <w:r w:rsidRPr="00B81031">
                <w:rPr>
                  <w:rStyle w:val="Hyperlink"/>
                  <w:rFonts w:eastAsia="Arial" w:cs="Arial"/>
                </w:rPr>
                <w:t>https://www.cde.ca.gov/sp/ml/documents/eldstndspublication14.pd</w:t>
              </w:r>
              <w:r w:rsidRPr="00B81031">
                <w:rPr>
                  <w:rStyle w:val="Hyperlink"/>
                </w:rPr>
                <w:t>f</w:t>
              </w:r>
            </w:hyperlink>
          </w:p>
          <w:p w14:paraId="1FAD692A" w14:textId="55FA72F7" w:rsidR="00BE3E50" w:rsidRPr="0063199F" w:rsidRDefault="00BE3E50" w:rsidP="00DA4BD2">
            <w:pPr>
              <w:spacing w:after="160" w:line="257" w:lineRule="auto"/>
              <w:rPr>
                <w:rFonts w:eastAsia="Arial" w:cs="Arial"/>
              </w:rPr>
            </w:pPr>
            <w:hyperlink r:id="rId138" w:tooltip="California Spanish Language Development Standards">
              <w:r w:rsidRPr="0063199F">
                <w:rPr>
                  <w:rStyle w:val="Hyperlink"/>
                  <w:rFonts w:eastAsia="Arial" w:cs="Arial"/>
                </w:rPr>
                <w:t>https://www.cde.ca.gov/sp/ml/sldstandards.asp</w:t>
              </w:r>
            </w:hyperlink>
            <w:r w:rsidRPr="0063199F">
              <w:rPr>
                <w:rFonts w:eastAsia="Arial" w:cs="Arial"/>
              </w:rPr>
              <w:t xml:space="preserve"> </w:t>
            </w:r>
          </w:p>
        </w:tc>
      </w:tr>
      <w:tr w:rsidR="00BE3E50" w:rsidRPr="0063199F" w14:paraId="7A9EFA08" w14:textId="77777777" w:rsidTr="00B84011">
        <w:trPr>
          <w:cantSplit/>
          <w:trHeight w:val="300"/>
          <w:tblHeader/>
        </w:trPr>
        <w:tc>
          <w:tcPr>
            <w:tcW w:w="2487" w:type="pct"/>
          </w:tcPr>
          <w:p w14:paraId="00166D79" w14:textId="77777777" w:rsidR="00BE3E50" w:rsidRPr="0063199F" w:rsidRDefault="00BE3E50" w:rsidP="00DA4BD2">
            <w:pPr>
              <w:spacing w:after="160" w:line="257" w:lineRule="auto"/>
              <w:rPr>
                <w:rFonts w:eastAsia="Arial" w:cs="Arial"/>
                <w:szCs w:val="24"/>
              </w:rPr>
            </w:pPr>
            <w:r w:rsidRPr="0063199F">
              <w:rPr>
                <w:rFonts w:eastAsia="Arial" w:cs="Arial"/>
                <w:szCs w:val="24"/>
              </w:rPr>
              <w:t xml:space="preserve">Model School Library Standards </w:t>
            </w:r>
          </w:p>
        </w:tc>
        <w:tc>
          <w:tcPr>
            <w:tcW w:w="2513" w:type="pct"/>
          </w:tcPr>
          <w:p w14:paraId="77726523" w14:textId="48AE9C29" w:rsidR="00BE3E50" w:rsidRPr="00C36E61" w:rsidRDefault="00BE3E50" w:rsidP="3CEEB648">
            <w:pPr>
              <w:spacing w:after="160" w:line="257" w:lineRule="auto"/>
              <w:rPr>
                <w:rStyle w:val="Hyperlink"/>
              </w:rPr>
            </w:pPr>
            <w:hyperlink r:id="rId139" w:tooltip="Model School Library Standards" w:history="1">
              <w:r w:rsidRPr="00C36E61">
                <w:rPr>
                  <w:rStyle w:val="Hyperlink"/>
                  <w:rFonts w:cs="Arial"/>
                </w:rPr>
                <w:t>https://www.cde.ca.gov/be/st/ss/documents/librarystandards.pdf</w:t>
              </w:r>
            </w:hyperlink>
          </w:p>
        </w:tc>
      </w:tr>
      <w:tr w:rsidR="00BE3E50" w:rsidRPr="0063199F" w14:paraId="4C3F0A08" w14:textId="77777777" w:rsidTr="00B84011">
        <w:trPr>
          <w:cantSplit/>
          <w:trHeight w:val="300"/>
          <w:tblHeader/>
        </w:trPr>
        <w:tc>
          <w:tcPr>
            <w:tcW w:w="2487" w:type="pct"/>
          </w:tcPr>
          <w:p w14:paraId="3FEAF85F" w14:textId="77777777" w:rsidR="00BE3E50" w:rsidRPr="0063199F" w:rsidRDefault="00BE3E50" w:rsidP="00DA4BD2">
            <w:pPr>
              <w:spacing w:line="257" w:lineRule="auto"/>
              <w:rPr>
                <w:rFonts w:eastAsia="Arial" w:cs="Arial"/>
              </w:rPr>
            </w:pPr>
            <w:r w:rsidRPr="0063199F">
              <w:rPr>
                <w:rFonts w:eastAsia="Arial" w:cs="Arial"/>
              </w:rPr>
              <w:t xml:space="preserve">All California Curriculum Frameworks, including: </w:t>
            </w:r>
          </w:p>
          <w:p w14:paraId="34472AE8" w14:textId="77777777" w:rsidR="00BE3E50" w:rsidRPr="00F5311B" w:rsidRDefault="00BE3E50" w:rsidP="00DA4BD2">
            <w:pPr>
              <w:spacing w:after="160" w:line="257" w:lineRule="auto"/>
              <w:rPr>
                <w:rFonts w:eastAsia="Arial" w:cs="Arial"/>
                <w:i/>
                <w:iCs/>
              </w:rPr>
            </w:pPr>
            <w:r w:rsidRPr="00F5311B">
              <w:rPr>
                <w:rFonts w:eastAsia="Arial" w:cs="Arial"/>
                <w:i/>
                <w:iCs/>
              </w:rPr>
              <w:t>ELA/ELD Framework</w:t>
            </w:r>
          </w:p>
        </w:tc>
        <w:tc>
          <w:tcPr>
            <w:tcW w:w="2513" w:type="pct"/>
          </w:tcPr>
          <w:p w14:paraId="2945CA51" w14:textId="7C9E0830" w:rsidR="00BE3E50" w:rsidRPr="00C36E61" w:rsidRDefault="00BE3E50" w:rsidP="00DA4BD2">
            <w:pPr>
              <w:spacing w:line="257" w:lineRule="auto"/>
              <w:rPr>
                <w:rStyle w:val="Hyperlink"/>
              </w:rPr>
            </w:pPr>
            <w:hyperlink r:id="rId140" w:tooltip="All Curriculum Frameworks">
              <w:r w:rsidRPr="00C36E61">
                <w:rPr>
                  <w:rStyle w:val="Hyperlink"/>
                  <w:rFonts w:cs="Arial"/>
                </w:rPr>
                <w:t>https://www.cde.ca.gov/ci/cr/cf/allfwks.asp</w:t>
              </w:r>
            </w:hyperlink>
            <w:r w:rsidRPr="00C36E61">
              <w:rPr>
                <w:rStyle w:val="Hyperlink"/>
              </w:rPr>
              <w:t xml:space="preserve"> </w:t>
            </w:r>
          </w:p>
          <w:p w14:paraId="756F5C90" w14:textId="463D9955" w:rsidR="00BE3E50" w:rsidRPr="00C36E61" w:rsidRDefault="00BE3E50" w:rsidP="00DA4BD2">
            <w:pPr>
              <w:spacing w:after="160" w:line="257" w:lineRule="auto"/>
              <w:rPr>
                <w:rStyle w:val="Hyperlink"/>
              </w:rPr>
            </w:pPr>
            <w:hyperlink r:id="rId141" w:tooltip="ELA/ELD Framework" w:history="1">
              <w:r w:rsidRPr="00C36E61">
                <w:rPr>
                  <w:rStyle w:val="Hyperlink"/>
                  <w:rFonts w:cs="Arial"/>
                </w:rPr>
                <w:t>https://www.cde.ca.gov/ci/rl/cf/</w:t>
              </w:r>
            </w:hyperlink>
          </w:p>
        </w:tc>
      </w:tr>
      <w:tr w:rsidR="00BE3E50" w:rsidRPr="0063199F" w14:paraId="2803FBB6" w14:textId="77777777" w:rsidTr="00B84011">
        <w:trPr>
          <w:cantSplit/>
          <w:trHeight w:val="300"/>
          <w:tblHeader/>
        </w:trPr>
        <w:tc>
          <w:tcPr>
            <w:tcW w:w="2487" w:type="pct"/>
          </w:tcPr>
          <w:p w14:paraId="2970A95A" w14:textId="77777777" w:rsidR="00BE3E50" w:rsidRPr="0063199F" w:rsidRDefault="00BE3E50" w:rsidP="00DA4BD2">
            <w:pPr>
              <w:spacing w:after="160" w:line="257" w:lineRule="auto"/>
              <w:rPr>
                <w:rFonts w:cs="Arial"/>
              </w:rPr>
            </w:pPr>
            <w:r w:rsidRPr="0063199F">
              <w:rPr>
                <w:rFonts w:eastAsia="Arial" w:cs="Arial"/>
              </w:rPr>
              <w:t xml:space="preserve">Designated and Integrated ELD </w:t>
            </w:r>
          </w:p>
        </w:tc>
        <w:tc>
          <w:tcPr>
            <w:tcW w:w="2513" w:type="pct"/>
          </w:tcPr>
          <w:p w14:paraId="621DB05E" w14:textId="6DD89B12" w:rsidR="00BE3E50" w:rsidRPr="00C36E61" w:rsidRDefault="00BE3E50" w:rsidP="00DA4BD2">
            <w:pPr>
              <w:spacing w:after="160" w:line="257" w:lineRule="auto"/>
              <w:rPr>
                <w:rStyle w:val="Hyperlink"/>
              </w:rPr>
            </w:pPr>
            <w:hyperlink r:id="rId142" w:tooltip="Designated and Integrated ELD" w:history="1">
              <w:r w:rsidRPr="00C36E61">
                <w:rPr>
                  <w:rStyle w:val="Hyperlink"/>
                  <w:rFonts w:cs="Arial"/>
                </w:rPr>
                <w:t>https://www.cde.ca.gov/sp/ml/eldstandards.asp</w:t>
              </w:r>
            </w:hyperlink>
            <w:r w:rsidRPr="00C36E61">
              <w:rPr>
                <w:rStyle w:val="Hyperlink"/>
              </w:rPr>
              <w:t xml:space="preserve"> </w:t>
            </w:r>
          </w:p>
        </w:tc>
      </w:tr>
      <w:tr w:rsidR="00BE3E50" w:rsidRPr="0063199F" w14:paraId="63112E90" w14:textId="77777777" w:rsidTr="00B84011">
        <w:trPr>
          <w:cantSplit/>
          <w:trHeight w:val="300"/>
          <w:tblHeader/>
        </w:trPr>
        <w:tc>
          <w:tcPr>
            <w:tcW w:w="2487" w:type="pct"/>
          </w:tcPr>
          <w:p w14:paraId="3BDC4EBB" w14:textId="77777777" w:rsidR="00BE3E50" w:rsidRPr="0063199F" w:rsidRDefault="00BE3E50" w:rsidP="00DA4BD2">
            <w:pPr>
              <w:spacing w:line="257" w:lineRule="auto"/>
              <w:rPr>
                <w:rFonts w:eastAsia="Arial" w:cs="Arial"/>
              </w:rPr>
            </w:pPr>
            <w:r w:rsidRPr="0063199F">
              <w:rPr>
                <w:rFonts w:eastAsia="Arial" w:cs="Arial"/>
              </w:rPr>
              <w:t>Artificial Intelligence Resource Kit</w:t>
            </w:r>
          </w:p>
        </w:tc>
        <w:tc>
          <w:tcPr>
            <w:tcW w:w="2513" w:type="pct"/>
          </w:tcPr>
          <w:p w14:paraId="0DC53F11" w14:textId="70FA9A84" w:rsidR="00BE3E50" w:rsidRPr="0063199F" w:rsidRDefault="00BE3E50" w:rsidP="00DA4BD2">
            <w:pPr>
              <w:spacing w:line="257" w:lineRule="auto"/>
              <w:rPr>
                <w:rFonts w:eastAsia="Arial" w:cs="Arial"/>
                <w:color w:val="467886"/>
              </w:rPr>
            </w:pPr>
            <w:hyperlink r:id="rId143" w:tooltip="Artificial Intelligence Resource Kit" w:history="1">
              <w:r w:rsidRPr="0063199F">
                <w:rPr>
                  <w:rStyle w:val="Hyperlink"/>
                  <w:rFonts w:eastAsia="Arial" w:cs="Arial"/>
                </w:rPr>
                <w:t>https://www.cde.ca.gov/ci/pl/documents/cdeairesourcekit.pdf</w:t>
              </w:r>
            </w:hyperlink>
            <w:r w:rsidRPr="0063199F">
              <w:rPr>
                <w:rFonts w:eastAsia="Arial" w:cs="Arial"/>
                <w:color w:val="467886"/>
              </w:rPr>
              <w:t xml:space="preserve"> </w:t>
            </w:r>
          </w:p>
        </w:tc>
      </w:tr>
      <w:tr w:rsidR="00BE3E50" w:rsidRPr="0063199F" w14:paraId="18A0311B" w14:textId="77777777" w:rsidTr="00B84011">
        <w:trPr>
          <w:cantSplit/>
          <w:trHeight w:val="300"/>
          <w:tblHeader/>
        </w:trPr>
        <w:tc>
          <w:tcPr>
            <w:tcW w:w="2487" w:type="pct"/>
          </w:tcPr>
          <w:p w14:paraId="25343DC7" w14:textId="77777777" w:rsidR="00BE3E50" w:rsidRPr="0063199F" w:rsidRDefault="00BE3E50" w:rsidP="00DA4BD2">
            <w:pPr>
              <w:spacing w:after="160" w:line="257" w:lineRule="auto"/>
              <w:rPr>
                <w:rFonts w:eastAsia="Arial" w:cs="Arial"/>
              </w:rPr>
            </w:pPr>
            <w:r w:rsidRPr="0063199F">
              <w:rPr>
                <w:rFonts w:eastAsia="Arial" w:cs="Arial"/>
              </w:rPr>
              <w:t>Literacy Roadmap</w:t>
            </w:r>
          </w:p>
        </w:tc>
        <w:tc>
          <w:tcPr>
            <w:tcW w:w="2513" w:type="pct"/>
          </w:tcPr>
          <w:p w14:paraId="6032D19C" w14:textId="77777777" w:rsidR="00BE3E50" w:rsidRPr="0063199F" w:rsidRDefault="00BE3E50" w:rsidP="00DA4BD2">
            <w:pPr>
              <w:spacing w:after="160" w:line="257" w:lineRule="auto"/>
              <w:rPr>
                <w:rFonts w:eastAsia="Arial" w:cs="Arial"/>
              </w:rPr>
            </w:pPr>
            <w:r w:rsidRPr="0063199F">
              <w:rPr>
                <w:rFonts w:eastAsia="Arial" w:cs="Arial"/>
              </w:rPr>
              <w:t>Coming soon!</w:t>
            </w:r>
          </w:p>
        </w:tc>
      </w:tr>
      <w:tr w:rsidR="00BE3E50" w:rsidRPr="0063199F" w14:paraId="4B4D731D" w14:textId="77777777" w:rsidTr="00B84011">
        <w:trPr>
          <w:cantSplit/>
          <w:trHeight w:val="300"/>
          <w:tblHeader/>
        </w:trPr>
        <w:tc>
          <w:tcPr>
            <w:tcW w:w="2487" w:type="pct"/>
          </w:tcPr>
          <w:p w14:paraId="54888DB5" w14:textId="77777777" w:rsidR="00BE3E50" w:rsidRPr="0063199F" w:rsidRDefault="00BE3E50" w:rsidP="00DA4BD2">
            <w:pPr>
              <w:spacing w:after="160" w:line="257" w:lineRule="auto"/>
              <w:rPr>
                <w:rFonts w:eastAsia="Arial" w:cs="Arial"/>
              </w:rPr>
            </w:pPr>
            <w:r w:rsidRPr="0063199F">
              <w:rPr>
                <w:rFonts w:eastAsia="Arial" w:cs="Arial"/>
              </w:rPr>
              <w:t>California PTKLF for Language and Literacy</w:t>
            </w:r>
          </w:p>
        </w:tc>
        <w:tc>
          <w:tcPr>
            <w:tcW w:w="2513" w:type="pct"/>
          </w:tcPr>
          <w:p w14:paraId="15B13BBD" w14:textId="1FB08EB5" w:rsidR="00BE3E50" w:rsidRPr="00C36E61" w:rsidRDefault="00BE3E50" w:rsidP="00DA4BD2">
            <w:pPr>
              <w:spacing w:after="160" w:line="257" w:lineRule="auto"/>
              <w:rPr>
                <w:rStyle w:val="Hyperlink"/>
              </w:rPr>
            </w:pPr>
            <w:hyperlink r:id="rId144" w:tooltip="California PTKLF for Language and Literacy" w:history="1">
              <w:r w:rsidRPr="00C36E61">
                <w:rPr>
                  <w:rStyle w:val="Hyperlink"/>
                  <w:rFonts w:cs="Arial"/>
                </w:rPr>
                <w:t>https://www.cde.ca.gov/sp/cd/re/documents/ptklflanguageliteracydev.pdf</w:t>
              </w:r>
            </w:hyperlink>
          </w:p>
        </w:tc>
      </w:tr>
      <w:tr w:rsidR="00BE3E50" w:rsidRPr="0063199F" w14:paraId="290067F6" w14:textId="77777777" w:rsidTr="00B84011">
        <w:trPr>
          <w:cantSplit/>
          <w:trHeight w:val="300"/>
          <w:tblHeader/>
        </w:trPr>
        <w:tc>
          <w:tcPr>
            <w:tcW w:w="2487" w:type="pct"/>
          </w:tcPr>
          <w:p w14:paraId="7545F4E0" w14:textId="77777777" w:rsidR="00BE3E50" w:rsidRPr="0063199F" w:rsidRDefault="00BE3E50" w:rsidP="00DA4BD2">
            <w:pPr>
              <w:spacing w:after="160" w:line="257" w:lineRule="auto"/>
              <w:rPr>
                <w:rFonts w:eastAsia="Arial" w:cs="Arial"/>
                <w:color w:val="000000" w:themeColor="text1"/>
                <w:szCs w:val="24"/>
              </w:rPr>
            </w:pPr>
            <w:r w:rsidRPr="0063199F">
              <w:rPr>
                <w:rFonts w:eastAsia="Arial" w:cs="Arial"/>
                <w:color w:val="000000" w:themeColor="text1"/>
                <w:szCs w:val="24"/>
              </w:rPr>
              <w:t>California Infant/Toddler Learning and Development Foundations</w:t>
            </w:r>
            <w:r w:rsidRPr="0063199F">
              <w:rPr>
                <w:rFonts w:eastAsia="Arial" w:cs="Arial"/>
                <w:i/>
                <w:szCs w:val="24"/>
              </w:rPr>
              <w:t xml:space="preserve"> </w:t>
            </w:r>
            <w:r w:rsidRPr="0063199F">
              <w:rPr>
                <w:rFonts w:eastAsia="Arial" w:cs="Arial"/>
                <w:color w:val="000000" w:themeColor="text1"/>
                <w:szCs w:val="24"/>
              </w:rPr>
              <w:t xml:space="preserve"> </w:t>
            </w:r>
          </w:p>
        </w:tc>
        <w:tc>
          <w:tcPr>
            <w:tcW w:w="2513" w:type="pct"/>
          </w:tcPr>
          <w:p w14:paraId="17D0314F" w14:textId="43A6D21F" w:rsidR="00BE3E50" w:rsidRPr="00C36E61" w:rsidRDefault="00BE3E50" w:rsidP="00DA4BD2">
            <w:pPr>
              <w:spacing w:after="160" w:line="257" w:lineRule="auto"/>
              <w:rPr>
                <w:rStyle w:val="Hyperlink"/>
              </w:rPr>
            </w:pPr>
            <w:hyperlink r:id="rId145" w:tooltip="California Infant/Toddler Learning and Development Foundations  ">
              <w:r w:rsidRPr="00C36E61">
                <w:rPr>
                  <w:rStyle w:val="Hyperlink"/>
                  <w:rFonts w:cs="Arial"/>
                </w:rPr>
                <w:t>https://www.cde.ca.gov/sp/cd/re/documents/itfoundations2009.pdf</w:t>
              </w:r>
            </w:hyperlink>
          </w:p>
        </w:tc>
      </w:tr>
      <w:tr w:rsidR="00BE3E50" w:rsidRPr="0063199F" w14:paraId="402744E6" w14:textId="77777777" w:rsidTr="00B84011">
        <w:trPr>
          <w:cantSplit/>
          <w:trHeight w:val="300"/>
          <w:tblHeader/>
        </w:trPr>
        <w:tc>
          <w:tcPr>
            <w:tcW w:w="2487" w:type="pct"/>
          </w:tcPr>
          <w:p w14:paraId="0FA10E0E" w14:textId="5AC106AD" w:rsidR="00BE3E50" w:rsidRPr="0063199F" w:rsidRDefault="00BE3E50" w:rsidP="00DA4BD2">
            <w:pPr>
              <w:spacing w:line="257" w:lineRule="auto"/>
              <w:rPr>
                <w:rFonts w:eastAsia="Arial" w:cs="Arial"/>
              </w:rPr>
            </w:pPr>
            <w:r w:rsidRPr="6F262DE6">
              <w:rPr>
                <w:rFonts w:eastAsia="Arial" w:cs="Arial"/>
              </w:rPr>
              <w:t>Transitional Kindergarten Implementation Guide</w:t>
            </w:r>
          </w:p>
        </w:tc>
        <w:tc>
          <w:tcPr>
            <w:tcW w:w="2513" w:type="pct"/>
          </w:tcPr>
          <w:p w14:paraId="30A4DFB7" w14:textId="105BC174" w:rsidR="00BE3E50" w:rsidRPr="0063199F" w:rsidRDefault="00BE3E50" w:rsidP="00DA4BD2">
            <w:pPr>
              <w:spacing w:line="257" w:lineRule="auto"/>
              <w:rPr>
                <w:rFonts w:eastAsia="Arial" w:cs="Arial"/>
                <w:color w:val="467886"/>
              </w:rPr>
            </w:pPr>
            <w:hyperlink r:id="rId146" w:tooltip="Transitional Kindergarten Implementation Guide" w:history="1">
              <w:r w:rsidRPr="0063199F">
                <w:rPr>
                  <w:rStyle w:val="Hyperlink"/>
                  <w:rFonts w:eastAsia="Arial" w:cs="Arial"/>
                </w:rPr>
                <w:t>https://www.cde.ca.gov/ci/gs/em/tkig.asp</w:t>
              </w:r>
            </w:hyperlink>
            <w:r w:rsidRPr="0063199F">
              <w:rPr>
                <w:rFonts w:eastAsia="Arial" w:cs="Arial"/>
                <w:color w:val="467886"/>
              </w:rPr>
              <w:t xml:space="preserve"> </w:t>
            </w:r>
          </w:p>
        </w:tc>
      </w:tr>
    </w:tbl>
    <w:p w14:paraId="3D8B0817" w14:textId="77777777" w:rsidR="00BE3E50" w:rsidRPr="0063199F" w:rsidRDefault="00BE3E50" w:rsidP="00BE3E50">
      <w:pPr>
        <w:rPr>
          <w:rFonts w:cs="Arial"/>
        </w:rPr>
      </w:pPr>
    </w:p>
    <w:p w14:paraId="01102B16" w14:textId="77777777" w:rsidR="003B64B4" w:rsidRPr="008A73A5" w:rsidRDefault="003B64B4" w:rsidP="008A73A5">
      <w:pPr>
        <w:pStyle w:val="Heading4"/>
      </w:pPr>
      <w:r w:rsidRPr="00E41D75">
        <w:t>California</w:t>
      </w:r>
      <w:r w:rsidRPr="008A73A5">
        <w:t xml:space="preserve"> Common Core State Standards </w:t>
      </w:r>
    </w:p>
    <w:p w14:paraId="0FF0ED05" w14:textId="111E942D" w:rsidR="00F95EDA" w:rsidRDefault="003B64B4" w:rsidP="00F95EDA">
      <w:pPr>
        <w:spacing w:after="0"/>
        <w:rPr>
          <w:rFonts w:cs="Arial"/>
        </w:rPr>
      </w:pPr>
      <w:r w:rsidRPr="0063199F">
        <w:rPr>
          <w:rFonts w:cs="Arial"/>
        </w:rPr>
        <w:t>The C</w:t>
      </w:r>
      <w:r w:rsidR="004F2258">
        <w:rPr>
          <w:rFonts w:cs="Arial"/>
        </w:rPr>
        <w:t>A</w:t>
      </w:r>
      <w:r w:rsidRPr="0063199F">
        <w:rPr>
          <w:rFonts w:cs="Arial"/>
        </w:rPr>
        <w:t xml:space="preserve"> CCSS for </w:t>
      </w:r>
      <w:r w:rsidR="6428658B" w:rsidRPr="0063199F">
        <w:rPr>
          <w:rFonts w:cs="Arial"/>
        </w:rPr>
        <w:t>ELA</w:t>
      </w:r>
      <w:r w:rsidRPr="0063199F">
        <w:rPr>
          <w:rFonts w:cs="Arial"/>
        </w:rPr>
        <w:t xml:space="preserve"> and Literacy in History</w:t>
      </w:r>
      <w:r w:rsidR="004F2258">
        <w:rPr>
          <w:rFonts w:cs="Arial"/>
        </w:rPr>
        <w:t>–</w:t>
      </w:r>
      <w:r w:rsidRPr="0063199F">
        <w:rPr>
          <w:rFonts w:cs="Arial"/>
        </w:rPr>
        <w:t xml:space="preserve">Social Studies, Science, and Technical Subjects </w:t>
      </w:r>
      <w:r w:rsidRPr="0063199F">
        <w:rPr>
          <w:rStyle w:val="FootnoteReference"/>
          <w:rFonts w:cs="Arial"/>
        </w:rPr>
        <w:footnoteReference w:id="78"/>
      </w:r>
      <w:r w:rsidRPr="0063199F">
        <w:rPr>
          <w:rFonts w:cs="Arial"/>
        </w:rPr>
        <w:t xml:space="preserve"> define what </w:t>
      </w:r>
    </w:p>
    <w:p w14:paraId="64519E8A" w14:textId="40FE5698" w:rsidR="003B64B4" w:rsidRPr="0063199F" w:rsidRDefault="00F95EDA" w:rsidP="003B64B4">
      <w:pPr>
        <w:rPr>
          <w:rFonts w:cs="Arial"/>
        </w:rPr>
      </w:pPr>
      <w:r>
        <w:rPr>
          <w:rFonts w:cs="Arial"/>
        </w:rPr>
        <w:t xml:space="preserve">TK–12 </w:t>
      </w:r>
      <w:r w:rsidR="003B64B4" w:rsidRPr="0063199F">
        <w:rPr>
          <w:rFonts w:cs="Arial"/>
        </w:rPr>
        <w:t xml:space="preserve">students should know and be able to do in ELA and literacy in other content areas. The standards establish what it means to be a literate person in the </w:t>
      </w:r>
      <w:r w:rsidR="004F2258" w:rsidRPr="00037364">
        <w:rPr>
          <w:rFonts w:cs="Arial"/>
        </w:rPr>
        <w:t xml:space="preserve">21st </w:t>
      </w:r>
      <w:r w:rsidR="003B64B4" w:rsidRPr="0063199F">
        <w:rPr>
          <w:rFonts w:cs="Arial"/>
        </w:rPr>
        <w:t>century. These standards are divided into strands: Reading, Writing, Speaking and Listening, and Language. The CCSS literacy standards set an interdisciplinary expectation that the development of each student’s literacy skills is a shared responsibility with teachers across the content areas, each supporting disciplinary literacy in their subject. The CCSS literacy standards are used in tandem with the following California content standards:</w:t>
      </w:r>
      <w:r w:rsidR="003B64B4" w:rsidRPr="0063199F">
        <w:rPr>
          <w:rStyle w:val="FootnoteReference"/>
          <w:rFonts w:cs="Arial"/>
        </w:rPr>
        <w:footnoteReference w:id="79"/>
      </w:r>
    </w:p>
    <w:p w14:paraId="2A3C1324" w14:textId="77777777" w:rsidR="003B64B4" w:rsidRPr="0063199F" w:rsidRDefault="003B64B4" w:rsidP="00CA0A1D">
      <w:pPr>
        <w:pStyle w:val="ListParagraph"/>
        <w:numPr>
          <w:ilvl w:val="0"/>
          <w:numId w:val="14"/>
        </w:numPr>
        <w:rPr>
          <w:rFonts w:cs="Arial"/>
        </w:rPr>
      </w:pPr>
      <w:r w:rsidRPr="0063199F">
        <w:rPr>
          <w:rFonts w:cs="Arial"/>
        </w:rPr>
        <w:t>CCSS for Mathematics</w:t>
      </w:r>
    </w:p>
    <w:p w14:paraId="5DB70672" w14:textId="77777777" w:rsidR="003B64B4" w:rsidRPr="0063199F" w:rsidRDefault="003B64B4" w:rsidP="00CA0A1D">
      <w:pPr>
        <w:pStyle w:val="ListParagraph"/>
        <w:numPr>
          <w:ilvl w:val="0"/>
          <w:numId w:val="14"/>
        </w:numPr>
        <w:rPr>
          <w:rFonts w:cs="Arial"/>
        </w:rPr>
      </w:pPr>
      <w:r w:rsidRPr="0063199F">
        <w:rPr>
          <w:rFonts w:cs="Arial"/>
        </w:rPr>
        <w:t>Next Generation Science Standards</w:t>
      </w:r>
    </w:p>
    <w:p w14:paraId="517F305C" w14:textId="77777777" w:rsidR="003B64B4" w:rsidRPr="0063199F" w:rsidRDefault="003B64B4" w:rsidP="00CA0A1D">
      <w:pPr>
        <w:pStyle w:val="ListParagraph"/>
        <w:numPr>
          <w:ilvl w:val="0"/>
          <w:numId w:val="14"/>
        </w:numPr>
        <w:rPr>
          <w:rFonts w:cs="Arial"/>
        </w:rPr>
      </w:pPr>
      <w:r w:rsidRPr="0063199F">
        <w:rPr>
          <w:rFonts w:cs="Arial"/>
        </w:rPr>
        <w:t>History–Social Science Content Standards</w:t>
      </w:r>
    </w:p>
    <w:p w14:paraId="176F174F" w14:textId="77777777" w:rsidR="003B64B4" w:rsidRPr="0063199F" w:rsidRDefault="003B64B4" w:rsidP="00CA0A1D">
      <w:pPr>
        <w:pStyle w:val="ListParagraph"/>
        <w:numPr>
          <w:ilvl w:val="0"/>
          <w:numId w:val="14"/>
        </w:numPr>
        <w:rPr>
          <w:rFonts w:cs="Arial"/>
        </w:rPr>
      </w:pPr>
      <w:r w:rsidRPr="0063199F">
        <w:rPr>
          <w:rFonts w:cs="Arial"/>
        </w:rPr>
        <w:t>Physical Education Model Content Standards</w:t>
      </w:r>
    </w:p>
    <w:p w14:paraId="1BDDFC08" w14:textId="77777777" w:rsidR="003B64B4" w:rsidRPr="0063199F" w:rsidRDefault="003B64B4" w:rsidP="00CA0A1D">
      <w:pPr>
        <w:pStyle w:val="ListParagraph"/>
        <w:numPr>
          <w:ilvl w:val="0"/>
          <w:numId w:val="14"/>
        </w:numPr>
        <w:rPr>
          <w:rFonts w:cs="Arial"/>
        </w:rPr>
      </w:pPr>
      <w:r w:rsidRPr="0063199F">
        <w:rPr>
          <w:rFonts w:cs="Arial"/>
        </w:rPr>
        <w:t>World Languages Standards</w:t>
      </w:r>
    </w:p>
    <w:p w14:paraId="2E1A7994" w14:textId="77777777" w:rsidR="003B64B4" w:rsidRPr="0063199F" w:rsidRDefault="003B64B4" w:rsidP="00CA0A1D">
      <w:pPr>
        <w:pStyle w:val="ListParagraph"/>
        <w:numPr>
          <w:ilvl w:val="0"/>
          <w:numId w:val="14"/>
        </w:numPr>
        <w:rPr>
          <w:rFonts w:cs="Arial"/>
        </w:rPr>
      </w:pPr>
      <w:r w:rsidRPr="0063199F">
        <w:rPr>
          <w:rFonts w:cs="Arial"/>
        </w:rPr>
        <w:t>Health Education Content Standards</w:t>
      </w:r>
    </w:p>
    <w:p w14:paraId="48B6DEDC" w14:textId="77777777" w:rsidR="003B64B4" w:rsidRPr="0063199F" w:rsidRDefault="003B64B4" w:rsidP="00CA0A1D">
      <w:pPr>
        <w:pStyle w:val="ListParagraph"/>
        <w:numPr>
          <w:ilvl w:val="0"/>
          <w:numId w:val="14"/>
        </w:numPr>
        <w:rPr>
          <w:rFonts w:cs="Arial"/>
        </w:rPr>
      </w:pPr>
      <w:r w:rsidRPr="0063199F">
        <w:rPr>
          <w:rFonts w:cs="Arial"/>
        </w:rPr>
        <w:t>Arts Standards</w:t>
      </w:r>
    </w:p>
    <w:p w14:paraId="2A906B53" w14:textId="77777777" w:rsidR="003B64B4" w:rsidRPr="0063199F" w:rsidRDefault="003B64B4" w:rsidP="00CA0A1D">
      <w:pPr>
        <w:pStyle w:val="ListParagraph"/>
        <w:numPr>
          <w:ilvl w:val="0"/>
          <w:numId w:val="14"/>
        </w:numPr>
        <w:rPr>
          <w:rFonts w:cs="Arial"/>
        </w:rPr>
      </w:pPr>
      <w:r w:rsidRPr="0063199F">
        <w:rPr>
          <w:rFonts w:cs="Arial"/>
        </w:rPr>
        <w:t>Career Technical Education Model Curriculum Standards</w:t>
      </w:r>
    </w:p>
    <w:p w14:paraId="01721AFC" w14:textId="77777777" w:rsidR="003B64B4" w:rsidRPr="0063199F" w:rsidRDefault="003B64B4" w:rsidP="00CA0A1D">
      <w:pPr>
        <w:pStyle w:val="ListParagraph"/>
        <w:numPr>
          <w:ilvl w:val="0"/>
          <w:numId w:val="14"/>
        </w:numPr>
        <w:rPr>
          <w:rFonts w:cs="Arial"/>
        </w:rPr>
      </w:pPr>
      <w:r w:rsidRPr="0063199F">
        <w:rPr>
          <w:rFonts w:cs="Arial"/>
        </w:rPr>
        <w:t xml:space="preserve">Model School Library Standards </w:t>
      </w:r>
    </w:p>
    <w:p w14:paraId="1181E222" w14:textId="77777777" w:rsidR="003B64B4" w:rsidRPr="0063199F" w:rsidRDefault="003B64B4" w:rsidP="003B64B4">
      <w:pPr>
        <w:rPr>
          <w:rFonts w:cs="Arial"/>
        </w:rPr>
      </w:pPr>
      <w:r w:rsidRPr="0063199F">
        <w:rPr>
          <w:rFonts w:cs="Arial"/>
        </w:rPr>
        <w:t xml:space="preserve">A project of the Council of Chief State School Officers, the CDE, and the San Diego County Office of Education, Common Core </w:t>
      </w:r>
      <w:proofErr w:type="spellStart"/>
      <w:r w:rsidRPr="0063199F">
        <w:rPr>
          <w:rFonts w:cs="Arial"/>
        </w:rPr>
        <w:t>en</w:t>
      </w:r>
      <w:proofErr w:type="spellEnd"/>
      <w:r w:rsidRPr="0063199F">
        <w:rPr>
          <w:rFonts w:cs="Arial"/>
        </w:rPr>
        <w:t xml:space="preserve"> Español</w:t>
      </w:r>
      <w:r w:rsidRPr="0063199F">
        <w:rPr>
          <w:rStyle w:val="FootnoteReference"/>
          <w:rFonts w:cs="Arial"/>
        </w:rPr>
        <w:footnoteReference w:id="80"/>
      </w:r>
      <w:r w:rsidRPr="0063199F">
        <w:rPr>
          <w:rFonts w:cs="Arial"/>
        </w:rPr>
        <w:t xml:space="preserve"> provides Spanish translations and linguistically augmented versions of the CA CCSS to support equitable assessment and curriculum development.</w:t>
      </w:r>
    </w:p>
    <w:p w14:paraId="23BB6212" w14:textId="77777777" w:rsidR="003B64B4" w:rsidRPr="008A73A5" w:rsidRDefault="003B64B4" w:rsidP="008A73A5">
      <w:pPr>
        <w:pStyle w:val="Heading4"/>
      </w:pPr>
      <w:r w:rsidRPr="008A73A5">
        <w:lastRenderedPageBreak/>
        <w:t>California English Language Development Standards</w:t>
      </w:r>
    </w:p>
    <w:p w14:paraId="66AE0E8D" w14:textId="6F0A0691" w:rsidR="003B64B4" w:rsidRPr="0063199F" w:rsidRDefault="003B64B4" w:rsidP="003B64B4">
      <w:pPr>
        <w:rPr>
          <w:rFonts w:eastAsia="Arial" w:cs="Arial"/>
        </w:rPr>
      </w:pPr>
      <w:r w:rsidRPr="0063199F">
        <w:rPr>
          <w:rFonts w:cs="Arial"/>
        </w:rPr>
        <w:t>The CA ELD Standards</w:t>
      </w:r>
      <w:r w:rsidRPr="0063199F">
        <w:rPr>
          <w:rStyle w:val="FootnoteReference"/>
          <w:rFonts w:cs="Arial"/>
        </w:rPr>
        <w:footnoteReference w:id="81"/>
      </w:r>
      <w:r w:rsidRPr="0063199F">
        <w:rPr>
          <w:rFonts w:cs="Arial"/>
        </w:rPr>
        <w:t xml:space="preserve"> are to be used in tandem with all state content standards when developing lessons and in designing instructio</w:t>
      </w:r>
      <w:r w:rsidRPr="0063199F">
        <w:rPr>
          <w:rFonts w:eastAsia="Arial" w:cs="Arial"/>
        </w:rPr>
        <w:t xml:space="preserve">n to </w:t>
      </w:r>
      <w:r w:rsidRPr="0063199F">
        <w:rPr>
          <w:rFonts w:eastAsia="Arial" w:cs="Arial"/>
          <w:color w:val="000000" w:themeColor="text1"/>
        </w:rPr>
        <w:t>assist E</w:t>
      </w:r>
      <w:r w:rsidR="00724A3F">
        <w:rPr>
          <w:rFonts w:eastAsia="Arial" w:cs="Arial"/>
          <w:color w:val="000000" w:themeColor="text1"/>
        </w:rPr>
        <w:t>L</w:t>
      </w:r>
      <w:r w:rsidRPr="0063199F">
        <w:rPr>
          <w:rFonts w:eastAsia="Arial" w:cs="Arial"/>
          <w:color w:val="000000" w:themeColor="text1"/>
        </w:rPr>
        <w:t xml:space="preserve"> students to build English proficiency, refine the academic use of English, and provide students access to subject area content.</w:t>
      </w:r>
      <w:r w:rsidRPr="0063199F">
        <w:rPr>
          <w:rFonts w:eastAsia="Arial" w:cs="Arial"/>
        </w:rPr>
        <w:t xml:space="preserve"> The CA ELD Standards are stated by grade level (</w:t>
      </w:r>
      <w:r w:rsidR="003B67D1" w:rsidRPr="0063199F">
        <w:rPr>
          <w:rFonts w:eastAsia="Arial" w:cs="Arial"/>
        </w:rPr>
        <w:t>K</w:t>
      </w:r>
      <w:r w:rsidR="003B67D1">
        <w:rPr>
          <w:rFonts w:eastAsia="Arial" w:cs="Arial"/>
        </w:rPr>
        <w:t>indergarten through grade eight</w:t>
      </w:r>
      <w:r w:rsidRPr="0063199F">
        <w:rPr>
          <w:rFonts w:eastAsia="Arial" w:cs="Arial"/>
        </w:rPr>
        <w:t>) and grade spans (</w:t>
      </w:r>
      <w:r w:rsidR="003B67D1">
        <w:rPr>
          <w:rFonts w:eastAsia="Arial" w:cs="Arial"/>
        </w:rPr>
        <w:t>nine through ten and eleven through twelve</w:t>
      </w:r>
      <w:r w:rsidRPr="0063199F">
        <w:rPr>
          <w:rFonts w:eastAsia="Arial" w:cs="Arial"/>
        </w:rPr>
        <w:t>) according to the ELD Proficiency Level Continuum, which distinguishes three overall E</w:t>
      </w:r>
      <w:r w:rsidR="00F30CCB">
        <w:rPr>
          <w:rFonts w:eastAsia="Arial" w:cs="Arial"/>
        </w:rPr>
        <w:t>LD</w:t>
      </w:r>
      <w:r w:rsidRPr="0063199F">
        <w:rPr>
          <w:rFonts w:eastAsia="Arial" w:cs="Arial"/>
        </w:rPr>
        <w:t xml:space="preserve"> levels: Emerging, Expanding, and Bridging. The CA ELD Standards are organized into three parts. </w:t>
      </w:r>
    </w:p>
    <w:p w14:paraId="3E711209" w14:textId="77777777" w:rsidR="003B64B4" w:rsidRPr="0063199F" w:rsidRDefault="003B64B4" w:rsidP="00CA0A1D">
      <w:pPr>
        <w:pStyle w:val="ListParagraph"/>
        <w:numPr>
          <w:ilvl w:val="0"/>
          <w:numId w:val="127"/>
        </w:numPr>
        <w:rPr>
          <w:rFonts w:cs="Arial"/>
        </w:rPr>
      </w:pPr>
      <w:r w:rsidRPr="0063199F">
        <w:rPr>
          <w:rFonts w:cs="Arial"/>
        </w:rPr>
        <w:t>Part I: Interacting in Meaningful Ways</w:t>
      </w:r>
    </w:p>
    <w:p w14:paraId="12CDC2CE" w14:textId="77777777" w:rsidR="003B64B4" w:rsidRPr="0063199F" w:rsidRDefault="003B64B4" w:rsidP="00CA0A1D">
      <w:pPr>
        <w:pStyle w:val="ListParagraph"/>
        <w:numPr>
          <w:ilvl w:val="0"/>
          <w:numId w:val="127"/>
        </w:numPr>
        <w:rPr>
          <w:rFonts w:cs="Arial"/>
        </w:rPr>
      </w:pPr>
      <w:r w:rsidRPr="0063199F">
        <w:rPr>
          <w:rFonts w:cs="Arial"/>
        </w:rPr>
        <w:t xml:space="preserve">Part II: Learning About How English Works </w:t>
      </w:r>
    </w:p>
    <w:p w14:paraId="7AB72303" w14:textId="77777777" w:rsidR="003B64B4" w:rsidRPr="0063199F" w:rsidRDefault="003B64B4" w:rsidP="00CA0A1D">
      <w:pPr>
        <w:pStyle w:val="ListParagraph"/>
        <w:numPr>
          <w:ilvl w:val="0"/>
          <w:numId w:val="127"/>
        </w:numPr>
        <w:rPr>
          <w:rFonts w:eastAsia="Arial" w:cs="Arial"/>
        </w:rPr>
      </w:pPr>
      <w:r w:rsidRPr="0063199F">
        <w:rPr>
          <w:rFonts w:cs="Arial"/>
        </w:rPr>
        <w:t>Part III: Using Foundational Literacy Skills</w:t>
      </w:r>
    </w:p>
    <w:p w14:paraId="5EC7238C" w14:textId="46200521" w:rsidR="003B64B4" w:rsidRPr="0063199F" w:rsidRDefault="003B64B4" w:rsidP="003B64B4">
      <w:pPr>
        <w:rPr>
          <w:rFonts w:cs="Arial"/>
        </w:rPr>
      </w:pPr>
      <w:r w:rsidRPr="0063199F">
        <w:rPr>
          <w:rFonts w:eastAsia="Arial" w:cs="Arial"/>
        </w:rPr>
        <w:t>Th</w:t>
      </w:r>
      <w:r w:rsidRPr="0063199F">
        <w:rPr>
          <w:rFonts w:cs="Arial"/>
        </w:rPr>
        <w:t>e Spanish Language Development Standards</w:t>
      </w:r>
      <w:r w:rsidRPr="0063199F">
        <w:rPr>
          <w:rStyle w:val="FootnoteReference"/>
          <w:rFonts w:cs="Arial"/>
        </w:rPr>
        <w:footnoteReference w:id="82"/>
      </w:r>
      <w:r w:rsidRPr="0063199F">
        <w:rPr>
          <w:rFonts w:cs="Arial"/>
        </w:rPr>
        <w:t xml:space="preserve"> are the Spanish translation of the </w:t>
      </w:r>
      <w:r w:rsidR="2776CE10" w:rsidRPr="0063199F">
        <w:rPr>
          <w:rFonts w:cs="Arial"/>
        </w:rPr>
        <w:t>CA ELD</w:t>
      </w:r>
      <w:r w:rsidRPr="0063199F">
        <w:rPr>
          <w:rFonts w:cs="Arial"/>
        </w:rPr>
        <w:t xml:space="preserve"> Standards with linguistic augmentations.</w:t>
      </w:r>
    </w:p>
    <w:p w14:paraId="6B8904A8" w14:textId="77777777" w:rsidR="00136BC5" w:rsidRPr="008A73A5" w:rsidRDefault="00136BC5" w:rsidP="008A73A5">
      <w:pPr>
        <w:pStyle w:val="Heading4"/>
      </w:pPr>
      <w:r w:rsidRPr="00E41D75">
        <w:t>Model</w:t>
      </w:r>
      <w:r w:rsidRPr="008A73A5">
        <w:t xml:space="preserve"> School Library Standards</w:t>
      </w:r>
    </w:p>
    <w:p w14:paraId="0284897C" w14:textId="77777777" w:rsidR="00136BC5" w:rsidRPr="0063199F" w:rsidRDefault="00136BC5" w:rsidP="00136BC5">
      <w:pPr>
        <w:rPr>
          <w:rFonts w:cs="Arial"/>
        </w:rPr>
      </w:pPr>
      <w:r w:rsidRPr="0063199F">
        <w:rPr>
          <w:rFonts w:cs="Arial"/>
        </w:rPr>
        <w:t>The SBE-adopted</w:t>
      </w:r>
      <w:r w:rsidRPr="0063199F">
        <w:rPr>
          <w:rFonts w:cs="Arial"/>
          <w:i/>
        </w:rPr>
        <w:t xml:space="preserve"> Model School Library Standards for California Public Schools,</w:t>
      </w:r>
      <w:r w:rsidRPr="0063199F">
        <w:rPr>
          <w:rFonts w:cs="Arial"/>
        </w:rPr>
        <w:t xml:space="preserve"> Content and English Language Development Standards</w:t>
      </w:r>
      <w:r w:rsidRPr="0063199F">
        <w:rPr>
          <w:rFonts w:cs="Arial"/>
          <w:i/>
          <w:iCs/>
        </w:rPr>
        <w:t xml:space="preserve"> </w:t>
      </w:r>
      <w:r w:rsidRPr="0063199F">
        <w:rPr>
          <w:rFonts w:cs="Arial"/>
          <w:i/>
        </w:rPr>
        <w:t>Kindergarten Through Grade Twelve</w:t>
      </w:r>
      <w:r w:rsidRPr="0063199F">
        <w:rPr>
          <w:rFonts w:cs="Arial"/>
        </w:rPr>
        <w:t xml:space="preserve"> (</w:t>
      </w:r>
      <w:r w:rsidRPr="0063199F">
        <w:rPr>
          <w:rFonts w:cs="Arial"/>
          <w:i/>
        </w:rPr>
        <w:t>Library Standards</w:t>
      </w:r>
      <w:r w:rsidRPr="0063199F">
        <w:rPr>
          <w:rFonts w:cs="Arial"/>
        </w:rPr>
        <w:t>) include two types of standards:</w:t>
      </w:r>
    </w:p>
    <w:p w14:paraId="319B159E" w14:textId="77777777" w:rsidR="00136BC5" w:rsidRPr="0063199F" w:rsidRDefault="00136BC5" w:rsidP="00CA0A1D">
      <w:pPr>
        <w:numPr>
          <w:ilvl w:val="0"/>
          <w:numId w:val="16"/>
        </w:numPr>
        <w:rPr>
          <w:rFonts w:cs="Arial"/>
        </w:rPr>
      </w:pPr>
      <w:r w:rsidRPr="0063199F">
        <w:rPr>
          <w:rFonts w:cs="Arial"/>
        </w:rPr>
        <w:t>School Library Standards for Students that delineate what students should know and be able to do at each grade level or grade span to enable students to succeed in school, higher education, and the workforce.</w:t>
      </w:r>
    </w:p>
    <w:p w14:paraId="25991163" w14:textId="77777777" w:rsidR="00136BC5" w:rsidRPr="0063199F" w:rsidRDefault="00136BC5" w:rsidP="00CA0A1D">
      <w:pPr>
        <w:numPr>
          <w:ilvl w:val="0"/>
          <w:numId w:val="16"/>
        </w:numPr>
        <w:rPr>
          <w:rFonts w:cs="Arial"/>
        </w:rPr>
      </w:pPr>
      <w:r w:rsidRPr="0063199F">
        <w:rPr>
          <w:rFonts w:cs="Arial"/>
        </w:rPr>
        <w:t xml:space="preserve">School Library Program Standards that describe base-level staffing, resources, and infrastructure, including technology, required for school library programs to be effective and help students to meet the school library standards. </w:t>
      </w:r>
    </w:p>
    <w:p w14:paraId="7C3CDC47" w14:textId="77777777" w:rsidR="00136BC5" w:rsidRPr="0063199F" w:rsidRDefault="00136BC5" w:rsidP="00136BC5">
      <w:pPr>
        <w:rPr>
          <w:rFonts w:cs="Arial"/>
        </w:rPr>
      </w:pPr>
      <w:r w:rsidRPr="0063199F">
        <w:rPr>
          <w:rFonts w:cs="Arial"/>
        </w:rPr>
        <w:t xml:space="preserve">The </w:t>
      </w:r>
      <w:r w:rsidRPr="0063199F">
        <w:rPr>
          <w:rFonts w:cs="Arial"/>
          <w:i/>
        </w:rPr>
        <w:t>Library Standards</w:t>
      </w:r>
      <w:r w:rsidRPr="0063199F">
        <w:rPr>
          <w:rFonts w:cs="Arial"/>
        </w:rPr>
        <w:t xml:space="preserve"> recognize that school libraries have evolved from simply providing print materials to offering rich selections of print, media, and digital resources; from teaching students how to search a card catalog to teaching students </w:t>
      </w:r>
      <w:r w:rsidRPr="0063199F">
        <w:rPr>
          <w:rFonts w:cs="Arial"/>
        </w:rPr>
        <w:lastRenderedPageBreak/>
        <w:t xml:space="preserve">strategies for searching a variety of print, media, and digital resources; from teaching basic reading literacy to teaching information literacy (the ability to access, evaluate, use, and integrate information and ideas effectively). The student standards also include the legal, ethical, and safe use of information both in print and online, other aspects of cyber safety, and use of technology. </w:t>
      </w:r>
    </w:p>
    <w:p w14:paraId="45DB7D6A" w14:textId="77777777" w:rsidR="00136BC5" w:rsidRPr="0063199F" w:rsidRDefault="00136BC5" w:rsidP="00136BC5">
      <w:pPr>
        <w:rPr>
          <w:rFonts w:cs="Arial"/>
        </w:rPr>
      </w:pPr>
      <w:r w:rsidRPr="0063199F">
        <w:rPr>
          <w:rFonts w:cs="Arial"/>
        </w:rPr>
        <w:t xml:space="preserve">The </w:t>
      </w:r>
      <w:r w:rsidRPr="0063199F">
        <w:rPr>
          <w:rFonts w:cs="Arial"/>
          <w:i/>
        </w:rPr>
        <w:t>Library Standards</w:t>
      </w:r>
      <w:r w:rsidRPr="0063199F">
        <w:rPr>
          <w:rFonts w:cs="Arial"/>
        </w:rPr>
        <w:t xml:space="preserve"> are not stand-alone standards taught in isolation but are meant to be taught collaboratively by the classroom teacher and the teacher librarian in the context of the curriculum. </w:t>
      </w:r>
    </w:p>
    <w:p w14:paraId="549AB547" w14:textId="77777777" w:rsidR="003B64B4" w:rsidRPr="008A73A5" w:rsidRDefault="003B64B4" w:rsidP="00EC2996">
      <w:pPr>
        <w:pStyle w:val="Heading4"/>
      </w:pPr>
      <w:r w:rsidRPr="008A73A5">
        <w:t xml:space="preserve">California </w:t>
      </w:r>
      <w:r w:rsidRPr="00973775">
        <w:t>Curriculum</w:t>
      </w:r>
      <w:r w:rsidRPr="008A73A5">
        <w:t xml:space="preserve"> Frameworks</w:t>
      </w:r>
    </w:p>
    <w:p w14:paraId="4E294FB8" w14:textId="7AC361C1" w:rsidR="003B64B4" w:rsidRPr="0063199F" w:rsidRDefault="003B64B4" w:rsidP="003B64B4">
      <w:pPr>
        <w:rPr>
          <w:rFonts w:eastAsia="Arial" w:cs="Arial"/>
        </w:rPr>
      </w:pPr>
      <w:r w:rsidRPr="1E57A46B">
        <w:rPr>
          <w:rFonts w:eastAsia="Arial" w:cs="Arial"/>
          <w:color w:val="000000" w:themeColor="text1"/>
        </w:rPr>
        <w:t>Curriculum frameworks provide guidance for implementing the content standards adopted by the SBE. Frameworks are developed by the Instructional Quality Commission, which also reviews and recommends textbooks and other instructional materials to be adopted by the SBE.</w:t>
      </w:r>
      <w:r w:rsidRPr="1E57A46B">
        <w:rPr>
          <w:rFonts w:eastAsia="Arial" w:cs="Arial"/>
        </w:rPr>
        <w:t xml:space="preserve"> </w:t>
      </w:r>
    </w:p>
    <w:p w14:paraId="21E4180B" w14:textId="5AD50B3F" w:rsidR="003B64B4" w:rsidRPr="0063199F" w:rsidRDefault="003B64B4" w:rsidP="003B64B4">
      <w:pPr>
        <w:rPr>
          <w:rFonts w:cs="Arial"/>
        </w:rPr>
      </w:pPr>
      <w:r w:rsidRPr="0063199F">
        <w:rPr>
          <w:rFonts w:cs="Arial"/>
        </w:rPr>
        <w:t>The</w:t>
      </w:r>
      <w:r w:rsidRPr="6F262DE6">
        <w:rPr>
          <w:rFonts w:cs="Arial"/>
        </w:rPr>
        <w:t xml:space="preserve"> 2014</w:t>
      </w:r>
      <w:r w:rsidRPr="1E57A46B">
        <w:rPr>
          <w:rFonts w:cs="Arial"/>
          <w:i/>
          <w:iCs/>
        </w:rPr>
        <w:t xml:space="preserve"> </w:t>
      </w:r>
      <w:r w:rsidR="3354C3DB" w:rsidRPr="0063199F">
        <w:rPr>
          <w:rFonts w:cs="Arial"/>
        </w:rPr>
        <w:t xml:space="preserve">CA </w:t>
      </w:r>
      <w:r w:rsidRPr="1E57A46B">
        <w:rPr>
          <w:rFonts w:cs="Arial"/>
          <w:i/>
          <w:iCs/>
        </w:rPr>
        <w:t>ELA/ELD Framework</w:t>
      </w:r>
      <w:r w:rsidRPr="0063199F">
        <w:rPr>
          <w:rStyle w:val="FootnoteReference"/>
          <w:rFonts w:cs="Arial"/>
        </w:rPr>
        <w:footnoteReference w:id="83"/>
      </w:r>
      <w:r w:rsidRPr="0063199F">
        <w:rPr>
          <w:rFonts w:cs="Arial"/>
        </w:rPr>
        <w:t xml:space="preserve"> serves as the foundation for California’s Comprehensive SLP. This groundbreaking document represents the first time California combined both ELA and ELD into one comprehensive resource that incorporates evidence-based guidance on curriculum, instruction, assessment, content and pedagogy, access and equity, professional learning, and systems support. </w:t>
      </w:r>
    </w:p>
    <w:p w14:paraId="467B1B70" w14:textId="77777777" w:rsidR="003B64B4" w:rsidRPr="0063199F" w:rsidRDefault="003B64B4" w:rsidP="003B64B4">
      <w:pPr>
        <w:rPr>
          <w:rFonts w:cs="Arial"/>
        </w:rPr>
      </w:pPr>
      <w:r w:rsidRPr="0063199F">
        <w:rPr>
          <w:rFonts w:cs="Arial"/>
        </w:rPr>
        <w:t>All subsequent curriculum frameworks</w:t>
      </w:r>
      <w:r w:rsidRPr="0063199F">
        <w:rPr>
          <w:rStyle w:val="FootnoteReference"/>
          <w:rFonts w:cs="Arial"/>
        </w:rPr>
        <w:footnoteReference w:id="84"/>
      </w:r>
      <w:r w:rsidRPr="0063199F">
        <w:rPr>
          <w:rFonts w:cs="Arial"/>
        </w:rPr>
        <w:t xml:space="preserve"> follow the same general structure to ensure that the literacy needs of all learners in California are effectively addressed in every content area and that educators working in all capacities receive the </w:t>
      </w:r>
      <w:proofErr w:type="gramStart"/>
      <w:r w:rsidRPr="0063199F">
        <w:rPr>
          <w:rFonts w:cs="Arial"/>
        </w:rPr>
        <w:t>supports</w:t>
      </w:r>
      <w:proofErr w:type="gramEnd"/>
      <w:r w:rsidRPr="0063199F">
        <w:rPr>
          <w:rFonts w:cs="Arial"/>
        </w:rPr>
        <w:t xml:space="preserve"> they need from a coordinated system at the school, district, county, and state levels. These frameworks include:</w:t>
      </w:r>
    </w:p>
    <w:p w14:paraId="7BD86F6D" w14:textId="77777777" w:rsidR="003B64B4" w:rsidRPr="0063199F" w:rsidRDefault="003B64B4" w:rsidP="00CA0A1D">
      <w:pPr>
        <w:pStyle w:val="ListParagraph"/>
        <w:numPr>
          <w:ilvl w:val="0"/>
          <w:numId w:val="23"/>
        </w:numPr>
        <w:rPr>
          <w:rFonts w:cs="Arial"/>
        </w:rPr>
      </w:pPr>
      <w:r w:rsidRPr="0063199F">
        <w:rPr>
          <w:rFonts w:cs="Arial"/>
        </w:rPr>
        <w:t>Arts Education</w:t>
      </w:r>
    </w:p>
    <w:p w14:paraId="39379D56" w14:textId="77777777" w:rsidR="003B64B4" w:rsidRPr="0063199F" w:rsidRDefault="003B64B4" w:rsidP="00CA0A1D">
      <w:pPr>
        <w:pStyle w:val="ListParagraph"/>
        <w:numPr>
          <w:ilvl w:val="0"/>
          <w:numId w:val="23"/>
        </w:numPr>
        <w:rPr>
          <w:rFonts w:cs="Arial"/>
        </w:rPr>
      </w:pPr>
      <w:r w:rsidRPr="0063199F">
        <w:rPr>
          <w:rFonts w:cs="Arial"/>
        </w:rPr>
        <w:t>Career Technical Education</w:t>
      </w:r>
    </w:p>
    <w:p w14:paraId="259BC615" w14:textId="77777777" w:rsidR="003B64B4" w:rsidRPr="0063199F" w:rsidRDefault="003B64B4" w:rsidP="00CA0A1D">
      <w:pPr>
        <w:pStyle w:val="ListParagraph"/>
        <w:numPr>
          <w:ilvl w:val="0"/>
          <w:numId w:val="23"/>
        </w:numPr>
        <w:rPr>
          <w:rFonts w:cs="Arial"/>
        </w:rPr>
      </w:pPr>
      <w:r w:rsidRPr="0063199F">
        <w:rPr>
          <w:rFonts w:cs="Arial"/>
        </w:rPr>
        <w:t>Health Education</w:t>
      </w:r>
    </w:p>
    <w:p w14:paraId="640AE54D" w14:textId="1BA26334" w:rsidR="003B64B4" w:rsidRPr="0063199F" w:rsidRDefault="003B64B4" w:rsidP="00CA0A1D">
      <w:pPr>
        <w:pStyle w:val="ListParagraph"/>
        <w:numPr>
          <w:ilvl w:val="0"/>
          <w:numId w:val="23"/>
        </w:numPr>
        <w:rPr>
          <w:rFonts w:cs="Arial"/>
        </w:rPr>
      </w:pPr>
      <w:r w:rsidRPr="0063199F">
        <w:rPr>
          <w:rFonts w:cs="Arial"/>
        </w:rPr>
        <w:t>History</w:t>
      </w:r>
      <w:r w:rsidR="008361E7">
        <w:rPr>
          <w:rFonts w:cs="Arial"/>
        </w:rPr>
        <w:t>–</w:t>
      </w:r>
      <w:r w:rsidRPr="0063199F">
        <w:rPr>
          <w:rFonts w:cs="Arial"/>
        </w:rPr>
        <w:t>Social Science</w:t>
      </w:r>
    </w:p>
    <w:p w14:paraId="110B945E" w14:textId="77777777" w:rsidR="003B64B4" w:rsidRPr="0063199F" w:rsidRDefault="003B64B4" w:rsidP="00CA0A1D">
      <w:pPr>
        <w:pStyle w:val="ListParagraph"/>
        <w:numPr>
          <w:ilvl w:val="0"/>
          <w:numId w:val="23"/>
        </w:numPr>
        <w:rPr>
          <w:rFonts w:cs="Arial"/>
        </w:rPr>
      </w:pPr>
      <w:r w:rsidRPr="0063199F">
        <w:rPr>
          <w:rFonts w:cs="Arial"/>
        </w:rPr>
        <w:t>Mathematics</w:t>
      </w:r>
    </w:p>
    <w:p w14:paraId="04478204" w14:textId="77777777" w:rsidR="003B64B4" w:rsidRPr="0063199F" w:rsidRDefault="003B64B4" w:rsidP="00CA0A1D">
      <w:pPr>
        <w:pStyle w:val="ListParagraph"/>
        <w:numPr>
          <w:ilvl w:val="0"/>
          <w:numId w:val="23"/>
        </w:numPr>
        <w:rPr>
          <w:rFonts w:cs="Arial"/>
        </w:rPr>
      </w:pPr>
      <w:r w:rsidRPr="0063199F">
        <w:rPr>
          <w:rFonts w:cs="Arial"/>
        </w:rPr>
        <w:t>Physical Education</w:t>
      </w:r>
    </w:p>
    <w:p w14:paraId="465378D8" w14:textId="77777777" w:rsidR="003B64B4" w:rsidRPr="0063199F" w:rsidRDefault="003B64B4" w:rsidP="00CA0A1D">
      <w:pPr>
        <w:pStyle w:val="ListParagraph"/>
        <w:numPr>
          <w:ilvl w:val="0"/>
          <w:numId w:val="23"/>
        </w:numPr>
        <w:rPr>
          <w:rFonts w:cs="Arial"/>
        </w:rPr>
      </w:pPr>
      <w:r w:rsidRPr="0063199F">
        <w:rPr>
          <w:rFonts w:cs="Arial"/>
        </w:rPr>
        <w:t>Science</w:t>
      </w:r>
    </w:p>
    <w:p w14:paraId="0B4FC273" w14:textId="77777777" w:rsidR="003B64B4" w:rsidRPr="0063199F" w:rsidRDefault="003B64B4" w:rsidP="00CA0A1D">
      <w:pPr>
        <w:pStyle w:val="ListParagraph"/>
        <w:numPr>
          <w:ilvl w:val="0"/>
          <w:numId w:val="23"/>
        </w:numPr>
        <w:rPr>
          <w:rFonts w:cs="Arial"/>
        </w:rPr>
      </w:pPr>
      <w:r w:rsidRPr="0063199F">
        <w:rPr>
          <w:rFonts w:cs="Arial"/>
        </w:rPr>
        <w:lastRenderedPageBreak/>
        <w:t>World Languages</w:t>
      </w:r>
    </w:p>
    <w:p w14:paraId="0DE3704D" w14:textId="77777777" w:rsidR="003B64B4" w:rsidRPr="0063199F" w:rsidRDefault="003B64B4" w:rsidP="003B64B4">
      <w:pPr>
        <w:rPr>
          <w:rFonts w:cs="Arial"/>
        </w:rPr>
      </w:pPr>
      <w:r w:rsidRPr="0063199F">
        <w:rPr>
          <w:rFonts w:cs="Arial"/>
        </w:rPr>
        <w:t xml:space="preserve">While the </w:t>
      </w:r>
      <w:r w:rsidRPr="0063199F">
        <w:rPr>
          <w:rFonts w:cs="Arial"/>
          <w:i/>
          <w:iCs/>
        </w:rPr>
        <w:t>ELA/ELD Framework</w:t>
      </w:r>
      <w:r w:rsidRPr="0063199F">
        <w:rPr>
          <w:rFonts w:cs="Arial"/>
        </w:rPr>
        <w:t xml:space="preserve"> is foundational for literacy instruction in California, literacy instruction also happens in all other content areas as well. Therefore, a whole system approach to literacy understands and supports all educators, regardless of content area, as teachers of literacy.</w:t>
      </w:r>
    </w:p>
    <w:p w14:paraId="583C5A79" w14:textId="42301785" w:rsidR="003B64B4" w:rsidRPr="001F3F31" w:rsidRDefault="003B64B4" w:rsidP="00EC2996">
      <w:pPr>
        <w:pStyle w:val="Heading4"/>
      </w:pPr>
      <w:r w:rsidRPr="001F3F31">
        <w:t>English Language Arts/English Language Development Framework</w:t>
      </w:r>
    </w:p>
    <w:p w14:paraId="1E67B178" w14:textId="77777777" w:rsidR="003B64B4" w:rsidRPr="0063199F" w:rsidRDefault="003B64B4" w:rsidP="003B64B4">
      <w:pPr>
        <w:rPr>
          <w:rFonts w:eastAsia="Arial" w:cs="Arial"/>
        </w:rPr>
      </w:pPr>
      <w:r w:rsidRPr="0063199F">
        <w:rPr>
          <w:rFonts w:eastAsia="Arial" w:cs="Arial"/>
        </w:rPr>
        <w:t xml:space="preserve">The following principles and beliefs guided the development of the framework: </w:t>
      </w:r>
    </w:p>
    <w:p w14:paraId="0B101673" w14:textId="77777777" w:rsidR="003B64B4" w:rsidRPr="0063199F" w:rsidRDefault="003B64B4" w:rsidP="00CA0A1D">
      <w:pPr>
        <w:pStyle w:val="ListParagraph"/>
        <w:numPr>
          <w:ilvl w:val="0"/>
          <w:numId w:val="24"/>
        </w:numPr>
        <w:spacing w:after="0"/>
        <w:contextualSpacing w:val="0"/>
        <w:rPr>
          <w:rFonts w:eastAsia="Arial" w:cs="Arial"/>
          <w:szCs w:val="24"/>
        </w:rPr>
      </w:pPr>
      <w:r w:rsidRPr="0063199F">
        <w:rPr>
          <w:rFonts w:eastAsia="Arial" w:cs="Arial"/>
          <w:szCs w:val="24"/>
        </w:rPr>
        <w:t xml:space="preserve">Schooling should help all students achieve their highest potential. </w:t>
      </w:r>
    </w:p>
    <w:p w14:paraId="0339E2B1" w14:textId="77777777" w:rsidR="003B64B4" w:rsidRPr="0063199F" w:rsidRDefault="003B64B4" w:rsidP="00CA0A1D">
      <w:pPr>
        <w:pStyle w:val="ListParagraph"/>
        <w:numPr>
          <w:ilvl w:val="0"/>
          <w:numId w:val="24"/>
        </w:numPr>
        <w:spacing w:after="0"/>
        <w:contextualSpacing w:val="0"/>
        <w:rPr>
          <w:rFonts w:eastAsia="Arial" w:cs="Arial"/>
          <w:szCs w:val="24"/>
        </w:rPr>
      </w:pPr>
      <w:r w:rsidRPr="0063199F">
        <w:rPr>
          <w:rFonts w:eastAsia="Arial" w:cs="Arial"/>
          <w:szCs w:val="24"/>
        </w:rPr>
        <w:t xml:space="preserve">The responsibility for learners’ literacy and language development is shared. </w:t>
      </w:r>
    </w:p>
    <w:p w14:paraId="5EBA5A85" w14:textId="77777777" w:rsidR="003B64B4" w:rsidRPr="0063199F" w:rsidRDefault="003B64B4" w:rsidP="00CA0A1D">
      <w:pPr>
        <w:pStyle w:val="ListParagraph"/>
        <w:numPr>
          <w:ilvl w:val="0"/>
          <w:numId w:val="24"/>
        </w:numPr>
        <w:spacing w:after="0"/>
        <w:contextualSpacing w:val="0"/>
        <w:rPr>
          <w:rFonts w:eastAsia="Arial" w:cs="Arial"/>
          <w:szCs w:val="24"/>
        </w:rPr>
      </w:pPr>
      <w:r w:rsidRPr="0063199F">
        <w:rPr>
          <w:rFonts w:eastAsia="Arial" w:cs="Arial"/>
          <w:szCs w:val="24"/>
        </w:rPr>
        <w:t>ELA/literacy and ELD curricula should be well designed, comprehensive, and integrated.</w:t>
      </w:r>
    </w:p>
    <w:p w14:paraId="2E2F7F54" w14:textId="77777777" w:rsidR="003B64B4" w:rsidRPr="0063199F" w:rsidRDefault="003B64B4" w:rsidP="00CA0A1D">
      <w:pPr>
        <w:pStyle w:val="ListParagraph"/>
        <w:numPr>
          <w:ilvl w:val="0"/>
          <w:numId w:val="24"/>
        </w:numPr>
        <w:spacing w:after="0"/>
        <w:contextualSpacing w:val="0"/>
        <w:rPr>
          <w:rFonts w:eastAsia="Arial" w:cs="Arial"/>
          <w:szCs w:val="24"/>
        </w:rPr>
      </w:pPr>
      <w:r w:rsidRPr="0063199F">
        <w:rPr>
          <w:rFonts w:eastAsia="Arial" w:cs="Arial"/>
          <w:szCs w:val="24"/>
        </w:rPr>
        <w:t>Effective teaching is essential to student success.</w:t>
      </w:r>
    </w:p>
    <w:p w14:paraId="4E900108" w14:textId="68DB9932" w:rsidR="003B64B4" w:rsidRPr="009C5FAB" w:rsidRDefault="003B64B4" w:rsidP="00CA0A1D">
      <w:pPr>
        <w:pStyle w:val="ListParagraph"/>
        <w:numPr>
          <w:ilvl w:val="0"/>
          <w:numId w:val="24"/>
        </w:numPr>
        <w:contextualSpacing w:val="0"/>
        <w:rPr>
          <w:rFonts w:eastAsia="Arial" w:cs="Arial"/>
        </w:rPr>
      </w:pPr>
      <w:r w:rsidRPr="0063199F">
        <w:rPr>
          <w:rFonts w:eastAsia="Arial" w:cs="Arial"/>
        </w:rPr>
        <w:t xml:space="preserve">Motivation and engagement play crucial roles in learning. </w:t>
      </w:r>
      <w:r w:rsidRPr="009C5FAB">
        <w:rPr>
          <w:rFonts w:eastAsia="Arial" w:cs="Arial"/>
        </w:rPr>
        <w:t>(</w:t>
      </w:r>
      <w:r w:rsidRPr="009C5FAB">
        <w:rPr>
          <w:rFonts w:eastAsia="Arial" w:cs="Arial"/>
          <w:i/>
          <w:iCs/>
        </w:rPr>
        <w:t>ELA/ELD Framework</w:t>
      </w:r>
      <w:r w:rsidRPr="009C5FAB">
        <w:rPr>
          <w:rFonts w:eastAsia="Arial" w:cs="Arial"/>
        </w:rPr>
        <w:t xml:space="preserve"> Introduction, 17)</w:t>
      </w:r>
    </w:p>
    <w:p w14:paraId="058478E2" w14:textId="77777777" w:rsidR="003B64B4" w:rsidRPr="0063199F" w:rsidRDefault="003B64B4" w:rsidP="003B64B4">
      <w:pPr>
        <w:rPr>
          <w:rFonts w:cs="Arial"/>
        </w:rPr>
      </w:pPr>
      <w:r w:rsidRPr="0063199F">
        <w:rPr>
          <w:rFonts w:eastAsia="Arial" w:cs="Arial"/>
        </w:rPr>
        <w:t xml:space="preserve">The section below describes some of the key components of the </w:t>
      </w:r>
      <w:r w:rsidRPr="0063199F">
        <w:rPr>
          <w:rFonts w:eastAsia="Arial" w:cs="Arial"/>
          <w:i/>
        </w:rPr>
        <w:t xml:space="preserve">ELA/ELD Framework </w:t>
      </w:r>
      <w:r w:rsidRPr="0063199F">
        <w:rPr>
          <w:rFonts w:eastAsia="Arial" w:cs="Arial"/>
        </w:rPr>
        <w:t>and how it plays a central role in the CILM.</w:t>
      </w:r>
    </w:p>
    <w:p w14:paraId="461E3BEF" w14:textId="0011844F" w:rsidR="003B64B4" w:rsidRPr="001F3F31" w:rsidRDefault="003B64B4" w:rsidP="003B64B4">
      <w:pPr>
        <w:pStyle w:val="Heading5"/>
      </w:pPr>
      <w:r w:rsidRPr="001F3F31">
        <w:t>Circles of Implementation of E</w:t>
      </w:r>
      <w:r w:rsidR="4CDEF694" w:rsidRPr="001F3F31">
        <w:t xml:space="preserve">nglish </w:t>
      </w:r>
      <w:r w:rsidRPr="001F3F31">
        <w:t>L</w:t>
      </w:r>
      <w:r w:rsidR="1B0D7BBC" w:rsidRPr="001F3F31">
        <w:t xml:space="preserve">anguage </w:t>
      </w:r>
      <w:r w:rsidRPr="001F3F31">
        <w:t>A</w:t>
      </w:r>
      <w:r w:rsidR="584DF7E9" w:rsidRPr="001F3F31">
        <w:t>rts</w:t>
      </w:r>
      <w:r w:rsidRPr="001F3F31">
        <w:t>/Literacy</w:t>
      </w:r>
    </w:p>
    <w:p w14:paraId="10EE24C1" w14:textId="77777777" w:rsidR="003B64B4" w:rsidRPr="0063199F" w:rsidRDefault="003B64B4" w:rsidP="003B64B4">
      <w:pPr>
        <w:rPr>
          <w:rFonts w:cs="Arial"/>
        </w:rPr>
      </w:pPr>
      <w:r w:rsidRPr="0063199F">
        <w:rPr>
          <w:rFonts w:cs="Arial"/>
        </w:rPr>
        <w:t xml:space="preserve">The </w:t>
      </w:r>
      <w:r w:rsidRPr="0063199F">
        <w:rPr>
          <w:rFonts w:cs="Arial"/>
          <w:i/>
        </w:rPr>
        <w:t xml:space="preserve">ELA/ELD </w:t>
      </w:r>
      <w:r w:rsidRPr="0063199F">
        <w:rPr>
          <w:rFonts w:cs="Arial"/>
          <w:i/>
          <w:iCs/>
        </w:rPr>
        <w:t>Framework’</w:t>
      </w:r>
      <w:r w:rsidRPr="0063199F">
        <w:rPr>
          <w:rFonts w:cs="Arial"/>
        </w:rPr>
        <w:t xml:space="preserve"> Circles of Implementation of ELA/Literacy and ELD </w:t>
      </w:r>
      <w:proofErr w:type="gramStart"/>
      <w:r w:rsidRPr="0063199F">
        <w:rPr>
          <w:rFonts w:cs="Arial"/>
        </w:rPr>
        <w:t>Instruction,</w:t>
      </w:r>
      <w:proofErr w:type="gramEnd"/>
      <w:r w:rsidRPr="0063199F">
        <w:rPr>
          <w:rFonts w:cs="Arial"/>
        </w:rPr>
        <w:t xml:space="preserve"> illustrates the relationships among the overarching goals of ELA/literacy and ELD instruction, the context in which instruction occurs, and the key themes of the standards. Within the CILM, the Circles of Implementation figure exemplifies implementation of best first literacy instruction around which all other </w:t>
      </w:r>
      <w:proofErr w:type="gramStart"/>
      <w:r w:rsidRPr="0063199F">
        <w:rPr>
          <w:rFonts w:cs="Arial"/>
        </w:rPr>
        <w:t>student</w:t>
      </w:r>
      <w:proofErr w:type="gramEnd"/>
      <w:r w:rsidRPr="0063199F">
        <w:rPr>
          <w:rFonts w:cs="Arial"/>
        </w:rPr>
        <w:t xml:space="preserve"> and family </w:t>
      </w:r>
      <w:proofErr w:type="gramStart"/>
      <w:r w:rsidRPr="0063199F">
        <w:rPr>
          <w:rFonts w:cs="Arial"/>
        </w:rPr>
        <w:t>supports</w:t>
      </w:r>
      <w:proofErr w:type="gramEnd"/>
      <w:r w:rsidRPr="0063199F">
        <w:rPr>
          <w:rFonts w:cs="Arial"/>
        </w:rPr>
        <w:t xml:space="preserve"> coalesce to improve student outcomes. Circles of Implementation of ELA/Literacy and ELD Instruction is described in greater detail in chapter 2 of the </w:t>
      </w:r>
      <w:r w:rsidRPr="0063199F">
        <w:rPr>
          <w:rFonts w:cs="Arial"/>
          <w:i/>
          <w:iCs/>
        </w:rPr>
        <w:t>ELA/ELD Framework</w:t>
      </w:r>
      <w:r w:rsidRPr="0063199F">
        <w:rPr>
          <w:rFonts w:cs="Arial"/>
        </w:rPr>
        <w:t xml:space="preserve"> available at </w:t>
      </w:r>
      <w:hyperlink r:id="rId147" w:tooltip="Chapter 2, ELA/ELD Framework" w:history="1">
        <w:r w:rsidRPr="0063199F">
          <w:rPr>
            <w:rStyle w:val="Hyperlink"/>
            <w:rFonts w:cs="Arial"/>
          </w:rPr>
          <w:t>https://www.cde.ca.gov/ci/rl/cf/documents/elaeldfwchapter2.pdf</w:t>
        </w:r>
      </w:hyperlink>
      <w:r w:rsidRPr="0063199F">
        <w:rPr>
          <w:rFonts w:cs="Arial"/>
        </w:rPr>
        <w:t>.</w:t>
      </w:r>
    </w:p>
    <w:p w14:paraId="1B04CD4B" w14:textId="77777777" w:rsidR="003B64B4" w:rsidRPr="001F3F31" w:rsidRDefault="003B64B4" w:rsidP="003B64B4">
      <w:pPr>
        <w:pStyle w:val="Heading5"/>
      </w:pPr>
      <w:r w:rsidRPr="001F3F31">
        <w:t>Universal/Tier 1 Instruction in the Five Key Themes</w:t>
      </w:r>
    </w:p>
    <w:p w14:paraId="22446D2C" w14:textId="77777777" w:rsidR="003B64B4" w:rsidRPr="0063199F" w:rsidRDefault="003B64B4" w:rsidP="003B64B4">
      <w:pPr>
        <w:rPr>
          <w:rFonts w:cs="Arial"/>
        </w:rPr>
      </w:pPr>
      <w:r w:rsidRPr="0063199F">
        <w:rPr>
          <w:rFonts w:cs="Arial"/>
        </w:rPr>
        <w:t xml:space="preserve">Attention to each of the </w:t>
      </w:r>
      <w:r w:rsidRPr="0063199F">
        <w:rPr>
          <w:rFonts w:cs="Arial"/>
          <w:i/>
          <w:iCs/>
        </w:rPr>
        <w:t>ELA/ELD Framework</w:t>
      </w:r>
      <w:r w:rsidRPr="0063199F">
        <w:rPr>
          <w:rFonts w:cs="Arial"/>
        </w:rPr>
        <w:t xml:space="preserve"> key themes are essential at </w:t>
      </w:r>
      <w:proofErr w:type="gramStart"/>
      <w:r w:rsidRPr="0063199F">
        <w:rPr>
          <w:rFonts w:cs="Arial"/>
        </w:rPr>
        <w:t>every grade</w:t>
      </w:r>
      <w:proofErr w:type="gramEnd"/>
      <w:r w:rsidRPr="0063199F">
        <w:rPr>
          <w:rFonts w:cs="Arial"/>
        </w:rPr>
        <w:t xml:space="preserve"> level. In other words, development of </w:t>
      </w:r>
      <w:proofErr w:type="gramStart"/>
      <w:r w:rsidRPr="0063199F">
        <w:rPr>
          <w:rFonts w:cs="Arial"/>
        </w:rPr>
        <w:t>the foundational</w:t>
      </w:r>
      <w:proofErr w:type="gramEnd"/>
      <w:r w:rsidRPr="0063199F">
        <w:rPr>
          <w:rFonts w:cs="Arial"/>
        </w:rPr>
        <w:t xml:space="preserve"> skills is a necessary, but not sufficient, condition for students to appreciate and use the written </w:t>
      </w:r>
      <w:r w:rsidRPr="0063199F">
        <w:rPr>
          <w:rFonts w:cs="Arial"/>
        </w:rPr>
        <w:lastRenderedPageBreak/>
        <w:t>system—to make meaning with it, continue to acquire rich language from interactions with it, express themselves effectively in writing, and gain knowledge from text sources.</w:t>
      </w:r>
    </w:p>
    <w:p w14:paraId="361CE9EE" w14:textId="382CBAB2" w:rsidR="003B64B4" w:rsidRPr="0063199F" w:rsidRDefault="003B64B4" w:rsidP="003B64B4">
      <w:pPr>
        <w:rPr>
          <w:rFonts w:cs="Arial"/>
        </w:rPr>
      </w:pPr>
      <w:r w:rsidRPr="0063199F">
        <w:rPr>
          <w:rFonts w:cs="Arial"/>
        </w:rPr>
        <w:t>As described in</w:t>
      </w:r>
      <w:r w:rsidR="00A855DD">
        <w:rPr>
          <w:rFonts w:cs="Arial"/>
        </w:rPr>
        <w:t xml:space="preserve"> the</w:t>
      </w:r>
      <w:r w:rsidRPr="0063199F">
        <w:rPr>
          <w:rFonts w:cs="Arial"/>
        </w:rPr>
        <w:t xml:space="preserve"> ESSA, comprehensive literacy instruction includes age-appropriate, explicit, systematic, and intentional instruction in phonological awareness, phonics decoding, vocabulary, language structure, reading fluency, and reading comprehension; explicit instruction in writing; and interactive opportunities to develop language skills. The </w:t>
      </w:r>
      <w:r w:rsidRPr="0063199F">
        <w:rPr>
          <w:rFonts w:cs="Arial"/>
          <w:i/>
        </w:rPr>
        <w:t>ELA/ELD Framework</w:t>
      </w:r>
      <w:r w:rsidRPr="0063199F">
        <w:rPr>
          <w:rFonts w:cs="Arial"/>
        </w:rPr>
        <w:t xml:space="preserve"> provides a great depth of information and research on the importance of high-quality, systematic instruction in each of these areas. A table in Appendix C</w:t>
      </w:r>
      <w:r w:rsidR="00FA1CF1">
        <w:rPr>
          <w:rFonts w:cs="Arial"/>
        </w:rPr>
        <w:t xml:space="preserve"> </w:t>
      </w:r>
      <w:r w:rsidRPr="0063199F">
        <w:rPr>
          <w:rFonts w:cs="Arial"/>
        </w:rPr>
        <w:t xml:space="preserve">has references to key excerpts and references from the </w:t>
      </w:r>
      <w:r w:rsidRPr="0063199F">
        <w:rPr>
          <w:rFonts w:cs="Arial"/>
          <w:i/>
        </w:rPr>
        <w:t xml:space="preserve">ELA/ELD Framework </w:t>
      </w:r>
      <w:r w:rsidRPr="0063199F">
        <w:rPr>
          <w:rFonts w:cs="Arial"/>
          <w:iCs/>
        </w:rPr>
        <w:t>on elements of explicit, systematic, and intentional instruction, including phonological awareness, phonics, language conventions, fluency, vocabulary, comprehension, writing, content knowledge, and oral language</w:t>
      </w:r>
      <w:r w:rsidRPr="0063199F">
        <w:rPr>
          <w:rFonts w:cs="Arial"/>
          <w:i/>
        </w:rPr>
        <w:t>.</w:t>
      </w:r>
      <w:r w:rsidRPr="0063199F">
        <w:rPr>
          <w:rFonts w:cs="Arial"/>
        </w:rPr>
        <w:t xml:space="preserve"> For more detailed information on how this instruction plays out across the grade band, refer to the chapters and pages cited.</w:t>
      </w:r>
    </w:p>
    <w:p w14:paraId="0E472B1A" w14:textId="77777777" w:rsidR="003B64B4" w:rsidRPr="0063199F" w:rsidRDefault="003B64B4" w:rsidP="003B64B4">
      <w:pPr>
        <w:rPr>
          <w:rFonts w:eastAsia="Arial" w:cs="Arial"/>
        </w:rPr>
      </w:pPr>
      <w:r w:rsidRPr="0063199F">
        <w:rPr>
          <w:rFonts w:eastAsia="Arial" w:cs="Arial"/>
        </w:rPr>
        <w:t>For additional information on how to implement instruction in each of these areas, please refer to the Literacy Content Blocks in the California Literacy Roadmap.</w:t>
      </w:r>
    </w:p>
    <w:p w14:paraId="5C2968A8" w14:textId="56211674" w:rsidR="000D342B" w:rsidRPr="001F3F31" w:rsidRDefault="000D342B" w:rsidP="00973775">
      <w:pPr>
        <w:pStyle w:val="Heading5"/>
      </w:pPr>
      <w:r w:rsidRPr="001F3F31">
        <w:t>C</w:t>
      </w:r>
      <w:r w:rsidR="54389680" w:rsidRPr="001F3F31">
        <w:t>alifornia</w:t>
      </w:r>
      <w:r w:rsidRPr="001F3F31">
        <w:t xml:space="preserve"> E</w:t>
      </w:r>
      <w:r w:rsidR="4FAD25F0" w:rsidRPr="001F3F31">
        <w:t xml:space="preserve">nglish </w:t>
      </w:r>
      <w:r w:rsidRPr="001F3F31">
        <w:t>L</w:t>
      </w:r>
      <w:r w:rsidR="0FEAD410" w:rsidRPr="001F3F31">
        <w:t xml:space="preserve">anguage </w:t>
      </w:r>
      <w:r w:rsidRPr="001F3F31">
        <w:t>A</w:t>
      </w:r>
      <w:r w:rsidR="69BB48F1" w:rsidRPr="001F3F31">
        <w:t>rts</w:t>
      </w:r>
      <w:r w:rsidRPr="001F3F31">
        <w:t>/E</w:t>
      </w:r>
      <w:r w:rsidR="3457F5CD" w:rsidRPr="001F3F31">
        <w:t xml:space="preserve">nglish </w:t>
      </w:r>
      <w:r w:rsidRPr="001F3F31">
        <w:t>L</w:t>
      </w:r>
      <w:r w:rsidR="489C1EA9" w:rsidRPr="001F3F31">
        <w:t xml:space="preserve">anguage </w:t>
      </w:r>
      <w:r w:rsidRPr="001F3F31">
        <w:t>D</w:t>
      </w:r>
      <w:r w:rsidR="6AC0EBDF" w:rsidRPr="001F3F31">
        <w:t>evelopment</w:t>
      </w:r>
      <w:r w:rsidRPr="001F3F31">
        <w:t xml:space="preserve"> Framework: Elements of Explicit, Systematic, and Intentional Instruction</w:t>
      </w:r>
    </w:p>
    <w:tbl>
      <w:tblPr>
        <w:tblStyle w:val="TableGrid"/>
        <w:tblW w:w="5000" w:type="pct"/>
        <w:tblLook w:val="04A0" w:firstRow="1" w:lastRow="0" w:firstColumn="1" w:lastColumn="0" w:noHBand="0" w:noVBand="1"/>
        <w:tblDescription w:val="California English Language Arts/English Language Development Framework: Elements of Explicit, Systematic, and Intentional Instruction"/>
      </w:tblPr>
      <w:tblGrid>
        <w:gridCol w:w="6475"/>
        <w:gridCol w:w="6475"/>
      </w:tblGrid>
      <w:tr w:rsidR="000D342B" w:rsidRPr="0063199F" w14:paraId="2C87C354" w14:textId="77777777" w:rsidTr="00CD5588">
        <w:trPr>
          <w:cantSplit/>
          <w:tblHeader/>
        </w:trPr>
        <w:tc>
          <w:tcPr>
            <w:tcW w:w="2500" w:type="pct"/>
          </w:tcPr>
          <w:p w14:paraId="3BA0D996" w14:textId="77777777" w:rsidR="000D342B" w:rsidRPr="0063199F" w:rsidRDefault="000D342B" w:rsidP="00DA4BD2">
            <w:pPr>
              <w:jc w:val="center"/>
              <w:rPr>
                <w:rFonts w:cs="Arial"/>
                <w:b/>
              </w:rPr>
            </w:pPr>
            <w:r w:rsidRPr="0063199F">
              <w:rPr>
                <w:rFonts w:cs="Arial"/>
                <w:b/>
              </w:rPr>
              <w:t>Elements of Explicit, Systematic, and Intentional Instruction</w:t>
            </w:r>
          </w:p>
        </w:tc>
        <w:tc>
          <w:tcPr>
            <w:tcW w:w="2500" w:type="pct"/>
          </w:tcPr>
          <w:p w14:paraId="24C82031" w14:textId="77777777" w:rsidR="000D342B" w:rsidRPr="0063199F" w:rsidRDefault="000D342B" w:rsidP="00DA4BD2">
            <w:pPr>
              <w:jc w:val="center"/>
              <w:rPr>
                <w:rFonts w:cs="Arial"/>
                <w:b/>
              </w:rPr>
            </w:pPr>
            <w:r w:rsidRPr="0063199F">
              <w:rPr>
                <w:rFonts w:cs="Arial"/>
                <w:b/>
              </w:rPr>
              <w:t xml:space="preserve">Page </w:t>
            </w:r>
            <w:r w:rsidRPr="0063199F">
              <w:rPr>
                <w:rFonts w:cs="Arial"/>
                <w:b/>
                <w:bCs/>
              </w:rPr>
              <w:t>N</w:t>
            </w:r>
            <w:r w:rsidRPr="0063199F">
              <w:rPr>
                <w:rFonts w:cs="Arial"/>
                <w:b/>
              </w:rPr>
              <w:t>umbers</w:t>
            </w:r>
          </w:p>
        </w:tc>
      </w:tr>
      <w:tr w:rsidR="000D342B" w:rsidRPr="0063199F" w14:paraId="54D89D39" w14:textId="77777777" w:rsidTr="00CD5588">
        <w:trPr>
          <w:cantSplit/>
        </w:trPr>
        <w:tc>
          <w:tcPr>
            <w:tcW w:w="2500" w:type="pct"/>
          </w:tcPr>
          <w:p w14:paraId="6F5D4AF3" w14:textId="77777777" w:rsidR="000D342B" w:rsidRPr="0063199F" w:rsidRDefault="000D342B" w:rsidP="00DA4BD2">
            <w:pPr>
              <w:rPr>
                <w:rFonts w:cs="Arial"/>
              </w:rPr>
            </w:pPr>
            <w:r w:rsidRPr="0063199F">
              <w:rPr>
                <w:rFonts w:cs="Arial"/>
              </w:rPr>
              <w:t>Phonological Awareness</w:t>
            </w:r>
          </w:p>
        </w:tc>
        <w:tc>
          <w:tcPr>
            <w:tcW w:w="2500" w:type="pct"/>
          </w:tcPr>
          <w:p w14:paraId="69113985" w14:textId="77777777" w:rsidR="000D342B" w:rsidRPr="0063199F" w:rsidRDefault="000D342B" w:rsidP="00DA4BD2">
            <w:pPr>
              <w:rPr>
                <w:rFonts w:cs="Arial"/>
              </w:rPr>
            </w:pPr>
            <w:r w:rsidRPr="0063199F">
              <w:rPr>
                <w:rFonts w:cs="Arial"/>
                <w:i/>
              </w:rPr>
              <w:t>ELA/ELD Framework</w:t>
            </w:r>
            <w:r w:rsidRPr="0063199F">
              <w:rPr>
                <w:rFonts w:cs="Arial"/>
              </w:rPr>
              <w:t xml:space="preserve"> Ch. 3, pp. 151–5, 214–5, 247–8</w:t>
            </w:r>
          </w:p>
        </w:tc>
      </w:tr>
      <w:tr w:rsidR="000D342B" w:rsidRPr="0063199F" w14:paraId="2BBD042B" w14:textId="77777777" w:rsidTr="00CD5588">
        <w:trPr>
          <w:cantSplit/>
        </w:trPr>
        <w:tc>
          <w:tcPr>
            <w:tcW w:w="2500" w:type="pct"/>
          </w:tcPr>
          <w:p w14:paraId="151481DB" w14:textId="77777777" w:rsidR="000D342B" w:rsidRPr="0063199F" w:rsidRDefault="000D342B" w:rsidP="00DA4BD2">
            <w:pPr>
              <w:rPr>
                <w:rFonts w:cs="Arial"/>
              </w:rPr>
            </w:pPr>
            <w:r w:rsidRPr="0063199F">
              <w:rPr>
                <w:rFonts w:cs="Arial"/>
              </w:rPr>
              <w:t>Phonics</w:t>
            </w:r>
          </w:p>
        </w:tc>
        <w:tc>
          <w:tcPr>
            <w:tcW w:w="2500" w:type="pct"/>
          </w:tcPr>
          <w:p w14:paraId="4EC6627C" w14:textId="77777777" w:rsidR="000D342B" w:rsidRPr="0063199F" w:rsidRDefault="000D342B" w:rsidP="00DA4BD2">
            <w:pPr>
              <w:rPr>
                <w:rFonts w:cs="Arial"/>
              </w:rPr>
            </w:pPr>
            <w:r w:rsidRPr="0063199F">
              <w:rPr>
                <w:rFonts w:cs="Arial"/>
                <w:i/>
              </w:rPr>
              <w:t>ELA/ELD Framework</w:t>
            </w:r>
            <w:r w:rsidRPr="0063199F">
              <w:rPr>
                <w:rFonts w:cs="Arial"/>
              </w:rPr>
              <w:t xml:space="preserve"> Ch. 3, pp.150–2, 156–61, 215–27, 249–54; Ch. 4, pp. 310–13, 327–9, 361–3; Ch. 5, pp. 417–8</w:t>
            </w:r>
          </w:p>
        </w:tc>
      </w:tr>
      <w:tr w:rsidR="000D342B" w:rsidRPr="0063199F" w14:paraId="07210343" w14:textId="77777777" w:rsidTr="00CD5588">
        <w:trPr>
          <w:cantSplit/>
        </w:trPr>
        <w:tc>
          <w:tcPr>
            <w:tcW w:w="2500" w:type="pct"/>
          </w:tcPr>
          <w:p w14:paraId="0D55A64A" w14:textId="77777777" w:rsidR="000D342B" w:rsidRPr="0063199F" w:rsidRDefault="000D342B" w:rsidP="00DA4BD2">
            <w:pPr>
              <w:rPr>
                <w:rFonts w:cs="Arial"/>
              </w:rPr>
            </w:pPr>
            <w:r w:rsidRPr="0063199F">
              <w:rPr>
                <w:rFonts w:cs="Arial"/>
              </w:rPr>
              <w:t>Language Conventions</w:t>
            </w:r>
          </w:p>
        </w:tc>
        <w:tc>
          <w:tcPr>
            <w:tcW w:w="2500" w:type="pct"/>
          </w:tcPr>
          <w:p w14:paraId="29D90EFF" w14:textId="77777777" w:rsidR="000D342B" w:rsidRPr="0063199F" w:rsidRDefault="000D342B" w:rsidP="00DA4BD2">
            <w:pPr>
              <w:rPr>
                <w:rFonts w:cs="Arial"/>
              </w:rPr>
            </w:pPr>
            <w:r w:rsidRPr="0063199F">
              <w:rPr>
                <w:rFonts w:cs="Arial"/>
                <w:i/>
              </w:rPr>
              <w:t>ELA/ELD Framework</w:t>
            </w:r>
            <w:r w:rsidRPr="0063199F">
              <w:rPr>
                <w:rFonts w:cs="Arial"/>
              </w:rPr>
              <w:t xml:space="preserve"> Ch. 2, pp. 82–83; Ch. 3, p. 246; Ch 4, pp. 303–5; 324–5; 359–60; Ch. 5, pp. 405–5, 413–4, 436–7, 470–2; Ch. 6, pp.521–2, 529–30, 562, 595, 630–1, Ch. 7, pp. 684–5, 695–8, 733–4, 783–4</w:t>
            </w:r>
          </w:p>
        </w:tc>
      </w:tr>
      <w:tr w:rsidR="000D342B" w:rsidRPr="0063199F" w14:paraId="40550CAF" w14:textId="77777777" w:rsidTr="00CD5588">
        <w:trPr>
          <w:cantSplit/>
        </w:trPr>
        <w:tc>
          <w:tcPr>
            <w:tcW w:w="2500" w:type="pct"/>
          </w:tcPr>
          <w:p w14:paraId="1886E4C7" w14:textId="77777777" w:rsidR="000D342B" w:rsidRPr="0063199F" w:rsidRDefault="000D342B" w:rsidP="00DA4BD2">
            <w:pPr>
              <w:rPr>
                <w:rFonts w:cs="Arial"/>
              </w:rPr>
            </w:pPr>
            <w:r w:rsidRPr="0063199F">
              <w:rPr>
                <w:rFonts w:cs="Arial"/>
              </w:rPr>
              <w:lastRenderedPageBreak/>
              <w:t>Fluency</w:t>
            </w:r>
          </w:p>
        </w:tc>
        <w:tc>
          <w:tcPr>
            <w:tcW w:w="2500" w:type="pct"/>
          </w:tcPr>
          <w:p w14:paraId="0A036C0E" w14:textId="77777777" w:rsidR="000D342B" w:rsidRPr="0063199F" w:rsidRDefault="000D342B" w:rsidP="00DA4BD2">
            <w:pPr>
              <w:rPr>
                <w:rFonts w:cs="Arial"/>
              </w:rPr>
            </w:pPr>
            <w:r w:rsidRPr="0063199F">
              <w:rPr>
                <w:rFonts w:cs="Arial"/>
                <w:i/>
              </w:rPr>
              <w:t>ELA/ELD Framework</w:t>
            </w:r>
            <w:r w:rsidRPr="0063199F">
              <w:rPr>
                <w:rFonts w:cs="Arial"/>
              </w:rPr>
              <w:t xml:space="preserve"> Ch. 3, pp. 161, 184, 218, 254–5; Ch. 4, pp. 313, 329–30, 364–5; Ch. 5, pp. 418–9, 439–40, 473–4; Ch. 6 pp. 538–41, 564–5, 597, 634–5; Ch. 7, pp. 712–5</w:t>
            </w:r>
          </w:p>
        </w:tc>
      </w:tr>
      <w:tr w:rsidR="000D342B" w:rsidRPr="0063199F" w14:paraId="0A9C2192" w14:textId="77777777" w:rsidTr="00CD5588">
        <w:trPr>
          <w:cantSplit/>
        </w:trPr>
        <w:tc>
          <w:tcPr>
            <w:tcW w:w="2500" w:type="pct"/>
          </w:tcPr>
          <w:p w14:paraId="19D466E0" w14:textId="77777777" w:rsidR="000D342B" w:rsidRPr="0063199F" w:rsidRDefault="000D342B" w:rsidP="00DA4BD2">
            <w:pPr>
              <w:rPr>
                <w:rFonts w:cs="Arial"/>
              </w:rPr>
            </w:pPr>
            <w:r w:rsidRPr="0063199F">
              <w:rPr>
                <w:rFonts w:cs="Arial"/>
              </w:rPr>
              <w:t>Vocabulary</w:t>
            </w:r>
          </w:p>
        </w:tc>
        <w:tc>
          <w:tcPr>
            <w:tcW w:w="2500" w:type="pct"/>
          </w:tcPr>
          <w:p w14:paraId="047B55ED" w14:textId="77777777" w:rsidR="000D342B" w:rsidRPr="0063199F" w:rsidRDefault="000D342B" w:rsidP="00DA4BD2">
            <w:pPr>
              <w:rPr>
                <w:rFonts w:cs="Arial"/>
              </w:rPr>
            </w:pPr>
            <w:r w:rsidRPr="0063199F">
              <w:rPr>
                <w:rFonts w:cs="Arial"/>
                <w:i/>
                <w:iCs/>
              </w:rPr>
              <w:t>ELA/ELD Framework</w:t>
            </w:r>
            <w:r w:rsidRPr="0063199F">
              <w:rPr>
                <w:rFonts w:cs="Arial"/>
              </w:rPr>
              <w:t xml:space="preserve"> Ch. 2, pp. 81–2; Ch. 3, pp. 241–2; Ch. 4, pp. 296–7; Ch. 5, pp. 403–5; Ch. 6, pp. 520–1, 552–3, 588–9, 619–20; Ch. 7, pp. 683–5, 726–7</w:t>
            </w:r>
          </w:p>
        </w:tc>
      </w:tr>
      <w:tr w:rsidR="000D342B" w:rsidRPr="0063199F" w14:paraId="2F5B26CE" w14:textId="77777777" w:rsidTr="00CD5588">
        <w:trPr>
          <w:cantSplit/>
        </w:trPr>
        <w:tc>
          <w:tcPr>
            <w:tcW w:w="2500" w:type="pct"/>
          </w:tcPr>
          <w:p w14:paraId="22C0818F" w14:textId="77777777" w:rsidR="000D342B" w:rsidRPr="0063199F" w:rsidRDefault="000D342B" w:rsidP="00DA4BD2">
            <w:pPr>
              <w:rPr>
                <w:rFonts w:cs="Arial"/>
              </w:rPr>
            </w:pPr>
            <w:r w:rsidRPr="0063199F">
              <w:rPr>
                <w:rFonts w:cs="Arial"/>
              </w:rPr>
              <w:t>Comprehension</w:t>
            </w:r>
          </w:p>
        </w:tc>
        <w:tc>
          <w:tcPr>
            <w:tcW w:w="2500" w:type="pct"/>
          </w:tcPr>
          <w:p w14:paraId="4E37022C" w14:textId="77777777" w:rsidR="000D342B" w:rsidRPr="0063199F" w:rsidRDefault="000D342B" w:rsidP="00DA4BD2">
            <w:pPr>
              <w:rPr>
                <w:rFonts w:cs="Arial"/>
              </w:rPr>
            </w:pPr>
            <w:r w:rsidRPr="0063199F">
              <w:rPr>
                <w:rFonts w:cs="Arial"/>
                <w:i/>
              </w:rPr>
              <w:t>ELA/ELD Framework</w:t>
            </w:r>
            <w:r w:rsidRPr="0063199F">
              <w:rPr>
                <w:rFonts w:cs="Arial"/>
              </w:rPr>
              <w:t xml:space="preserve"> Ch. 2, pp. 69–70; Ch. 3, pp. 137–141, 202–4, 240; Ch. 4, pp. 289–292, 320, 352–3; Ch. 5, pp. 398–402, 423–7; Ch. 6, pp. 512–7, 549–52, 583–7, 617–9</w:t>
            </w:r>
          </w:p>
        </w:tc>
      </w:tr>
      <w:tr w:rsidR="000D342B" w:rsidRPr="0063199F" w14:paraId="2321F123" w14:textId="77777777" w:rsidTr="00CD5588">
        <w:trPr>
          <w:cantSplit/>
        </w:trPr>
        <w:tc>
          <w:tcPr>
            <w:tcW w:w="2500" w:type="pct"/>
          </w:tcPr>
          <w:p w14:paraId="56EC77FD" w14:textId="77777777" w:rsidR="000D342B" w:rsidRPr="0063199F" w:rsidRDefault="000D342B" w:rsidP="00DA4BD2">
            <w:pPr>
              <w:rPr>
                <w:rFonts w:cs="Arial"/>
              </w:rPr>
            </w:pPr>
            <w:r w:rsidRPr="0063199F">
              <w:rPr>
                <w:rFonts w:cs="Arial"/>
              </w:rPr>
              <w:t>Writing</w:t>
            </w:r>
          </w:p>
        </w:tc>
        <w:tc>
          <w:tcPr>
            <w:tcW w:w="2500" w:type="pct"/>
          </w:tcPr>
          <w:p w14:paraId="48C405DE" w14:textId="77777777" w:rsidR="000D342B" w:rsidRPr="0063199F" w:rsidRDefault="000D342B" w:rsidP="00DA4BD2">
            <w:pPr>
              <w:rPr>
                <w:rFonts w:cs="Arial"/>
              </w:rPr>
            </w:pPr>
            <w:r w:rsidRPr="0063199F">
              <w:rPr>
                <w:rFonts w:cs="Arial"/>
                <w:i/>
                <w:iCs/>
              </w:rPr>
              <w:t>ELA/ELD Framework</w:t>
            </w:r>
            <w:r w:rsidRPr="0063199F">
              <w:rPr>
                <w:rFonts w:cs="Arial"/>
              </w:rPr>
              <w:t xml:space="preserve"> Ch. 3, pp. 145–6, 174, 207–10, 242–4; Ch. 4, pp. 299–301, 321–3, 354–8; Ch. 5, pp. 406–9, 429–33, 467–9, Ch. 6, pp. 522–5, 553–8, 590–2, 623–7; Ch. 7, pp.685–90, 728–30, 773–8</w:t>
            </w:r>
          </w:p>
        </w:tc>
      </w:tr>
      <w:tr w:rsidR="000D342B" w:rsidRPr="0063199F" w14:paraId="11867581" w14:textId="77777777" w:rsidTr="00CD5588">
        <w:trPr>
          <w:cantSplit/>
        </w:trPr>
        <w:tc>
          <w:tcPr>
            <w:tcW w:w="2500" w:type="pct"/>
          </w:tcPr>
          <w:p w14:paraId="682C9D3C" w14:textId="77777777" w:rsidR="000D342B" w:rsidRPr="0063199F" w:rsidRDefault="000D342B" w:rsidP="00DA4BD2">
            <w:pPr>
              <w:rPr>
                <w:rFonts w:cs="Arial"/>
              </w:rPr>
            </w:pPr>
            <w:r w:rsidRPr="0063199F">
              <w:rPr>
                <w:rFonts w:cs="Arial"/>
              </w:rPr>
              <w:t>Content Knowledge</w:t>
            </w:r>
          </w:p>
        </w:tc>
        <w:tc>
          <w:tcPr>
            <w:tcW w:w="2500" w:type="pct"/>
          </w:tcPr>
          <w:p w14:paraId="1298F89E" w14:textId="77777777" w:rsidR="000D342B" w:rsidRPr="0063199F" w:rsidRDefault="000D342B" w:rsidP="00DA4BD2">
            <w:pPr>
              <w:rPr>
                <w:rFonts w:cs="Arial"/>
              </w:rPr>
            </w:pPr>
            <w:r w:rsidRPr="0063199F">
              <w:rPr>
                <w:rFonts w:cs="Arial"/>
                <w:i/>
              </w:rPr>
              <w:t>ELA/ELD Framework</w:t>
            </w:r>
            <w:r w:rsidRPr="0063199F">
              <w:rPr>
                <w:rFonts w:cs="Arial"/>
              </w:rPr>
              <w:t xml:space="preserve"> Ch. 2, pp. 87–9; Ch. 3, pp. 148–50, 177, 212, 246–7; Ch. 4, pp. 306–10, 326, 361; Ch. 5, pp. 413–17, 438, 472–3; Ch. 6, pp. 531–8, 562– 3, 596, 631–4, Ch. 7, 698–712, 734–7, 783–7</w:t>
            </w:r>
          </w:p>
        </w:tc>
      </w:tr>
      <w:tr w:rsidR="000D342B" w:rsidRPr="0063199F" w14:paraId="48727EDA" w14:textId="77777777" w:rsidTr="00CD5588">
        <w:trPr>
          <w:cantSplit/>
        </w:trPr>
        <w:tc>
          <w:tcPr>
            <w:tcW w:w="2500" w:type="pct"/>
          </w:tcPr>
          <w:p w14:paraId="6E56A0DD" w14:textId="77777777" w:rsidR="000D342B" w:rsidRPr="0063199F" w:rsidRDefault="000D342B" w:rsidP="00DA4BD2">
            <w:pPr>
              <w:rPr>
                <w:rFonts w:cs="Arial"/>
              </w:rPr>
            </w:pPr>
            <w:r w:rsidRPr="0063199F">
              <w:rPr>
                <w:rFonts w:cs="Arial"/>
              </w:rPr>
              <w:t>Oral Language</w:t>
            </w:r>
          </w:p>
        </w:tc>
        <w:tc>
          <w:tcPr>
            <w:tcW w:w="2500" w:type="pct"/>
          </w:tcPr>
          <w:p w14:paraId="0C6637AC" w14:textId="77777777" w:rsidR="000D342B" w:rsidRPr="0063199F" w:rsidRDefault="000D342B" w:rsidP="00DA4BD2">
            <w:pPr>
              <w:rPr>
                <w:rFonts w:cs="Arial"/>
              </w:rPr>
            </w:pPr>
            <w:r w:rsidRPr="0063199F">
              <w:rPr>
                <w:rFonts w:cs="Arial"/>
                <w:i/>
                <w:iCs/>
              </w:rPr>
              <w:t xml:space="preserve">ELA/ELD Framework </w:t>
            </w:r>
            <w:r w:rsidRPr="0063199F">
              <w:rPr>
                <w:rFonts w:cs="Arial"/>
              </w:rPr>
              <w:t>Ch. 2, pp. 91</w:t>
            </w:r>
            <w:r w:rsidRPr="0063199F">
              <w:rPr>
                <w:rFonts w:cs="Arial"/>
                <w:i/>
                <w:iCs/>
              </w:rPr>
              <w:t xml:space="preserve">, </w:t>
            </w:r>
            <w:r w:rsidRPr="0063199F">
              <w:rPr>
                <w:rFonts w:cs="Arial"/>
              </w:rPr>
              <w:t>109; Ch. 3, pp. 168, 217, 221–6</w:t>
            </w:r>
            <w:r w:rsidRPr="0063199F">
              <w:rPr>
                <w:rFonts w:cs="Arial"/>
                <w:i/>
                <w:iCs/>
              </w:rPr>
              <w:t xml:space="preserve">, </w:t>
            </w:r>
            <w:r w:rsidRPr="0063199F">
              <w:rPr>
                <w:rFonts w:cs="Arial"/>
              </w:rPr>
              <w:t>256-261; Ch. 4, pp. 312, 422, 462; Ch. 8, pp. 856–8, 882–3</w:t>
            </w:r>
          </w:p>
        </w:tc>
      </w:tr>
    </w:tbl>
    <w:p w14:paraId="61C7821C" w14:textId="77777777" w:rsidR="000D342B" w:rsidRPr="0063199F" w:rsidRDefault="000D342B" w:rsidP="003B64B4">
      <w:pPr>
        <w:rPr>
          <w:rFonts w:eastAsia="Arial" w:cs="Arial"/>
        </w:rPr>
      </w:pPr>
    </w:p>
    <w:p w14:paraId="5B4D3D8A" w14:textId="77777777" w:rsidR="003B64B4" w:rsidRPr="001F3F31" w:rsidRDefault="003B64B4" w:rsidP="00C36E61">
      <w:pPr>
        <w:pStyle w:val="Heading4"/>
      </w:pPr>
      <w:r w:rsidRPr="001F3F31">
        <w:lastRenderedPageBreak/>
        <w:t>Literacy and English Language Development for English Learners</w:t>
      </w:r>
    </w:p>
    <w:p w14:paraId="3D3EC0B5" w14:textId="77777777" w:rsidR="003B64B4" w:rsidRPr="001F3F31" w:rsidRDefault="003B64B4" w:rsidP="00C36E61">
      <w:pPr>
        <w:pStyle w:val="Heading5"/>
      </w:pPr>
      <w:r w:rsidRPr="00973775">
        <w:t>Designated</w:t>
      </w:r>
      <w:r w:rsidRPr="001F3F31">
        <w:t xml:space="preserve"> </w:t>
      </w:r>
      <w:r w:rsidRPr="00973775">
        <w:t>and</w:t>
      </w:r>
      <w:r w:rsidRPr="001F3F31">
        <w:t xml:space="preserve"> Integrated English Language Development</w:t>
      </w:r>
    </w:p>
    <w:p w14:paraId="2B73B6F9" w14:textId="5B2E80C1" w:rsidR="003B64B4" w:rsidRPr="0063199F" w:rsidRDefault="003B64B4" w:rsidP="003B64B4">
      <w:pPr>
        <w:rPr>
          <w:rFonts w:cs="Arial"/>
        </w:rPr>
      </w:pPr>
      <w:r w:rsidRPr="1E57A46B">
        <w:rPr>
          <w:rFonts w:cs="Arial"/>
        </w:rPr>
        <w:t xml:space="preserve">California’s EL students shall be </w:t>
      </w:r>
      <w:proofErr w:type="gramStart"/>
      <w:r w:rsidRPr="1E57A46B">
        <w:rPr>
          <w:rFonts w:cs="Arial"/>
        </w:rPr>
        <w:t>provided</w:t>
      </w:r>
      <w:proofErr w:type="gramEnd"/>
      <w:r w:rsidRPr="1E57A46B">
        <w:rPr>
          <w:rFonts w:cs="Arial"/>
        </w:rPr>
        <w:t xml:space="preserve"> comprehensive ELD, which includes both integrated and designated ELD instruction. ELs enter school at different ages and with a range of cultural and linguistic backgrounds, socioeconomic conditions, experiences with formal schooling, and proficiencies in their primary language(s) and in English, as well as other experiences in the home, school, and community. Many were born in the U</w:t>
      </w:r>
      <w:r w:rsidR="00941185">
        <w:rPr>
          <w:rFonts w:cs="Arial"/>
        </w:rPr>
        <w:t xml:space="preserve">nited </w:t>
      </w:r>
      <w:r w:rsidRPr="1E57A46B">
        <w:rPr>
          <w:rFonts w:cs="Arial"/>
        </w:rPr>
        <w:t>S</w:t>
      </w:r>
      <w:r w:rsidR="00941185">
        <w:rPr>
          <w:rFonts w:cs="Arial"/>
        </w:rPr>
        <w:t>tates</w:t>
      </w:r>
      <w:r w:rsidRPr="1E57A46B">
        <w:rPr>
          <w:rFonts w:cs="Arial"/>
        </w:rPr>
        <w:t xml:space="preserve">, and others come from nations all over the world. In short, they are a heterogeneous group of individuals. All of California’s EL students are learning English as an additional language while simultaneously engaging in intellectually challenging and content-rich instruction. It is incumbent upon every educator to understand California's model of comprehensive ELD instruction. </w:t>
      </w:r>
    </w:p>
    <w:p w14:paraId="113F326C" w14:textId="77777777" w:rsidR="003B64B4" w:rsidRPr="0063199F" w:rsidRDefault="003B64B4" w:rsidP="003B64B4">
      <w:pPr>
        <w:rPr>
          <w:rFonts w:cs="Arial"/>
        </w:rPr>
      </w:pPr>
      <w:r w:rsidRPr="0063199F">
        <w:rPr>
          <w:rFonts w:cs="Arial"/>
        </w:rPr>
        <w:t xml:space="preserve">Integrated ELD instruction occurs throughout the school day in every subject area by every teacher who has an EL student in the classroom. The CA ELD Standards are used in tandem with the CA CCSS for ELA/Literacy and other content standards to ensure students strengthen their abilities to use academic English as they learn content through English. </w:t>
      </w:r>
    </w:p>
    <w:p w14:paraId="407E030B" w14:textId="77777777" w:rsidR="003B64B4" w:rsidRPr="0063199F" w:rsidRDefault="003B64B4" w:rsidP="003B64B4">
      <w:pPr>
        <w:rPr>
          <w:rFonts w:cs="Arial"/>
        </w:rPr>
      </w:pPr>
      <w:r w:rsidRPr="0063199F">
        <w:rPr>
          <w:rFonts w:cs="Arial"/>
        </w:rPr>
        <w:t xml:space="preserve">Designated ELD is provided to EL students during a protected time in the regular school day. Teachers use the CA ELD Standards as the focal standards in ways that build into and from content instruction to develop critical language EL students need for content learning in English. Ideally, students are grouped for designated ELD by English language proficiency levels (Emerging, Expanding, Bridging), although schools need to consider their </w:t>
      </w:r>
      <w:proofErr w:type="gramStart"/>
      <w:r w:rsidRPr="0063199F">
        <w:rPr>
          <w:rFonts w:cs="Arial"/>
        </w:rPr>
        <w:t>particular student</w:t>
      </w:r>
      <w:proofErr w:type="gramEnd"/>
      <w:r w:rsidRPr="0063199F">
        <w:rPr>
          <w:rFonts w:cs="Arial"/>
        </w:rPr>
        <w:t xml:space="preserve"> population (e.g., the number of EL students at each proficiency level) and make appropriate decisions about grouping. </w:t>
      </w:r>
    </w:p>
    <w:p w14:paraId="3D47A479" w14:textId="1B643ABD" w:rsidR="003B64B4" w:rsidRPr="0063199F" w:rsidRDefault="003B64B4" w:rsidP="003B64B4">
      <w:pPr>
        <w:rPr>
          <w:rFonts w:eastAsia="Arial" w:cs="Arial"/>
          <w:b/>
        </w:rPr>
      </w:pPr>
      <w:r w:rsidRPr="0063199F">
        <w:rPr>
          <w:rFonts w:cs="Arial"/>
        </w:rPr>
        <w:t>For additional information about how to apply designated and integrated ELD instruction in the classroom, please refer to the Literacy Content Blocks in the California Literacy Roadmap and the CDE publication, Improving Education for Multilingual and English Learner Students: Research to Practice (2020)</w:t>
      </w:r>
      <w:r w:rsidR="00A06415">
        <w:rPr>
          <w:rFonts w:cs="Arial"/>
        </w:rPr>
        <w:t>.</w:t>
      </w:r>
      <w:r w:rsidRPr="0063199F">
        <w:rPr>
          <w:rStyle w:val="FootnoteReference"/>
          <w:rFonts w:cs="Arial"/>
        </w:rPr>
        <w:footnoteReference w:id="85"/>
      </w:r>
    </w:p>
    <w:p w14:paraId="007D89E2" w14:textId="77777777" w:rsidR="003B64B4" w:rsidRPr="001F3F31" w:rsidRDefault="003B64B4" w:rsidP="00C36E61">
      <w:pPr>
        <w:pStyle w:val="Heading5"/>
      </w:pPr>
      <w:r w:rsidRPr="001F3F31">
        <w:t xml:space="preserve">Promoting Bilingualism and Biliteracy </w:t>
      </w:r>
    </w:p>
    <w:p w14:paraId="6B1F40FF" w14:textId="1D2BBFED" w:rsidR="003B64B4" w:rsidRPr="0063199F" w:rsidRDefault="003B64B4" w:rsidP="003B64B4">
      <w:pPr>
        <w:rPr>
          <w:rFonts w:cs="Arial"/>
        </w:rPr>
      </w:pPr>
      <w:r w:rsidRPr="0063199F">
        <w:rPr>
          <w:rFonts w:cs="Arial"/>
        </w:rPr>
        <w:t>(</w:t>
      </w:r>
      <w:r w:rsidRPr="0063199F">
        <w:rPr>
          <w:rFonts w:cs="Arial"/>
          <w:i/>
        </w:rPr>
        <w:t>ELA/ELD Framework</w:t>
      </w:r>
      <w:r w:rsidRPr="0063199F">
        <w:rPr>
          <w:rFonts w:cs="Arial"/>
        </w:rPr>
        <w:t xml:space="preserve"> Ch. 2, 61)</w:t>
      </w:r>
    </w:p>
    <w:p w14:paraId="290D62B0" w14:textId="4EFC4F81" w:rsidR="003B64B4" w:rsidRPr="0063199F" w:rsidRDefault="003B64B4" w:rsidP="003B64B4">
      <w:pPr>
        <w:rPr>
          <w:rFonts w:cs="Arial"/>
        </w:rPr>
      </w:pPr>
      <w:r w:rsidRPr="0063199F">
        <w:rPr>
          <w:rFonts w:cs="Arial"/>
        </w:rPr>
        <w:lastRenderedPageBreak/>
        <w:t xml:space="preserve">In the global </w:t>
      </w:r>
      <w:r w:rsidR="00C91F68">
        <w:rPr>
          <w:rFonts w:cs="Arial"/>
        </w:rPr>
        <w:t>21st</w:t>
      </w:r>
      <w:r w:rsidRPr="0063199F" w:rsidDel="009E086E">
        <w:rPr>
          <w:rFonts w:cs="Arial"/>
        </w:rPr>
        <w:t xml:space="preserve"> </w:t>
      </w:r>
      <w:r w:rsidRPr="0063199F">
        <w:rPr>
          <w:rFonts w:cs="Arial"/>
        </w:rPr>
        <w:t xml:space="preserve">century world, bilingualism and biliteracy are particularly valuable. Supporting EL students in developing the home language to high levels of proficiency along with English not only helps them build their literacy in English, </w:t>
      </w:r>
      <w:proofErr w:type="gramStart"/>
      <w:r w:rsidRPr="0063199F">
        <w:rPr>
          <w:rFonts w:cs="Arial"/>
        </w:rPr>
        <w:t>it</w:t>
      </w:r>
      <w:proofErr w:type="gramEnd"/>
      <w:r w:rsidRPr="0063199F">
        <w:rPr>
          <w:rFonts w:cs="Arial"/>
        </w:rPr>
        <w:t xml:space="preserve"> also provides them with an important resource: the ability to communicate in multiple languages. Research indicates that bilingual programs, in which literacy is the goal and bilingual instruction is sustained, promote literacy in English, as well as the primary language (August and Shanahan 2006; Genesee et al. 2006; Goldenberg 2008). Bilingualism also has other metacognitive benefits, including better working memory, abstract reasoning skills, attention control, and problem-solving skills (</w:t>
      </w:r>
      <w:proofErr w:type="spellStart"/>
      <w:r w:rsidRPr="0063199F">
        <w:rPr>
          <w:rFonts w:cs="Arial"/>
        </w:rPr>
        <w:t>Adesope</w:t>
      </w:r>
      <w:proofErr w:type="spellEnd"/>
      <w:r w:rsidRPr="0063199F">
        <w:rPr>
          <w:rFonts w:cs="Arial"/>
        </w:rPr>
        <w:t xml:space="preserve"> et al. 2010) and has been shown to delay age-related cognitive decline (Bialystok, Craik, and Freedman 2007). Not only does bilingualism have metacognitive benefits, </w:t>
      </w:r>
      <w:proofErr w:type="gramStart"/>
      <w:r w:rsidRPr="0063199F">
        <w:rPr>
          <w:rFonts w:cs="Arial"/>
        </w:rPr>
        <w:t>it</w:t>
      </w:r>
      <w:proofErr w:type="gramEnd"/>
      <w:r w:rsidRPr="0063199F">
        <w:rPr>
          <w:rFonts w:cs="Arial"/>
        </w:rPr>
        <w:t xml:space="preserve"> also helps students connect with their family and culture and supports healthy self-image and pride in their heritage and community. </w:t>
      </w:r>
    </w:p>
    <w:p w14:paraId="018FB61C" w14:textId="77777777" w:rsidR="003B64B4" w:rsidRPr="001F3F31" w:rsidRDefault="003B64B4" w:rsidP="00C36E61">
      <w:pPr>
        <w:pStyle w:val="Heading5"/>
      </w:pPr>
      <w:r w:rsidRPr="001F3F31">
        <w:t xml:space="preserve">Primary Language Support </w:t>
      </w:r>
    </w:p>
    <w:p w14:paraId="0149FE2F" w14:textId="166E23B1" w:rsidR="003B64B4" w:rsidRPr="0063199F" w:rsidRDefault="003B64B4" w:rsidP="003B64B4">
      <w:pPr>
        <w:rPr>
          <w:rFonts w:cs="Arial"/>
        </w:rPr>
      </w:pPr>
      <w:r w:rsidRPr="0063199F">
        <w:rPr>
          <w:rFonts w:cs="Arial"/>
        </w:rPr>
        <w:t>(</w:t>
      </w:r>
      <w:r w:rsidRPr="0063199F">
        <w:rPr>
          <w:rFonts w:cs="Arial"/>
          <w:i/>
        </w:rPr>
        <w:t>ELA/ELD Framework</w:t>
      </w:r>
      <w:r w:rsidRPr="0063199F">
        <w:rPr>
          <w:rFonts w:cs="Arial"/>
        </w:rPr>
        <w:t xml:space="preserve"> Ch. 2, 102)</w:t>
      </w:r>
    </w:p>
    <w:p w14:paraId="0EA8F26C" w14:textId="43C0DF54" w:rsidR="003B64B4" w:rsidRPr="0063199F" w:rsidRDefault="003B64B4" w:rsidP="003B64B4">
      <w:pPr>
        <w:rPr>
          <w:rFonts w:cs="Arial"/>
        </w:rPr>
      </w:pPr>
      <w:r w:rsidRPr="0063199F">
        <w:rPr>
          <w:rFonts w:cs="Arial"/>
        </w:rPr>
        <w:t xml:space="preserve">EL students come to California schools with the </w:t>
      </w:r>
      <w:proofErr w:type="gramStart"/>
      <w:r w:rsidRPr="0063199F">
        <w:rPr>
          <w:rFonts w:cs="Arial"/>
        </w:rPr>
        <w:t>valuable asset</w:t>
      </w:r>
      <w:proofErr w:type="gramEnd"/>
      <w:r w:rsidRPr="0063199F">
        <w:rPr>
          <w:rFonts w:cs="Arial"/>
        </w:rPr>
        <w:t xml:space="preserve"> of the primary or home language. Literacy skills such as phonological awareness, decoding, writing, and comprehension can be transferred from the home language to English (August and Shanahan 2006; Genesee et al. 2006). Teachers can facilitate the transfer of these skills by using primary language resources. This can include giving EL students who read in their home language the opportunity to read texts in that language as well as providing oral or written translations and pointing out cognates to help EL students transfer skills across both languages. School libraries can support this work by providing library collections that reflect the languages spoken by students and those taught in biliteracy programs. Other primary language support resources include the Common Core </w:t>
      </w:r>
      <w:proofErr w:type="spellStart"/>
      <w:r w:rsidRPr="0063199F">
        <w:rPr>
          <w:rFonts w:cs="Arial"/>
        </w:rPr>
        <w:t>en</w:t>
      </w:r>
      <w:proofErr w:type="spellEnd"/>
      <w:r w:rsidRPr="0063199F">
        <w:rPr>
          <w:rFonts w:cs="Arial"/>
        </w:rPr>
        <w:t xml:space="preserve"> Español,</w:t>
      </w:r>
      <w:r w:rsidRPr="0063199F">
        <w:rPr>
          <w:rFonts w:cs="Arial"/>
          <w:vertAlign w:val="superscript"/>
        </w:rPr>
        <w:footnoteReference w:id="86"/>
      </w:r>
      <w:r w:rsidRPr="0063199F">
        <w:rPr>
          <w:rFonts w:cs="Arial"/>
        </w:rPr>
        <w:t xml:space="preserve"> which provides Spanish translations and linguistically augmented versions of the CA CCSS to support equitable assessment and curriculum development, and the Spanish Language Development Standards,</w:t>
      </w:r>
      <w:r w:rsidRPr="0063199F">
        <w:rPr>
          <w:rFonts w:cs="Arial"/>
          <w:vertAlign w:val="superscript"/>
        </w:rPr>
        <w:footnoteReference w:id="87"/>
      </w:r>
      <w:r w:rsidRPr="0063199F">
        <w:rPr>
          <w:rFonts w:cs="Arial"/>
        </w:rPr>
        <w:t xml:space="preserve"> which are the Spanish translation of the </w:t>
      </w:r>
      <w:r w:rsidR="242E16F1" w:rsidRPr="0063199F">
        <w:rPr>
          <w:rFonts w:cs="Arial"/>
        </w:rPr>
        <w:t>CA ELD</w:t>
      </w:r>
      <w:r w:rsidRPr="0063199F">
        <w:rPr>
          <w:rFonts w:cs="Arial"/>
        </w:rPr>
        <w:t xml:space="preserve"> Standards with linguistic augmentations.</w:t>
      </w:r>
    </w:p>
    <w:p w14:paraId="3FFED13C" w14:textId="77777777" w:rsidR="003B64B4" w:rsidRPr="001F3F31" w:rsidRDefault="003B64B4" w:rsidP="00EC2996">
      <w:pPr>
        <w:pStyle w:val="Heading4"/>
      </w:pPr>
      <w:r w:rsidRPr="001F3F31">
        <w:lastRenderedPageBreak/>
        <w:t xml:space="preserve">Supporting Students Struggling with </w:t>
      </w:r>
      <w:r w:rsidRPr="00973775">
        <w:t>Reading</w:t>
      </w:r>
      <w:r w:rsidRPr="001F3F31">
        <w:t xml:space="preserve"> and Students with Disabilities</w:t>
      </w:r>
    </w:p>
    <w:p w14:paraId="2DADBBB9" w14:textId="77777777" w:rsidR="003B64B4" w:rsidRPr="001F3F31" w:rsidRDefault="003B64B4" w:rsidP="003B64B4">
      <w:pPr>
        <w:pStyle w:val="Heading5"/>
      </w:pPr>
      <w:r w:rsidRPr="001F3F31">
        <w:t>Supporting Students Strategically</w:t>
      </w:r>
    </w:p>
    <w:p w14:paraId="7D076246" w14:textId="77777777" w:rsidR="003B64B4" w:rsidRPr="0063199F" w:rsidRDefault="003B64B4" w:rsidP="003B64B4">
      <w:pPr>
        <w:rPr>
          <w:rFonts w:cs="Arial"/>
        </w:rPr>
      </w:pPr>
      <w:r w:rsidRPr="0063199F">
        <w:rPr>
          <w:rFonts w:cs="Arial"/>
        </w:rPr>
        <w:t xml:space="preserve">Chapter 2 of the </w:t>
      </w:r>
      <w:r w:rsidRPr="0063199F">
        <w:rPr>
          <w:rFonts w:cs="Arial"/>
          <w:i/>
          <w:iCs/>
        </w:rPr>
        <w:t>ELA/ELD Framework</w:t>
      </w:r>
      <w:r w:rsidRPr="0063199F">
        <w:rPr>
          <w:rFonts w:cs="Arial"/>
        </w:rPr>
        <w:t xml:space="preserve"> provides information regarding the following considerations for supporting students strategically:</w:t>
      </w:r>
    </w:p>
    <w:p w14:paraId="1F520EDE" w14:textId="77777777" w:rsidR="003B64B4" w:rsidRPr="0063199F" w:rsidRDefault="003B64B4" w:rsidP="00CA0A1D">
      <w:pPr>
        <w:pStyle w:val="ListParagraph"/>
        <w:numPr>
          <w:ilvl w:val="0"/>
          <w:numId w:val="17"/>
        </w:numPr>
        <w:rPr>
          <w:rFonts w:cs="Arial"/>
        </w:rPr>
      </w:pPr>
      <w:r w:rsidRPr="0063199F">
        <w:rPr>
          <w:rFonts w:cs="Arial"/>
        </w:rPr>
        <w:t>Guiding Principles: UDL, MTSS, and Sharing Responsibility</w:t>
      </w:r>
    </w:p>
    <w:p w14:paraId="2A1122CE" w14:textId="77777777" w:rsidR="003B64B4" w:rsidRPr="0063199F" w:rsidRDefault="003B64B4" w:rsidP="00CA0A1D">
      <w:pPr>
        <w:pStyle w:val="ListParagraph"/>
        <w:numPr>
          <w:ilvl w:val="0"/>
          <w:numId w:val="17"/>
        </w:numPr>
        <w:rPr>
          <w:rFonts w:cs="Arial"/>
        </w:rPr>
      </w:pPr>
      <w:r w:rsidRPr="0063199F">
        <w:rPr>
          <w:rFonts w:cs="Arial"/>
        </w:rPr>
        <w:t>Using Assessment to Inform Instruction</w:t>
      </w:r>
    </w:p>
    <w:p w14:paraId="6E710F9A" w14:textId="77777777" w:rsidR="003B64B4" w:rsidRPr="0063199F" w:rsidRDefault="003B64B4" w:rsidP="00CA0A1D">
      <w:pPr>
        <w:pStyle w:val="ListParagraph"/>
        <w:numPr>
          <w:ilvl w:val="0"/>
          <w:numId w:val="17"/>
        </w:numPr>
        <w:rPr>
          <w:rFonts w:cs="Arial"/>
        </w:rPr>
      </w:pPr>
      <w:r w:rsidRPr="0063199F">
        <w:rPr>
          <w:rFonts w:cs="Arial"/>
        </w:rPr>
        <w:t>Planning</w:t>
      </w:r>
    </w:p>
    <w:p w14:paraId="02706DD3" w14:textId="77777777" w:rsidR="003B64B4" w:rsidRPr="0063199F" w:rsidRDefault="003B64B4" w:rsidP="00CA0A1D">
      <w:pPr>
        <w:pStyle w:val="ListParagraph"/>
        <w:numPr>
          <w:ilvl w:val="0"/>
          <w:numId w:val="17"/>
        </w:numPr>
        <w:rPr>
          <w:rFonts w:cs="Arial"/>
        </w:rPr>
      </w:pPr>
      <w:r w:rsidRPr="0063199F">
        <w:rPr>
          <w:rFonts w:cs="Arial"/>
        </w:rPr>
        <w:t>Grouping</w:t>
      </w:r>
    </w:p>
    <w:p w14:paraId="2E31FA44" w14:textId="77777777" w:rsidR="003B64B4" w:rsidRPr="0063199F" w:rsidRDefault="003B64B4" w:rsidP="00CA0A1D">
      <w:pPr>
        <w:pStyle w:val="ListParagraph"/>
        <w:numPr>
          <w:ilvl w:val="0"/>
          <w:numId w:val="17"/>
        </w:numPr>
        <w:rPr>
          <w:rFonts w:cs="Arial"/>
        </w:rPr>
      </w:pPr>
      <w:r w:rsidRPr="0063199F">
        <w:rPr>
          <w:rFonts w:cs="Arial"/>
        </w:rPr>
        <w:t>Scaffolding</w:t>
      </w:r>
    </w:p>
    <w:p w14:paraId="4E5AC88A" w14:textId="77777777" w:rsidR="003B64B4" w:rsidRPr="0063199F" w:rsidRDefault="003B64B4" w:rsidP="00CA0A1D">
      <w:pPr>
        <w:pStyle w:val="ListParagraph"/>
        <w:numPr>
          <w:ilvl w:val="0"/>
          <w:numId w:val="17"/>
        </w:numPr>
        <w:rPr>
          <w:rFonts w:cs="Arial"/>
        </w:rPr>
      </w:pPr>
      <w:r w:rsidRPr="0063199F">
        <w:rPr>
          <w:rFonts w:cs="Arial"/>
        </w:rPr>
        <w:t>Primary Language Support</w:t>
      </w:r>
    </w:p>
    <w:p w14:paraId="0BCC2BB4" w14:textId="77777777" w:rsidR="003B64B4" w:rsidRPr="0063199F" w:rsidRDefault="003B64B4" w:rsidP="00CA0A1D">
      <w:pPr>
        <w:pStyle w:val="ListParagraph"/>
        <w:numPr>
          <w:ilvl w:val="0"/>
          <w:numId w:val="17"/>
        </w:numPr>
        <w:rPr>
          <w:rFonts w:cs="Arial"/>
        </w:rPr>
      </w:pPr>
      <w:r w:rsidRPr="0063199F">
        <w:rPr>
          <w:rFonts w:cs="Arial"/>
        </w:rPr>
        <w:t>Structuring the Instructional Day</w:t>
      </w:r>
    </w:p>
    <w:p w14:paraId="32B55C80" w14:textId="77777777" w:rsidR="003B64B4" w:rsidRPr="0063199F" w:rsidRDefault="003B64B4" w:rsidP="003B64B4">
      <w:pPr>
        <w:rPr>
          <w:rFonts w:cs="Arial"/>
        </w:rPr>
      </w:pPr>
      <w:r w:rsidRPr="0063199F">
        <w:rPr>
          <w:rFonts w:cs="Arial"/>
        </w:rPr>
        <w:t xml:space="preserve">The grade band chapters of the </w:t>
      </w:r>
      <w:r w:rsidRPr="0063199F">
        <w:rPr>
          <w:rFonts w:cs="Arial"/>
          <w:i/>
          <w:iCs/>
        </w:rPr>
        <w:t>ELA/ELD Framework</w:t>
      </w:r>
      <w:r w:rsidRPr="0063199F">
        <w:rPr>
          <w:rFonts w:cs="Arial"/>
        </w:rPr>
        <w:t xml:space="preserve"> provide additional guidance for supporting students strategically, including research findings for supporting students experiencing difficulties or those with learning disabilities.</w:t>
      </w:r>
    </w:p>
    <w:p w14:paraId="72AA789B" w14:textId="77777777" w:rsidR="003B64B4" w:rsidRPr="0063199F" w:rsidRDefault="003B64B4" w:rsidP="003B64B4">
      <w:pPr>
        <w:rPr>
          <w:rFonts w:cs="Arial"/>
        </w:rPr>
      </w:pPr>
      <w:r w:rsidRPr="0063199F">
        <w:rPr>
          <w:rFonts w:cs="Arial"/>
        </w:rPr>
        <w:t>An evidence-based practice that 2019 CLSD grantees found successful was high-dosage, high-quality tutoring to support students struggling to read. The Institute of Educational Sciences</w:t>
      </w:r>
      <w:r w:rsidRPr="0063199F">
        <w:rPr>
          <w:rStyle w:val="FootnoteReference"/>
          <w:rFonts w:cs="Arial"/>
        </w:rPr>
        <w:footnoteReference w:id="88"/>
      </w:r>
      <w:r w:rsidRPr="0063199F">
        <w:rPr>
          <w:rFonts w:cs="Arial"/>
        </w:rPr>
        <w:t xml:space="preserve"> notes the important aspects of tutoring that make it successful:</w:t>
      </w:r>
    </w:p>
    <w:p w14:paraId="10E1D7E9" w14:textId="77777777" w:rsidR="003B64B4" w:rsidRPr="0063199F" w:rsidRDefault="003B64B4" w:rsidP="00CA0A1D">
      <w:pPr>
        <w:pStyle w:val="ListParagraph"/>
        <w:numPr>
          <w:ilvl w:val="0"/>
          <w:numId w:val="26"/>
        </w:numPr>
        <w:spacing w:after="0"/>
        <w:contextualSpacing w:val="0"/>
        <w:rPr>
          <w:rFonts w:cs="Arial"/>
        </w:rPr>
      </w:pPr>
      <w:r w:rsidRPr="0063199F">
        <w:rPr>
          <w:rFonts w:cs="Arial"/>
        </w:rPr>
        <w:t>Conducted at school, during school hours, and in three or more sessions per week for at least 30 minutes each</w:t>
      </w:r>
    </w:p>
    <w:p w14:paraId="4324B406" w14:textId="77777777" w:rsidR="003B64B4" w:rsidRPr="0063199F" w:rsidRDefault="003B64B4" w:rsidP="00CA0A1D">
      <w:pPr>
        <w:pStyle w:val="ListParagraph"/>
        <w:numPr>
          <w:ilvl w:val="0"/>
          <w:numId w:val="26"/>
        </w:numPr>
        <w:contextualSpacing w:val="0"/>
        <w:rPr>
          <w:rFonts w:cs="Arial"/>
        </w:rPr>
      </w:pPr>
      <w:r w:rsidRPr="0063199F">
        <w:rPr>
          <w:rFonts w:cs="Arial"/>
        </w:rPr>
        <w:t>Conducted by teachers or professional tutors who are well trained and supervised</w:t>
      </w:r>
    </w:p>
    <w:p w14:paraId="721B34BA" w14:textId="7CDF7897" w:rsidR="003B64B4" w:rsidRPr="0063199F" w:rsidRDefault="003B64B4" w:rsidP="003B64B4">
      <w:pPr>
        <w:rPr>
          <w:rFonts w:cs="Arial"/>
        </w:rPr>
      </w:pPr>
      <w:r w:rsidRPr="1E57A46B">
        <w:rPr>
          <w:rFonts w:cs="Arial"/>
        </w:rPr>
        <w:t>Additionally, early-grade students (pre-</w:t>
      </w:r>
      <w:r w:rsidR="00C83BD5">
        <w:rPr>
          <w:rFonts w:cs="Arial"/>
        </w:rPr>
        <w:t>kindergarten to first grade</w:t>
      </w:r>
      <w:r w:rsidRPr="1E57A46B">
        <w:rPr>
          <w:rFonts w:cs="Arial"/>
        </w:rPr>
        <w:t xml:space="preserve">) benefit from 1:1 tutoring; students in grades </w:t>
      </w:r>
      <w:r w:rsidR="2B2F9232" w:rsidRPr="1E57A46B">
        <w:rPr>
          <w:rFonts w:cs="Arial"/>
        </w:rPr>
        <w:t>second through fifth</w:t>
      </w:r>
      <w:r w:rsidRPr="1E57A46B">
        <w:rPr>
          <w:rFonts w:cs="Arial"/>
        </w:rPr>
        <w:t xml:space="preserve"> benefit from small groups with a tutor-student ratio of 1:3 or 1:4; secondary students benefit from small groups with a tutor-student ratio of no more than 1:4. It should be noted that reading interventions should not replace high-</w:t>
      </w:r>
      <w:r w:rsidRPr="1E57A46B">
        <w:rPr>
          <w:rFonts w:cs="Arial"/>
        </w:rPr>
        <w:lastRenderedPageBreak/>
        <w:t xml:space="preserve">quality first, or Tier 1, instruction in phonological awareness, phonics, vocabulary, language structure, and comprehension. </w:t>
      </w:r>
    </w:p>
    <w:p w14:paraId="18C2A8A7" w14:textId="77777777" w:rsidR="003B64B4" w:rsidRPr="0063199F" w:rsidRDefault="003B64B4" w:rsidP="003B64B4">
      <w:pPr>
        <w:rPr>
          <w:rFonts w:cs="Arial"/>
        </w:rPr>
      </w:pPr>
      <w:proofErr w:type="gramStart"/>
      <w:r w:rsidRPr="0063199F">
        <w:rPr>
          <w:rFonts w:cs="Arial"/>
        </w:rPr>
        <w:t>In order for</w:t>
      </w:r>
      <w:proofErr w:type="gramEnd"/>
      <w:r w:rsidRPr="0063199F">
        <w:rPr>
          <w:rFonts w:cs="Arial"/>
        </w:rPr>
        <w:t xml:space="preserve"> schools and districts to address the needs of students, teachers should be provided with high-quality professional development that covers topics such as managing effective small group instruction, reading foundations, and language and literacy development, and that includes developing awareness and understanding of state guidance documents such as the </w:t>
      </w:r>
      <w:r w:rsidRPr="0063199F">
        <w:rPr>
          <w:rFonts w:cs="Arial"/>
          <w:i/>
          <w:iCs/>
        </w:rPr>
        <w:t>ELA/ELD Framework</w:t>
      </w:r>
      <w:r w:rsidRPr="0063199F">
        <w:rPr>
          <w:rFonts w:cs="Arial"/>
        </w:rPr>
        <w:t xml:space="preserve"> and the </w:t>
      </w:r>
      <w:r w:rsidRPr="0063199F">
        <w:rPr>
          <w:rFonts w:cs="Arial"/>
          <w:i/>
        </w:rPr>
        <w:t>California Dyslexia Guidelines</w:t>
      </w:r>
      <w:r w:rsidRPr="0063199F">
        <w:rPr>
          <w:rFonts w:cs="Arial"/>
        </w:rPr>
        <w:t xml:space="preserve">. </w:t>
      </w:r>
    </w:p>
    <w:p w14:paraId="7ECCC37D" w14:textId="77777777" w:rsidR="003B64B4" w:rsidRPr="001F3F31" w:rsidRDefault="003B64B4" w:rsidP="003B64B4">
      <w:pPr>
        <w:pStyle w:val="Heading5"/>
      </w:pPr>
      <w:r w:rsidRPr="001F3F31">
        <w:t>Students with Disabilities</w:t>
      </w:r>
    </w:p>
    <w:p w14:paraId="107494CA" w14:textId="77777777" w:rsidR="003B64B4" w:rsidRPr="0063199F" w:rsidRDefault="003B64B4" w:rsidP="003B64B4">
      <w:pPr>
        <w:rPr>
          <w:rFonts w:cs="Arial"/>
        </w:rPr>
      </w:pPr>
      <w:r w:rsidRPr="0063199F">
        <w:rPr>
          <w:rFonts w:cs="Arial"/>
        </w:rPr>
        <w:t xml:space="preserve">While specific learning disabilities vary widely, difficulty reading is the most common type of specific learning disability. A student’s membership in a particular disability category only represents a label for a qualifying condition. The range of severity of </w:t>
      </w:r>
      <w:proofErr w:type="gramStart"/>
      <w:r w:rsidRPr="0063199F">
        <w:rPr>
          <w:rFonts w:cs="Arial"/>
        </w:rPr>
        <w:t>disability</w:t>
      </w:r>
      <w:proofErr w:type="gramEnd"/>
      <w:r w:rsidRPr="0063199F">
        <w:rPr>
          <w:rFonts w:cs="Arial"/>
        </w:rPr>
        <w:t xml:space="preserve"> and the educational needs within each disability category are widely variable. Thus, </w:t>
      </w:r>
      <w:proofErr w:type="gramStart"/>
      <w:r w:rsidRPr="0063199F">
        <w:rPr>
          <w:rFonts w:cs="Arial"/>
        </w:rPr>
        <w:t>services</w:t>
      </w:r>
      <w:proofErr w:type="gramEnd"/>
      <w:r w:rsidRPr="0063199F">
        <w:rPr>
          <w:rFonts w:cs="Arial"/>
        </w:rPr>
        <w:t xml:space="preserve"> provided are based on individual need and </w:t>
      </w:r>
      <w:proofErr w:type="gramStart"/>
      <w:r w:rsidRPr="0063199F">
        <w:rPr>
          <w:rFonts w:cs="Arial"/>
        </w:rPr>
        <w:t>not</w:t>
      </w:r>
      <w:proofErr w:type="gramEnd"/>
      <w:r w:rsidRPr="0063199F">
        <w:rPr>
          <w:rFonts w:cs="Arial"/>
        </w:rPr>
        <w:t xml:space="preserve"> a label. All students with disabilities require knowledgeable teachers who work closely with education specialists and families to determine how best to provide equitable access to the curriculum. </w:t>
      </w:r>
    </w:p>
    <w:p w14:paraId="637CBEF4" w14:textId="6D4DA02D" w:rsidR="003B64B4" w:rsidRPr="0063199F" w:rsidRDefault="003B64B4" w:rsidP="003B64B4">
      <w:pPr>
        <w:rPr>
          <w:rFonts w:cs="Arial"/>
        </w:rPr>
      </w:pPr>
      <w:r w:rsidRPr="1E57A46B">
        <w:rPr>
          <w:rFonts w:cs="Arial"/>
        </w:rPr>
        <w:t xml:space="preserve">Depending upon the learner and the identified needs, specially designed instruction is provided to students with disabilities. The education specialist and general education teacher share responsibility for developing and implementing Individualized </w:t>
      </w:r>
      <w:r w:rsidR="76EEE325" w:rsidRPr="1E57A46B">
        <w:rPr>
          <w:rFonts w:cs="Arial"/>
        </w:rPr>
        <w:t>E</w:t>
      </w:r>
      <w:r w:rsidRPr="1E57A46B">
        <w:rPr>
          <w:rFonts w:cs="Arial"/>
        </w:rPr>
        <w:t xml:space="preserve">ducation Programs. Together, they ensure that students with disabilities are provided with the </w:t>
      </w:r>
      <w:proofErr w:type="gramStart"/>
      <w:r w:rsidRPr="1E57A46B">
        <w:rPr>
          <w:rFonts w:cs="Arial"/>
        </w:rPr>
        <w:t>supports</w:t>
      </w:r>
      <w:proofErr w:type="gramEnd"/>
      <w:r w:rsidRPr="1E57A46B">
        <w:rPr>
          <w:rFonts w:cs="Arial"/>
        </w:rPr>
        <w:t xml:space="preserve"> needed to achieve their highest potential, and they communicate and collaborate with families in culturally and linguistically appropriate ways. </w:t>
      </w:r>
    </w:p>
    <w:p w14:paraId="43B691F9" w14:textId="77777777" w:rsidR="003B64B4" w:rsidRPr="0063199F" w:rsidRDefault="003B64B4" w:rsidP="003B64B4">
      <w:pPr>
        <w:rPr>
          <w:rFonts w:cs="Arial"/>
        </w:rPr>
      </w:pPr>
      <w:r w:rsidRPr="0063199F">
        <w:rPr>
          <w:rFonts w:cs="Arial"/>
        </w:rPr>
        <w:t xml:space="preserve">Most students who are eligible for special education services </w:t>
      </w:r>
      <w:proofErr w:type="gramStart"/>
      <w:r w:rsidRPr="0063199F">
        <w:rPr>
          <w:rFonts w:cs="Arial"/>
        </w:rPr>
        <w:t>are able to</w:t>
      </w:r>
      <w:proofErr w:type="gramEnd"/>
      <w:r w:rsidRPr="0063199F">
        <w:rPr>
          <w:rFonts w:cs="Arial"/>
        </w:rPr>
        <w:t xml:space="preserve"> achieve the CCSS for ELA/Literacy when the following three conditions are met:</w:t>
      </w:r>
    </w:p>
    <w:p w14:paraId="4E0AD68C" w14:textId="5A27810D" w:rsidR="003B64B4" w:rsidRPr="0063199F" w:rsidRDefault="003B64B4" w:rsidP="00CA0A1D">
      <w:pPr>
        <w:numPr>
          <w:ilvl w:val="0"/>
          <w:numId w:val="9"/>
        </w:numPr>
        <w:rPr>
          <w:rFonts w:cs="Arial"/>
        </w:rPr>
      </w:pPr>
      <w:r w:rsidRPr="6F262DE6">
        <w:rPr>
          <w:rFonts w:cs="Arial"/>
        </w:rPr>
        <w:t>Standards are implemented within the foundational principles of Universal Design for Learning</w:t>
      </w:r>
      <w:r w:rsidR="00A61CC8">
        <w:rPr>
          <w:rFonts w:cs="Arial"/>
        </w:rPr>
        <w:t>.</w:t>
      </w:r>
    </w:p>
    <w:p w14:paraId="10D59194" w14:textId="388EC12A" w:rsidR="003B64B4" w:rsidRPr="0063199F" w:rsidRDefault="003B64B4" w:rsidP="00CA0A1D">
      <w:pPr>
        <w:numPr>
          <w:ilvl w:val="0"/>
          <w:numId w:val="9"/>
        </w:numPr>
        <w:rPr>
          <w:rFonts w:cs="Arial"/>
        </w:rPr>
      </w:pPr>
      <w:r w:rsidRPr="6F262DE6">
        <w:rPr>
          <w:rFonts w:cs="Arial"/>
        </w:rPr>
        <w:t>Evidence-based instructional strategies are implemented, and instructional materials and curricula reflect the interests, preferences, and readiness of each student to maximize learning potential</w:t>
      </w:r>
      <w:r w:rsidR="00A61CC8">
        <w:rPr>
          <w:rFonts w:cs="Arial"/>
        </w:rPr>
        <w:t>.</w:t>
      </w:r>
    </w:p>
    <w:p w14:paraId="6C3E90A3" w14:textId="5795423F" w:rsidR="003B64B4" w:rsidRPr="0063199F" w:rsidRDefault="003B64B4" w:rsidP="00CA0A1D">
      <w:pPr>
        <w:numPr>
          <w:ilvl w:val="0"/>
          <w:numId w:val="9"/>
        </w:numPr>
        <w:rPr>
          <w:rFonts w:cs="Arial"/>
        </w:rPr>
      </w:pPr>
      <w:r w:rsidRPr="6F262DE6">
        <w:rPr>
          <w:rFonts w:cs="Arial"/>
        </w:rPr>
        <w:t xml:space="preserve">Appropriate </w:t>
      </w:r>
      <w:proofErr w:type="gramStart"/>
      <w:r w:rsidRPr="6F262DE6">
        <w:rPr>
          <w:rFonts w:cs="Arial"/>
        </w:rPr>
        <w:t>accommodations are</w:t>
      </w:r>
      <w:proofErr w:type="gramEnd"/>
      <w:r w:rsidRPr="6F262DE6">
        <w:rPr>
          <w:rFonts w:cs="Arial"/>
        </w:rPr>
        <w:t xml:space="preserve"> provided to help students access grade level content</w:t>
      </w:r>
      <w:r w:rsidR="00A61CC8">
        <w:rPr>
          <w:rFonts w:cs="Arial"/>
        </w:rPr>
        <w:t>.</w:t>
      </w:r>
    </w:p>
    <w:p w14:paraId="373FAE0F" w14:textId="7926FBD7" w:rsidR="003B64B4" w:rsidRPr="00E37CEC" w:rsidRDefault="003B64B4" w:rsidP="003B64B4">
      <w:pPr>
        <w:rPr>
          <w:rFonts w:cs="Arial"/>
          <w:iCs/>
        </w:rPr>
      </w:pPr>
      <w:r w:rsidRPr="0063199F">
        <w:rPr>
          <w:rFonts w:cs="Arial"/>
        </w:rPr>
        <w:lastRenderedPageBreak/>
        <w:t xml:space="preserve">More information regarding supporting literacy achievement for students with disabilities is included in chapter 9: Access and Equity of the </w:t>
      </w:r>
      <w:r w:rsidRPr="0063199F">
        <w:rPr>
          <w:rFonts w:cs="Arial"/>
          <w:i/>
          <w:iCs/>
        </w:rPr>
        <w:t>ELA/ELD Framework</w:t>
      </w:r>
      <w:r w:rsidRPr="0063199F">
        <w:rPr>
          <w:rFonts w:cs="Arial"/>
        </w:rPr>
        <w:t>, including guidance on supporting students with specific disabilities.</w:t>
      </w:r>
      <w:r w:rsidRPr="0063199F">
        <w:rPr>
          <w:rFonts w:cs="Arial"/>
          <w:vertAlign w:val="superscript"/>
        </w:rPr>
        <w:footnoteReference w:id="89"/>
      </w:r>
      <w:r w:rsidRPr="0063199F">
        <w:rPr>
          <w:rFonts w:cs="Arial"/>
        </w:rPr>
        <w:t xml:space="preserve"> </w:t>
      </w:r>
      <w:r w:rsidR="00E37CEC">
        <w:rPr>
          <w:rFonts w:cs="Arial"/>
        </w:rPr>
        <w:t xml:space="preserve">Another relevant resource is the </w:t>
      </w:r>
      <w:r w:rsidR="00E37CEC" w:rsidRPr="008E339C">
        <w:rPr>
          <w:rFonts w:cs="Arial"/>
          <w:i/>
        </w:rPr>
        <w:t xml:space="preserve">California Practitioners’ Guide for Educating English Learners with Disabilities, </w:t>
      </w:r>
      <w:r w:rsidR="00E37CEC" w:rsidRPr="00C36E61">
        <w:rPr>
          <w:rFonts w:cs="Arial"/>
        </w:rPr>
        <w:t>which is discusse</w:t>
      </w:r>
      <w:r w:rsidR="00E37CEC" w:rsidRPr="008E339C">
        <w:rPr>
          <w:rFonts w:cs="Arial"/>
        </w:rPr>
        <w:t>d with the Whole Child Approach: Inclusive and Culturally and Linguistically Affirming component of the model.</w:t>
      </w:r>
    </w:p>
    <w:p w14:paraId="5E83A283" w14:textId="77777777" w:rsidR="003B64B4" w:rsidRPr="001F3F31" w:rsidRDefault="003B64B4" w:rsidP="00EC2996">
      <w:pPr>
        <w:pStyle w:val="Heading4"/>
      </w:pPr>
      <w:r w:rsidRPr="001F3F31">
        <w:t>Disciplinary Literacy and Integrating Curricula</w:t>
      </w:r>
    </w:p>
    <w:p w14:paraId="7AFE6B74" w14:textId="59015469" w:rsidR="003B64B4" w:rsidRPr="0063199F" w:rsidRDefault="003B64B4" w:rsidP="003B64B4">
      <w:pPr>
        <w:rPr>
          <w:rFonts w:cs="Arial"/>
        </w:rPr>
      </w:pPr>
      <w:r w:rsidRPr="0063199F">
        <w:rPr>
          <w:rFonts w:cs="Arial"/>
        </w:rPr>
        <w:t xml:space="preserve">The </w:t>
      </w:r>
      <w:r w:rsidRPr="0063199F">
        <w:rPr>
          <w:rFonts w:cs="Arial"/>
          <w:i/>
          <w:iCs/>
        </w:rPr>
        <w:t>ELA/ELD Framework</w:t>
      </w:r>
      <w:r w:rsidRPr="0063199F">
        <w:rPr>
          <w:rFonts w:cs="Arial"/>
        </w:rPr>
        <w:t xml:space="preserve"> calls for an integrated and interdisciplinary </w:t>
      </w:r>
      <w:r w:rsidRPr="0063199F" w:rsidDel="006B7588">
        <w:rPr>
          <w:rFonts w:cs="Arial"/>
        </w:rPr>
        <w:t xml:space="preserve">approach. </w:t>
      </w:r>
      <w:r w:rsidRPr="0063199F">
        <w:rPr>
          <w:rFonts w:cs="Arial"/>
        </w:rPr>
        <w:t>Chapter 1 notes that the CCSS set expectations not only for ELA but also for literacy in history</w:t>
      </w:r>
      <w:r w:rsidR="00CB325A">
        <w:rPr>
          <w:rFonts w:cs="Arial"/>
        </w:rPr>
        <w:t>–</w:t>
      </w:r>
      <w:r w:rsidRPr="0063199F">
        <w:rPr>
          <w:rFonts w:cs="Arial"/>
        </w:rPr>
        <w:t xml:space="preserve">social studies, science, and technical subjects. Just as students learn to read, write, speak, listen, and use language effectively in ELA, so too do they learn the literacy skills and understandings required for college and career readiness in multiple disciplines. </w:t>
      </w:r>
    </w:p>
    <w:p w14:paraId="0D6D489D" w14:textId="32C1D4A2" w:rsidR="003B64B4" w:rsidRPr="0063199F" w:rsidRDefault="003B64B4" w:rsidP="003B64B4">
      <w:pPr>
        <w:rPr>
          <w:rFonts w:cs="Arial"/>
        </w:rPr>
      </w:pPr>
      <w:r w:rsidRPr="0063199F">
        <w:rPr>
          <w:rFonts w:cs="Arial"/>
        </w:rPr>
        <w:t>Literacy standards for grade six and above are predicated on teachers of ELA, history</w:t>
      </w:r>
      <w:r w:rsidR="00CB325A">
        <w:rPr>
          <w:rFonts w:cs="Arial"/>
        </w:rPr>
        <w:t>–</w:t>
      </w:r>
      <w:r w:rsidRPr="0063199F">
        <w:rPr>
          <w:rFonts w:cs="Arial"/>
        </w:rPr>
        <w:t xml:space="preserve">social studies, science, and technical subjects using their content area expertise to help students meet the </w:t>
      </w:r>
      <w:proofErr w:type="gramStart"/>
      <w:r w:rsidRPr="0063199F">
        <w:rPr>
          <w:rFonts w:cs="Arial"/>
        </w:rPr>
        <w:t>particular challenges</w:t>
      </w:r>
      <w:proofErr w:type="gramEnd"/>
      <w:r w:rsidRPr="0063199F">
        <w:rPr>
          <w:rFonts w:cs="Arial"/>
        </w:rPr>
        <w:t xml:space="preserve"> of reading, writing, speaking, listening, and language in their respective fields. </w:t>
      </w:r>
    </w:p>
    <w:p w14:paraId="34877219" w14:textId="17B047A7" w:rsidR="003B64B4" w:rsidRPr="0063199F" w:rsidRDefault="003B64B4" w:rsidP="003B64B4">
      <w:pPr>
        <w:rPr>
          <w:rFonts w:cs="Arial"/>
        </w:rPr>
      </w:pPr>
      <w:r w:rsidRPr="0063199F">
        <w:rPr>
          <w:rFonts w:cs="Arial"/>
        </w:rPr>
        <w:t xml:space="preserve">As noted in chapter 6 of the </w:t>
      </w:r>
      <w:r w:rsidRPr="0063199F">
        <w:rPr>
          <w:rFonts w:cs="Arial"/>
          <w:i/>
        </w:rPr>
        <w:t>ELA/ELD Framework</w:t>
      </w:r>
      <w:r w:rsidRPr="0063199F">
        <w:rPr>
          <w:rFonts w:cs="Arial"/>
        </w:rPr>
        <w:t>, disciplinary literacy refers to the particular ways in which content areas or disciplines (history</w:t>
      </w:r>
      <w:r w:rsidR="00CB325A">
        <w:rPr>
          <w:rFonts w:cs="Arial"/>
        </w:rPr>
        <w:t>–</w:t>
      </w:r>
      <w:r w:rsidRPr="0063199F">
        <w:rPr>
          <w:rFonts w:cs="Arial"/>
        </w:rPr>
        <w:t>social studies, mathematics, science and engineering, arts, physical education, health, and world languages) use language and literacy (reading, writing, speaking, and listening) to engage with the content and communicate as members of discourse communities (e.g., scientists, historians, artists). Fang, Schleppegrell, and Moore argue that “learning in the content areas is best conceived of as learning specialized ways of making meaning within the disciplines…Each discipline has its own culture and ways of reading, writing, speaking, thinking, and reasoning” (2013,1). A major task for teachers is to support all students in understanding how to shift registers and make informed language choices that meet the expectations of different disciplinary contexts.</w:t>
      </w:r>
    </w:p>
    <w:p w14:paraId="4B30F25D" w14:textId="77777777" w:rsidR="003B64B4" w:rsidRPr="0063199F" w:rsidRDefault="003B64B4" w:rsidP="003B64B4">
      <w:pPr>
        <w:rPr>
          <w:rFonts w:cs="Arial"/>
        </w:rPr>
      </w:pPr>
      <w:r w:rsidRPr="0063199F">
        <w:rPr>
          <w:rFonts w:cs="Arial"/>
        </w:rPr>
        <w:t xml:space="preserve">There is a need for professional learning for all teachers, not just ELA teachers, in literacy instruction. Teachers, specialists, administrators, and others should create structures for collaboration in which all school professionals have opportunities to work together to learn about standards and instructional approaches, share successful practices, plan curriculum and instruction, develop formative and other assessments, analyze student work, and modify schedules and instruction as needed. In these settings teachers need to identify and address the points of shared responsibility </w:t>
      </w:r>
      <w:r w:rsidRPr="0063199F">
        <w:rPr>
          <w:rFonts w:cs="Arial"/>
        </w:rPr>
        <w:lastRenderedPageBreak/>
        <w:t xml:space="preserve">specifically literacy tasks and assignments and groups of students, such as ELs and </w:t>
      </w:r>
      <w:proofErr w:type="gramStart"/>
      <w:r w:rsidRPr="0063199F">
        <w:rPr>
          <w:rFonts w:cs="Arial"/>
        </w:rPr>
        <w:t>others—</w:t>
      </w:r>
      <w:proofErr w:type="gramEnd"/>
      <w:r w:rsidRPr="0063199F">
        <w:rPr>
          <w:rFonts w:cs="Arial"/>
        </w:rPr>
        <w:t>for which joint planning and monitoring are necessary. Other examples of collaborations include the following:</w:t>
      </w:r>
    </w:p>
    <w:p w14:paraId="2FCEA5FD" w14:textId="3D61F6E0" w:rsidR="003B64B4" w:rsidRPr="0063199F" w:rsidRDefault="003B64B4" w:rsidP="00CA0A1D">
      <w:pPr>
        <w:numPr>
          <w:ilvl w:val="0"/>
          <w:numId w:val="12"/>
        </w:numPr>
        <w:rPr>
          <w:rFonts w:cs="Arial"/>
        </w:rPr>
      </w:pPr>
      <w:r w:rsidRPr="0063199F">
        <w:rPr>
          <w:rFonts w:cs="Arial"/>
        </w:rPr>
        <w:t xml:space="preserve">Design of cross-disciplinary units (e.g., a project-based unit on an issue that can be understood and analyzed from different disciplinary perspectives, a </w:t>
      </w:r>
      <w:proofErr w:type="gramStart"/>
      <w:r w:rsidRPr="0063199F">
        <w:rPr>
          <w:rFonts w:cs="Arial"/>
        </w:rPr>
        <w:t>service learning</w:t>
      </w:r>
      <w:proofErr w:type="gramEnd"/>
      <w:r w:rsidRPr="0063199F">
        <w:rPr>
          <w:rFonts w:cs="Arial"/>
        </w:rPr>
        <w:t xml:space="preserve"> project related to multiple fields)</w:t>
      </w:r>
      <w:r w:rsidR="00F1263D">
        <w:rPr>
          <w:rFonts w:cs="Arial"/>
        </w:rPr>
        <w:t>.</w:t>
      </w:r>
    </w:p>
    <w:p w14:paraId="25C2AA56" w14:textId="7248D340" w:rsidR="003B64B4" w:rsidRPr="0063199F" w:rsidRDefault="003B64B4" w:rsidP="00CA0A1D">
      <w:pPr>
        <w:numPr>
          <w:ilvl w:val="0"/>
          <w:numId w:val="12"/>
        </w:numPr>
        <w:rPr>
          <w:rFonts w:cs="Arial"/>
        </w:rPr>
      </w:pPr>
      <w:r w:rsidRPr="0063199F">
        <w:rPr>
          <w:rFonts w:cs="Arial"/>
        </w:rPr>
        <w:t>Consultation on individual or group needs for student improvement (e.g., building vocabulary across content areas, engaging in the writing process for multiple and varied purposes)</w:t>
      </w:r>
      <w:r w:rsidR="00F1263D">
        <w:rPr>
          <w:rFonts w:cs="Arial"/>
        </w:rPr>
        <w:t>.</w:t>
      </w:r>
    </w:p>
    <w:p w14:paraId="380D6D66" w14:textId="6EDD4352" w:rsidR="003B64B4" w:rsidRPr="0063199F" w:rsidRDefault="003B64B4" w:rsidP="00CA0A1D">
      <w:pPr>
        <w:numPr>
          <w:ilvl w:val="0"/>
          <w:numId w:val="12"/>
        </w:numPr>
        <w:rPr>
          <w:rFonts w:cs="Arial"/>
        </w:rPr>
      </w:pPr>
      <w:r w:rsidRPr="0063199F">
        <w:rPr>
          <w:rFonts w:cs="Arial"/>
        </w:rPr>
        <w:t>Collaborating to compile a list of reading and writing assignments across content classes to ensure students read and produce an appropriate variety of text types and lengths across all content area courses</w:t>
      </w:r>
      <w:r w:rsidR="00F1263D">
        <w:rPr>
          <w:rFonts w:cs="Arial"/>
        </w:rPr>
        <w:t>.</w:t>
      </w:r>
    </w:p>
    <w:p w14:paraId="762AB8D2" w14:textId="396C9168" w:rsidR="003B64B4" w:rsidRPr="0063199F" w:rsidRDefault="003B64B4" w:rsidP="00CA0A1D">
      <w:pPr>
        <w:numPr>
          <w:ilvl w:val="0"/>
          <w:numId w:val="12"/>
        </w:numPr>
        <w:rPr>
          <w:rFonts w:cs="Arial"/>
        </w:rPr>
      </w:pPr>
      <w:r w:rsidRPr="0063199F">
        <w:rPr>
          <w:rFonts w:cs="Arial"/>
        </w:rPr>
        <w:t>Creation of criteria and tools for providing feedback to students on writing and collaborative discussions across disciplines</w:t>
      </w:r>
      <w:r w:rsidR="00F1263D">
        <w:rPr>
          <w:rFonts w:cs="Arial"/>
        </w:rPr>
        <w:t>.</w:t>
      </w:r>
    </w:p>
    <w:p w14:paraId="6001372A" w14:textId="77777777" w:rsidR="003B64B4" w:rsidRPr="0063199F" w:rsidRDefault="003B64B4" w:rsidP="003B64B4">
      <w:pPr>
        <w:rPr>
          <w:rFonts w:cs="Arial"/>
        </w:rPr>
      </w:pPr>
      <w:r w:rsidRPr="0063199F">
        <w:rPr>
          <w:rFonts w:cs="Arial"/>
        </w:rPr>
        <w:t xml:space="preserve">Teacher librarians have a key responsibility for building library collections that support instruction in all content areas and build students’ technological and critical competencies across the content areas. </w:t>
      </w:r>
    </w:p>
    <w:p w14:paraId="59BEF2E3" w14:textId="77777777" w:rsidR="003B64B4" w:rsidRPr="001F3F31" w:rsidRDefault="003B64B4" w:rsidP="00EC2996">
      <w:pPr>
        <w:pStyle w:val="Heading4"/>
      </w:pPr>
      <w:r w:rsidRPr="00973775">
        <w:t>Becoming</w:t>
      </w:r>
      <w:r w:rsidRPr="001F3F31">
        <w:t xml:space="preserve"> Broadly Literate</w:t>
      </w:r>
    </w:p>
    <w:p w14:paraId="0D78D38C" w14:textId="5D1AC002" w:rsidR="003B64B4" w:rsidRPr="0063199F" w:rsidRDefault="003B64B4" w:rsidP="003B64B4">
      <w:pPr>
        <w:rPr>
          <w:rFonts w:cs="Arial"/>
          <w:b/>
        </w:rPr>
      </w:pPr>
      <w:r w:rsidRPr="0063199F">
        <w:rPr>
          <w:rFonts w:cs="Arial"/>
        </w:rPr>
        <w:t xml:space="preserve">One of the overarching goals of the </w:t>
      </w:r>
      <w:r w:rsidRPr="00F1263D">
        <w:rPr>
          <w:rFonts w:cs="Arial"/>
          <w:i/>
          <w:iCs/>
        </w:rPr>
        <w:t>ELA/ELD Framework</w:t>
      </w:r>
      <w:r w:rsidRPr="0063199F">
        <w:rPr>
          <w:rFonts w:cs="Arial"/>
        </w:rPr>
        <w:t xml:space="preserve"> is for students to become broadly literate. According to Chapter 2 of the </w:t>
      </w:r>
      <w:r w:rsidRPr="0063199F">
        <w:rPr>
          <w:rFonts w:cs="Arial"/>
          <w:i/>
          <w:iCs/>
        </w:rPr>
        <w:t xml:space="preserve">ELA/ELD Framework, </w:t>
      </w:r>
      <w:r w:rsidRPr="0063199F">
        <w:rPr>
          <w:rFonts w:cs="Arial"/>
        </w:rPr>
        <w:t>a person who is broadly literate engages with a variety of texts across a wide range of genres, time periods, cultures, perspectives, and topics</w:t>
      </w:r>
      <w:r w:rsidRPr="0063199F" w:rsidDel="4D8D8B11">
        <w:rPr>
          <w:rFonts w:cs="Arial"/>
        </w:rPr>
        <w:t xml:space="preserve"> </w:t>
      </w:r>
      <w:r w:rsidRPr="0063199F">
        <w:rPr>
          <w:rFonts w:cs="Arial"/>
        </w:rPr>
        <w:t xml:space="preserve">for a multitude of purposes, including learning about new ideas and oneself and immersing oneself in the sheer pleasure of reading. Being broadly literate extends beyond reading printed text to encompass viewing live drama or films, listening to lectures or programs on the radio, or enjoying or performing poetry, such as spoken </w:t>
      </w:r>
      <w:proofErr w:type="gramStart"/>
      <w:r w:rsidRPr="0063199F">
        <w:rPr>
          <w:rFonts w:cs="Arial"/>
        </w:rPr>
        <w:t>word</w:t>
      </w:r>
      <w:proofErr w:type="gramEnd"/>
      <w:r w:rsidRPr="0063199F">
        <w:rPr>
          <w:rFonts w:cs="Arial"/>
        </w:rPr>
        <w:t>. A person who is broadly literate appreciates an array of texts—books, plays, radio programs, poetry, film, television, mixed media, and more—for the many possibilities they reveal and for how the person is changed (even slightly) by interacting with them</w:t>
      </w:r>
      <w:r w:rsidR="00D54448">
        <w:rPr>
          <w:rFonts w:cs="Arial"/>
        </w:rPr>
        <w:t xml:space="preserve"> </w:t>
      </w:r>
      <w:r w:rsidRPr="0063199F">
        <w:rPr>
          <w:rFonts w:cs="Arial"/>
        </w:rPr>
        <w:t>(</w:t>
      </w:r>
      <w:r w:rsidR="00D54448" w:rsidRPr="00D54448">
        <w:rPr>
          <w:rFonts w:cs="Arial"/>
          <w:i/>
          <w:iCs/>
        </w:rPr>
        <w:t>ELA/ELD Framework</w:t>
      </w:r>
      <w:r w:rsidR="00A774DF">
        <w:rPr>
          <w:rFonts w:cs="Arial"/>
          <w:i/>
          <w:iCs/>
        </w:rPr>
        <w:t>,</w:t>
      </w:r>
      <w:r w:rsidR="00D54448">
        <w:rPr>
          <w:rFonts w:cs="Arial"/>
        </w:rPr>
        <w:t xml:space="preserve"> </w:t>
      </w:r>
      <w:r w:rsidRPr="0063199F">
        <w:rPr>
          <w:rFonts w:cs="Arial"/>
        </w:rPr>
        <w:t>55)</w:t>
      </w:r>
      <w:r w:rsidR="00D54448">
        <w:rPr>
          <w:rFonts w:cs="Arial"/>
        </w:rPr>
        <w:t>.</w:t>
      </w:r>
    </w:p>
    <w:p w14:paraId="6F58569B" w14:textId="3D69751C" w:rsidR="003B64B4" w:rsidRPr="0063199F" w:rsidRDefault="003B64B4" w:rsidP="003B64B4">
      <w:pPr>
        <w:rPr>
          <w:rFonts w:cs="Arial"/>
        </w:rPr>
      </w:pPr>
      <w:r w:rsidRPr="1E57A46B">
        <w:rPr>
          <w:rFonts w:cs="Arial"/>
        </w:rPr>
        <w:t xml:space="preserve">Becoming broadly literate requires sufficient book access for wide and independent reading and is supported by the practice of interactive </w:t>
      </w:r>
      <w:proofErr w:type="gramStart"/>
      <w:r w:rsidRPr="1E57A46B">
        <w:rPr>
          <w:rFonts w:cs="Arial"/>
        </w:rPr>
        <w:t>read</w:t>
      </w:r>
      <w:proofErr w:type="gramEnd"/>
      <w:r w:rsidR="50D8EEA0" w:rsidRPr="1E57A46B">
        <w:rPr>
          <w:rFonts w:cs="Arial"/>
        </w:rPr>
        <w:t xml:space="preserve"> </w:t>
      </w:r>
      <w:proofErr w:type="spellStart"/>
      <w:r w:rsidRPr="1E57A46B">
        <w:rPr>
          <w:rFonts w:cs="Arial"/>
        </w:rPr>
        <w:t>alouds</w:t>
      </w:r>
      <w:proofErr w:type="spellEnd"/>
      <w:r w:rsidRPr="1E57A46B">
        <w:rPr>
          <w:rFonts w:cs="Arial"/>
        </w:rPr>
        <w:t>.</w:t>
      </w:r>
    </w:p>
    <w:p w14:paraId="2AFF73B8" w14:textId="77777777" w:rsidR="003B64B4" w:rsidRPr="001F3F31" w:rsidRDefault="003B64B4" w:rsidP="000D342B">
      <w:pPr>
        <w:pStyle w:val="Heading5"/>
      </w:pPr>
      <w:r w:rsidRPr="001F3F31">
        <w:lastRenderedPageBreak/>
        <w:t>Wide and Independent Reading</w:t>
      </w:r>
    </w:p>
    <w:p w14:paraId="2507139E" w14:textId="646D7E99" w:rsidR="003B64B4" w:rsidRPr="0063199F" w:rsidRDefault="003B64B4" w:rsidP="003B64B4">
      <w:pPr>
        <w:rPr>
          <w:rFonts w:eastAsia="Arial" w:cs="Arial"/>
        </w:rPr>
      </w:pPr>
      <w:r w:rsidRPr="0063199F">
        <w:rPr>
          <w:rFonts w:cs="Arial"/>
        </w:rPr>
        <w:t xml:space="preserve">To engage in wide and independent reading, students must have access to sufficient and appropriate books. </w:t>
      </w:r>
      <w:r w:rsidRPr="0063199F">
        <w:rPr>
          <w:rFonts w:eastAsia="Arial" w:cs="Arial"/>
        </w:rPr>
        <w:t xml:space="preserve">A range of books should be available within the classroom </w:t>
      </w:r>
      <w:proofErr w:type="gramStart"/>
      <w:r w:rsidRPr="0063199F">
        <w:rPr>
          <w:rFonts w:eastAsia="Arial" w:cs="Arial"/>
        </w:rPr>
        <w:t>and also</w:t>
      </w:r>
      <w:proofErr w:type="gramEnd"/>
      <w:r w:rsidRPr="0063199F">
        <w:rPr>
          <w:rFonts w:eastAsia="Arial" w:cs="Arial"/>
        </w:rPr>
        <w:t xml:space="preserve"> available to students and families. By reading widely across many disciplines and genres, students build their background knowledge, increase their </w:t>
      </w:r>
      <w:r w:rsidRPr="0063199F">
        <w:rPr>
          <w:rFonts w:cs="Arial"/>
        </w:rPr>
        <w:t>reading skills, and discover new interests. Teachers and librarians take care to ensure that book selections r</w:t>
      </w:r>
      <w:r w:rsidRPr="0063199F">
        <w:rPr>
          <w:rFonts w:eastAsia="Arial" w:cs="Arial"/>
        </w:rPr>
        <w:t xml:space="preserve">eflect students’ cultural and linguistic backgrounds so that students see themselves in available texts. Educators also communicate and partner with families to support </w:t>
      </w:r>
      <w:r w:rsidRPr="0063199F">
        <w:rPr>
          <w:rFonts w:cs="Arial"/>
        </w:rPr>
        <w:t>student literacy</w:t>
      </w:r>
      <w:r w:rsidRPr="0063199F">
        <w:rPr>
          <w:rFonts w:eastAsia="Arial" w:cs="Arial"/>
        </w:rPr>
        <w:t xml:space="preserve"> development in a way that is culturally and linguistically sustaining. These practices </w:t>
      </w:r>
      <w:r w:rsidRPr="0063199F">
        <w:rPr>
          <w:rFonts w:cs="Arial"/>
        </w:rPr>
        <w:t xml:space="preserve">help shape </w:t>
      </w:r>
      <w:r w:rsidRPr="0063199F">
        <w:rPr>
          <w:rFonts w:eastAsia="Arial" w:cs="Arial"/>
        </w:rPr>
        <w:t xml:space="preserve">a context for learning that </w:t>
      </w:r>
      <w:r w:rsidRPr="0063199F">
        <w:rPr>
          <w:rFonts w:cs="Arial"/>
        </w:rPr>
        <w:t>fosters</w:t>
      </w:r>
      <w:r w:rsidRPr="0063199F">
        <w:rPr>
          <w:rFonts w:eastAsia="Arial" w:cs="Arial"/>
        </w:rPr>
        <w:t xml:space="preserve"> a sense of belonging and engagement. (</w:t>
      </w:r>
      <w:r w:rsidRPr="0063199F">
        <w:rPr>
          <w:rFonts w:eastAsia="Arial" w:cs="Arial"/>
          <w:i/>
          <w:iCs/>
        </w:rPr>
        <w:t>ELA/ELD Framework</w:t>
      </w:r>
      <w:r w:rsidRPr="0063199F">
        <w:rPr>
          <w:rFonts w:eastAsia="Arial" w:cs="Arial"/>
        </w:rPr>
        <w:t>, Ch. 2, 57</w:t>
      </w:r>
      <w:r w:rsidR="00571231">
        <w:rPr>
          <w:rFonts w:eastAsia="Arial" w:cs="Arial"/>
        </w:rPr>
        <w:t>–</w:t>
      </w:r>
      <w:r w:rsidRPr="0063199F">
        <w:rPr>
          <w:rFonts w:eastAsia="Arial" w:cs="Arial"/>
        </w:rPr>
        <w:t>58</w:t>
      </w:r>
      <w:r w:rsidR="00690409">
        <w:rPr>
          <w:rFonts w:eastAsia="Arial" w:cs="Arial"/>
        </w:rPr>
        <w:t>.</w:t>
      </w:r>
      <w:r w:rsidRPr="0063199F">
        <w:rPr>
          <w:rFonts w:eastAsia="Arial" w:cs="Arial"/>
        </w:rPr>
        <w:t>)</w:t>
      </w:r>
    </w:p>
    <w:p w14:paraId="1B88499A" w14:textId="77777777" w:rsidR="003B64B4" w:rsidRPr="001F3F31" w:rsidRDefault="003B64B4" w:rsidP="000D342B">
      <w:pPr>
        <w:pStyle w:val="Heading5"/>
      </w:pPr>
      <w:r w:rsidRPr="001F3F31">
        <w:t xml:space="preserve">Interactive Read </w:t>
      </w:r>
      <w:proofErr w:type="spellStart"/>
      <w:r w:rsidRPr="001F3F31">
        <w:t>Alouds</w:t>
      </w:r>
      <w:proofErr w:type="spellEnd"/>
    </w:p>
    <w:p w14:paraId="567C4B12" w14:textId="77777777" w:rsidR="003B64B4" w:rsidRPr="0063199F" w:rsidRDefault="003B64B4" w:rsidP="003B64B4">
      <w:pPr>
        <w:spacing w:after="160" w:line="257" w:lineRule="auto"/>
        <w:rPr>
          <w:rFonts w:eastAsia="Arial" w:cs="Arial"/>
          <w:szCs w:val="24"/>
        </w:rPr>
      </w:pPr>
      <w:r w:rsidRPr="0063199F">
        <w:rPr>
          <w:rFonts w:eastAsia="Arial" w:cs="Arial"/>
          <w:szCs w:val="24"/>
        </w:rPr>
        <w:t xml:space="preserve">Because listening comprehension </w:t>
      </w:r>
      <w:proofErr w:type="gramStart"/>
      <w:r w:rsidRPr="0063199F">
        <w:rPr>
          <w:rFonts w:eastAsia="Arial" w:cs="Arial"/>
          <w:szCs w:val="24"/>
        </w:rPr>
        <w:t>outpaces</w:t>
      </w:r>
      <w:proofErr w:type="gramEnd"/>
      <w:r w:rsidRPr="0063199F">
        <w:rPr>
          <w:rFonts w:eastAsia="Arial" w:cs="Arial"/>
          <w:szCs w:val="24"/>
        </w:rPr>
        <w:t xml:space="preserve"> reading comprehension until about grade eight, reading aloud to students is an important way to engage students with text that is more challenging </w:t>
      </w:r>
      <w:proofErr w:type="gramStart"/>
      <w:r w:rsidRPr="0063199F">
        <w:rPr>
          <w:rFonts w:eastAsia="Arial" w:cs="Arial"/>
          <w:szCs w:val="24"/>
        </w:rPr>
        <w:t>than they can read</w:t>
      </w:r>
      <w:proofErr w:type="gramEnd"/>
      <w:r w:rsidRPr="0063199F">
        <w:rPr>
          <w:rFonts w:eastAsia="Arial" w:cs="Arial"/>
          <w:szCs w:val="24"/>
        </w:rPr>
        <w:t xml:space="preserve"> independently while they are developing as readers. </w:t>
      </w:r>
    </w:p>
    <w:p w14:paraId="7958DF3B" w14:textId="77777777" w:rsidR="003B64B4" w:rsidRPr="0063199F" w:rsidRDefault="003B64B4" w:rsidP="003B64B4">
      <w:pPr>
        <w:spacing w:after="160" w:line="257" w:lineRule="auto"/>
        <w:rPr>
          <w:rFonts w:eastAsia="Arial" w:cs="Arial"/>
          <w:szCs w:val="24"/>
        </w:rPr>
      </w:pPr>
      <w:r w:rsidRPr="0063199F">
        <w:rPr>
          <w:rFonts w:eastAsia="Arial" w:cs="Arial"/>
          <w:szCs w:val="24"/>
        </w:rPr>
        <w:t xml:space="preserve">Reading aloud interactively implies that as students are listening; they are not passive, but rather, they are actively interpreting what they are hearing. Teachers ensure that their </w:t>
      </w:r>
      <w:proofErr w:type="gramStart"/>
      <w:r w:rsidRPr="0063199F">
        <w:rPr>
          <w:rFonts w:eastAsia="Arial" w:cs="Arial"/>
          <w:szCs w:val="24"/>
        </w:rPr>
        <w:t>read</w:t>
      </w:r>
      <w:proofErr w:type="gramEnd"/>
      <w:r w:rsidRPr="0063199F">
        <w:rPr>
          <w:rFonts w:eastAsia="Arial" w:cs="Arial"/>
          <w:szCs w:val="24"/>
        </w:rPr>
        <w:t xml:space="preserve"> </w:t>
      </w:r>
      <w:proofErr w:type="spellStart"/>
      <w:r w:rsidRPr="0063199F">
        <w:rPr>
          <w:rFonts w:eastAsia="Arial" w:cs="Arial"/>
          <w:szCs w:val="24"/>
        </w:rPr>
        <w:t>alouds</w:t>
      </w:r>
      <w:proofErr w:type="spellEnd"/>
      <w:r w:rsidRPr="0063199F">
        <w:rPr>
          <w:rFonts w:eastAsia="Arial" w:cs="Arial"/>
          <w:szCs w:val="24"/>
        </w:rPr>
        <w:t xml:space="preserve"> are interactive in a variety of ways, including asking questions while reading and having students participate in the reading. (See Cunningham and </w:t>
      </w:r>
      <w:proofErr w:type="spellStart"/>
      <w:r w:rsidRPr="0063199F">
        <w:rPr>
          <w:rFonts w:eastAsia="Arial" w:cs="Arial"/>
          <w:szCs w:val="24"/>
        </w:rPr>
        <w:t>Zibulsky</w:t>
      </w:r>
      <w:proofErr w:type="spellEnd"/>
      <w:r w:rsidRPr="0063199F">
        <w:rPr>
          <w:rFonts w:eastAsia="Arial" w:cs="Arial"/>
          <w:szCs w:val="24"/>
        </w:rPr>
        <w:t xml:space="preserve"> 2011; Goodson, Wolf, Bell, Turner, and Finney 2010; Hall and Moats 2000 for research related to benefits of reading aloud.) </w:t>
      </w:r>
    </w:p>
    <w:p w14:paraId="6178D7A3" w14:textId="7BF433C0" w:rsidR="003B64B4" w:rsidRPr="0063199F" w:rsidRDefault="003B64B4" w:rsidP="003B64B4">
      <w:pPr>
        <w:spacing w:after="160" w:line="257" w:lineRule="auto"/>
        <w:rPr>
          <w:rFonts w:eastAsia="Arial" w:cs="Arial"/>
          <w:szCs w:val="24"/>
        </w:rPr>
      </w:pPr>
      <w:r w:rsidRPr="0063199F">
        <w:rPr>
          <w:rFonts w:eastAsia="Arial" w:cs="Arial"/>
          <w:szCs w:val="24"/>
        </w:rPr>
        <w:t xml:space="preserve">As important as reading aloud is, educators recognize that it supplements students’ interactions with text; reading aloud does not supplant them. In other words, reading content </w:t>
      </w:r>
      <w:proofErr w:type="gramStart"/>
      <w:r w:rsidRPr="0063199F">
        <w:rPr>
          <w:rFonts w:eastAsia="Arial" w:cs="Arial"/>
          <w:szCs w:val="24"/>
        </w:rPr>
        <w:t>area</w:t>
      </w:r>
      <w:proofErr w:type="gramEnd"/>
      <w:r w:rsidRPr="0063199F">
        <w:rPr>
          <w:rFonts w:eastAsia="Arial" w:cs="Arial"/>
          <w:szCs w:val="24"/>
        </w:rPr>
        <w:t xml:space="preserve"> or informational and literary texts to students in lieu of students reading texts themselves is not recommended beyond the earliest grades. Rather, teachers help students read complex texts using a variety of strategies to gain the information, experience the rhetorical effects, and analyze the various meanings that texts hold</w:t>
      </w:r>
      <w:r w:rsidR="00F62375">
        <w:rPr>
          <w:rFonts w:eastAsia="Arial" w:cs="Arial"/>
          <w:szCs w:val="24"/>
        </w:rPr>
        <w:t xml:space="preserve"> (</w:t>
      </w:r>
      <w:r w:rsidRPr="00690409">
        <w:rPr>
          <w:rFonts w:eastAsia="Arial" w:cs="Arial"/>
          <w:i/>
          <w:iCs/>
          <w:szCs w:val="24"/>
        </w:rPr>
        <w:t>ELA/ELD Framework</w:t>
      </w:r>
      <w:r w:rsidRPr="0063199F">
        <w:rPr>
          <w:rFonts w:eastAsia="Arial" w:cs="Arial"/>
          <w:szCs w:val="24"/>
        </w:rPr>
        <w:t xml:space="preserve"> Ch. 2, 58</w:t>
      </w:r>
      <w:r w:rsidR="00E3040E">
        <w:rPr>
          <w:rFonts w:eastAsia="Arial" w:cs="Arial"/>
          <w:szCs w:val="24"/>
        </w:rPr>
        <w:t>–</w:t>
      </w:r>
      <w:r w:rsidRPr="0063199F">
        <w:rPr>
          <w:rFonts w:eastAsia="Arial" w:cs="Arial"/>
          <w:szCs w:val="24"/>
        </w:rPr>
        <w:t>59</w:t>
      </w:r>
      <w:r w:rsidR="00690409">
        <w:rPr>
          <w:rFonts w:eastAsia="Arial" w:cs="Arial"/>
          <w:szCs w:val="24"/>
        </w:rPr>
        <w:t>.</w:t>
      </w:r>
      <w:r w:rsidRPr="0063199F">
        <w:rPr>
          <w:rFonts w:eastAsia="Arial" w:cs="Arial"/>
          <w:szCs w:val="24"/>
        </w:rPr>
        <w:t>)</w:t>
      </w:r>
    </w:p>
    <w:p w14:paraId="547637BA" w14:textId="5EEF2135" w:rsidR="003B64B4" w:rsidRPr="0063199F" w:rsidRDefault="003B64B4" w:rsidP="00EC2996">
      <w:pPr>
        <w:pStyle w:val="Heading4"/>
      </w:pPr>
      <w:r w:rsidRPr="0063199F">
        <w:t xml:space="preserve">Defining Literacy in the </w:t>
      </w:r>
      <w:r w:rsidR="001856F2" w:rsidRPr="001856F2">
        <w:t>21st</w:t>
      </w:r>
      <w:r w:rsidR="001856F2">
        <w:rPr>
          <w:vertAlign w:val="superscript"/>
        </w:rPr>
        <w:t xml:space="preserve"> </w:t>
      </w:r>
      <w:r w:rsidRPr="0063199F">
        <w:t>Century</w:t>
      </w:r>
    </w:p>
    <w:p w14:paraId="5644B2E9" w14:textId="102F1FD9" w:rsidR="003B64B4" w:rsidRPr="0063199F" w:rsidRDefault="003B64B4" w:rsidP="003B64B4">
      <w:pPr>
        <w:rPr>
          <w:rFonts w:cs="Arial"/>
        </w:rPr>
      </w:pPr>
      <w:r w:rsidRPr="0063199F">
        <w:rPr>
          <w:rFonts w:cs="Arial"/>
        </w:rPr>
        <w:t xml:space="preserve">Another goal of ELA/literacy and comprehensive ELD instruction is that students acquire the skills for living and learning in the </w:t>
      </w:r>
      <w:r w:rsidR="00524A11">
        <w:rPr>
          <w:rFonts w:cs="Arial"/>
        </w:rPr>
        <w:t>21st</w:t>
      </w:r>
      <w:r w:rsidRPr="0063199F">
        <w:rPr>
          <w:rFonts w:cs="Arial"/>
        </w:rPr>
        <w:t xml:space="preserve"> century. Technology pervades modern society. It impacts most aspects of the personal and academic or professional lives of youths and adults. Technology as a tool for learning and expression can contribute to progress in each of the themes of the CA CCSS for ELA/Literacy and the CA ELD Standards. The question is not whether technology </w:t>
      </w:r>
      <w:r w:rsidRPr="0063199F">
        <w:rPr>
          <w:rFonts w:cs="Arial"/>
        </w:rPr>
        <w:lastRenderedPageBreak/>
        <w:t xml:space="preserve">should be used in classrooms, but rather how best to capitalize on technology to support teachers and learners. Important in the context of the </w:t>
      </w:r>
      <w:r w:rsidRPr="1E57A46B">
        <w:rPr>
          <w:rFonts w:cs="Arial"/>
          <w:i/>
          <w:iCs/>
        </w:rPr>
        <w:t>ELA/ELD Framework,</w:t>
      </w:r>
      <w:r w:rsidRPr="6F262DE6">
        <w:rPr>
          <w:rFonts w:cs="Arial"/>
        </w:rPr>
        <w:t xml:space="preserve"> specifically </w:t>
      </w:r>
      <w:r w:rsidRPr="0063199F">
        <w:rPr>
          <w:rFonts w:cs="Arial"/>
        </w:rPr>
        <w:t>Chapter 10: Learning in the 21st Century,</w:t>
      </w:r>
      <w:r w:rsidRPr="6F262DE6">
        <w:rPr>
          <w:rStyle w:val="FootnoteReference"/>
          <w:rFonts w:cs="Arial"/>
        </w:rPr>
        <w:footnoteReference w:id="90"/>
      </w:r>
      <w:r w:rsidRPr="0063199F">
        <w:rPr>
          <w:rFonts w:cs="Arial"/>
        </w:rPr>
        <w:t xml:space="preserve"> is that the internet and other forms of information and communication technologies (ICTs) are redefining literacy. Students increasingly engage with social media, artificial intelligence, search engines, web pages, podcasts and vodcasts, blogs, e-books, wikis, and the ongoing flood of new ICTs in English and other languages. Students should learn how to critically harness and manage the power of these media for accessing, evaluating, creating, and sharing information with others locally and globally. At the same time, teachers should ensure that students learn how to use technologies safely and ethically. Additionally, AI is increasingly a part of our lives. The CDE has guidance and professional learning</w:t>
      </w:r>
      <w:r w:rsidR="00ED3454">
        <w:rPr>
          <w:rFonts w:cs="Arial"/>
        </w:rPr>
        <w:t>,</w:t>
      </w:r>
      <w:r w:rsidRPr="0063199F">
        <w:rPr>
          <w:rStyle w:val="FootnoteReference"/>
          <w:rFonts w:cs="Arial"/>
        </w:rPr>
        <w:footnoteReference w:id="91"/>
      </w:r>
      <w:r w:rsidRPr="0063199F">
        <w:rPr>
          <w:rFonts w:cs="Arial"/>
        </w:rPr>
        <w:t xml:space="preserve"> including the AI Resource Kit, to support educators in understanding AI</w:t>
      </w:r>
      <w:r w:rsidR="00A224B7">
        <w:rPr>
          <w:rFonts w:cs="Arial"/>
        </w:rPr>
        <w:t>—</w:t>
      </w:r>
      <w:r w:rsidRPr="0063199F">
        <w:rPr>
          <w:rFonts w:cs="Arial"/>
        </w:rPr>
        <w:t>both the advantages it brings and its pitfalls</w:t>
      </w:r>
      <w:r w:rsidR="00A224B7">
        <w:rPr>
          <w:rFonts w:cs="Arial"/>
        </w:rPr>
        <w:t>—</w:t>
      </w:r>
      <w:r w:rsidRPr="0063199F">
        <w:rPr>
          <w:rFonts w:cs="Arial"/>
        </w:rPr>
        <w:t xml:space="preserve">and learning about how to incorporate it into the classroom. </w:t>
      </w:r>
    </w:p>
    <w:p w14:paraId="24907468" w14:textId="77777777" w:rsidR="003B64B4" w:rsidRPr="0063199F" w:rsidRDefault="003B64B4" w:rsidP="003B64B4">
      <w:pPr>
        <w:rPr>
          <w:rFonts w:cs="Arial"/>
        </w:rPr>
      </w:pPr>
      <w:r w:rsidRPr="0063199F">
        <w:rPr>
          <w:rFonts w:cs="Arial"/>
        </w:rPr>
        <w:t>The California World Languages Standards address the literacies of the 21st Century Skills Map for World Languages, which provides useful definitions of different literacies globally competent students develop:</w:t>
      </w:r>
    </w:p>
    <w:p w14:paraId="54CE7280" w14:textId="77777777" w:rsidR="003B64B4" w:rsidRPr="0063199F" w:rsidRDefault="003B64B4" w:rsidP="00CA0A1D">
      <w:pPr>
        <w:pStyle w:val="ListParagraph"/>
        <w:numPr>
          <w:ilvl w:val="0"/>
          <w:numId w:val="15"/>
        </w:numPr>
        <w:contextualSpacing w:val="0"/>
        <w:rPr>
          <w:rFonts w:cs="Arial"/>
        </w:rPr>
      </w:pPr>
      <w:r w:rsidRPr="0063199F">
        <w:rPr>
          <w:rFonts w:cs="Arial"/>
          <w:b/>
          <w:bCs/>
        </w:rPr>
        <w:t>Information Literacy</w:t>
      </w:r>
      <w:r w:rsidRPr="0063199F">
        <w:rPr>
          <w:rFonts w:cs="Arial"/>
        </w:rPr>
        <w:t xml:space="preserve"> through which students—as “informed global citizens”—access, manage, and effectively use culturally authentic sources in ethical and legal </w:t>
      </w:r>
      <w:proofErr w:type="gramStart"/>
      <w:r w:rsidRPr="0063199F">
        <w:rPr>
          <w:rFonts w:cs="Arial"/>
        </w:rPr>
        <w:t>ways;</w:t>
      </w:r>
      <w:proofErr w:type="gramEnd"/>
    </w:p>
    <w:p w14:paraId="0F0B8599" w14:textId="77777777" w:rsidR="003B64B4" w:rsidRPr="0063199F" w:rsidRDefault="003B64B4" w:rsidP="00CA0A1D">
      <w:pPr>
        <w:pStyle w:val="ListParagraph"/>
        <w:numPr>
          <w:ilvl w:val="0"/>
          <w:numId w:val="15"/>
        </w:numPr>
        <w:contextualSpacing w:val="0"/>
        <w:rPr>
          <w:rFonts w:cs="Arial"/>
        </w:rPr>
      </w:pPr>
      <w:r w:rsidRPr="0063199F">
        <w:rPr>
          <w:rFonts w:cs="Arial"/>
          <w:b/>
          <w:bCs/>
        </w:rPr>
        <w:t>Technology Literacy</w:t>
      </w:r>
      <w:r w:rsidRPr="0063199F">
        <w:rPr>
          <w:rFonts w:cs="Arial"/>
        </w:rPr>
        <w:t xml:space="preserve"> through which students—as “productive global citizens”—use appropriate technologies when interpreting messages, interacting with others, and producing written, oral, manual, and visual </w:t>
      </w:r>
      <w:proofErr w:type="gramStart"/>
      <w:r w:rsidRPr="0063199F">
        <w:rPr>
          <w:rFonts w:cs="Arial"/>
        </w:rPr>
        <w:t>messages;</w:t>
      </w:r>
      <w:proofErr w:type="gramEnd"/>
      <w:r w:rsidRPr="0063199F">
        <w:rPr>
          <w:rFonts w:cs="Arial"/>
        </w:rPr>
        <w:t xml:space="preserve"> </w:t>
      </w:r>
    </w:p>
    <w:p w14:paraId="4811040A" w14:textId="77777777" w:rsidR="003B64B4" w:rsidRPr="0063199F" w:rsidRDefault="003B64B4" w:rsidP="00CA0A1D">
      <w:pPr>
        <w:pStyle w:val="ListParagraph"/>
        <w:numPr>
          <w:ilvl w:val="0"/>
          <w:numId w:val="15"/>
        </w:numPr>
        <w:contextualSpacing w:val="0"/>
        <w:rPr>
          <w:rFonts w:cs="Arial"/>
        </w:rPr>
      </w:pPr>
      <w:r w:rsidRPr="0063199F">
        <w:rPr>
          <w:rFonts w:cs="Arial"/>
          <w:b/>
          <w:bCs/>
        </w:rPr>
        <w:t>Media Literacy</w:t>
      </w:r>
      <w:r w:rsidRPr="0063199F">
        <w:rPr>
          <w:rFonts w:cs="Arial"/>
        </w:rPr>
        <w:t xml:space="preserve"> through which students—as “active global citizens”— evaluate authentic sources to understand how media reflect and influence language and culture; and </w:t>
      </w:r>
    </w:p>
    <w:p w14:paraId="4FD4DC15" w14:textId="06E0D426" w:rsidR="003B64B4" w:rsidRPr="0063199F" w:rsidRDefault="003B64B4" w:rsidP="00CA0A1D">
      <w:pPr>
        <w:pStyle w:val="ListParagraph"/>
        <w:numPr>
          <w:ilvl w:val="0"/>
          <w:numId w:val="15"/>
        </w:numPr>
        <w:contextualSpacing w:val="0"/>
        <w:rPr>
          <w:rFonts w:cs="Arial"/>
        </w:rPr>
      </w:pPr>
      <w:r w:rsidRPr="0063199F">
        <w:rPr>
          <w:rFonts w:cs="Arial"/>
          <w:b/>
          <w:bCs/>
        </w:rPr>
        <w:t>Emotional Literacy</w:t>
      </w:r>
      <w:r w:rsidRPr="0063199F">
        <w:rPr>
          <w:rFonts w:cs="Arial"/>
        </w:rPr>
        <w:t xml:space="preserve"> through which students—as “emotionally intelligent global citizens”—develop self-awareness, build community, and interact with understanding and empathy</w:t>
      </w:r>
      <w:r w:rsidR="008C57FF">
        <w:rPr>
          <w:rFonts w:cs="Arial"/>
        </w:rPr>
        <w:t xml:space="preserve"> (</w:t>
      </w:r>
      <w:r w:rsidRPr="0063199F">
        <w:rPr>
          <w:rFonts w:cs="Arial"/>
        </w:rPr>
        <w:t>Partnership for 21st Century Skills 2011)</w:t>
      </w:r>
      <w:r w:rsidR="008C57FF">
        <w:rPr>
          <w:rFonts w:cs="Arial"/>
        </w:rPr>
        <w:t>.</w:t>
      </w:r>
    </w:p>
    <w:p w14:paraId="5A8832CB" w14:textId="77777777" w:rsidR="003B64B4" w:rsidRPr="0063199F" w:rsidRDefault="003B64B4" w:rsidP="00EC2996">
      <w:pPr>
        <w:pStyle w:val="Heading4"/>
      </w:pPr>
      <w:r w:rsidRPr="0063199F">
        <w:t>Literacy Roadmap</w:t>
      </w:r>
    </w:p>
    <w:p w14:paraId="3FE6240A" w14:textId="77777777" w:rsidR="00647EEE" w:rsidRDefault="003B64B4" w:rsidP="00647EEE">
      <w:pPr>
        <w:spacing w:after="0"/>
        <w:rPr>
          <w:rFonts w:cs="Arial"/>
        </w:rPr>
      </w:pPr>
      <w:r w:rsidRPr="0063199F">
        <w:rPr>
          <w:rFonts w:cs="Arial"/>
        </w:rPr>
        <w:t xml:space="preserve">The CDE, in consultation with the SBE and soliciting the input of literacy experts and practitioners, was </w:t>
      </w:r>
      <w:proofErr w:type="gramStart"/>
      <w:r w:rsidRPr="0063199F">
        <w:rPr>
          <w:rFonts w:cs="Arial"/>
        </w:rPr>
        <w:t>appropriated</w:t>
      </w:r>
      <w:proofErr w:type="gramEnd"/>
      <w:r w:rsidRPr="0063199F">
        <w:rPr>
          <w:rFonts w:cs="Arial"/>
        </w:rPr>
        <w:t xml:space="preserve"> </w:t>
      </w:r>
    </w:p>
    <w:p w14:paraId="36116D90" w14:textId="32249147" w:rsidR="003B64B4" w:rsidRPr="0063199F" w:rsidRDefault="003B64B4" w:rsidP="003B64B4">
      <w:pPr>
        <w:rPr>
          <w:rFonts w:cs="Arial"/>
        </w:rPr>
      </w:pPr>
      <w:r w:rsidRPr="0063199F">
        <w:rPr>
          <w:rFonts w:cs="Arial"/>
        </w:rPr>
        <w:t xml:space="preserve">$1 million in 2023 to create a Literacy Roadmap. Its purpose is to provide current and comprehensive, yet concise, guidance to help educators implement effective literacy instruction for all California students. Specifically, it is intended to </w:t>
      </w:r>
      <w:r w:rsidRPr="0063199F">
        <w:rPr>
          <w:rFonts w:cs="Arial"/>
        </w:rPr>
        <w:lastRenderedPageBreak/>
        <w:t xml:space="preserve">help educators apply the </w:t>
      </w:r>
      <w:r w:rsidRPr="00915CB7">
        <w:rPr>
          <w:rFonts w:cs="Arial"/>
          <w:i/>
          <w:iCs/>
        </w:rPr>
        <w:t>ELA/ELD Framework</w:t>
      </w:r>
      <w:r w:rsidRPr="0063199F">
        <w:rPr>
          <w:rFonts w:cs="Arial"/>
        </w:rPr>
        <w:t xml:space="preserve"> to classroom instruction, navigate available resources and professional development opportunities,</w:t>
      </w:r>
      <w:r w:rsidRPr="0063199F" w:rsidDel="00F74BA1">
        <w:rPr>
          <w:rFonts w:cs="Arial"/>
        </w:rPr>
        <w:t xml:space="preserve"> </w:t>
      </w:r>
      <w:r w:rsidRPr="0063199F">
        <w:rPr>
          <w:rFonts w:cs="Arial"/>
        </w:rPr>
        <w:t>and improve literacy outcomes for all pupils with a focus on equity. By statute, the Literacy Roadmap is to accomplish the following:</w:t>
      </w:r>
    </w:p>
    <w:p w14:paraId="55A502A8" w14:textId="77777777" w:rsidR="003B64B4" w:rsidRPr="0063199F" w:rsidRDefault="003B64B4" w:rsidP="00CA0A1D">
      <w:pPr>
        <w:pStyle w:val="ListParagraph"/>
        <w:numPr>
          <w:ilvl w:val="0"/>
          <w:numId w:val="21"/>
        </w:numPr>
        <w:contextualSpacing w:val="0"/>
        <w:rPr>
          <w:rFonts w:cs="Arial"/>
        </w:rPr>
      </w:pPr>
      <w:r w:rsidRPr="0063199F">
        <w:rPr>
          <w:rFonts w:cs="Arial"/>
        </w:rPr>
        <w:t>Include</w:t>
      </w:r>
      <w:r w:rsidRPr="0063199F" w:rsidDel="00593373">
        <w:rPr>
          <w:rFonts w:cs="Arial"/>
        </w:rPr>
        <w:t xml:space="preserve"> </w:t>
      </w:r>
      <w:r w:rsidRPr="0063199F">
        <w:rPr>
          <w:rFonts w:cs="Arial"/>
        </w:rPr>
        <w:t xml:space="preserve">models of effective practice that incorporate the five themes of the </w:t>
      </w:r>
      <w:r w:rsidRPr="00A93446">
        <w:rPr>
          <w:rFonts w:cs="Arial"/>
          <w:i/>
          <w:iCs/>
        </w:rPr>
        <w:t>ELA/ELD Framework</w:t>
      </w:r>
      <w:r w:rsidRPr="0063199F">
        <w:rPr>
          <w:rFonts w:cs="Arial"/>
        </w:rPr>
        <w:t>: Meaning Making, Language Development, Effective Expression, Content Knowledge, and Foundational Skills.</w:t>
      </w:r>
    </w:p>
    <w:p w14:paraId="3663BC9A" w14:textId="77777777" w:rsidR="003B64B4" w:rsidRPr="0063199F" w:rsidRDefault="003B64B4" w:rsidP="00CA0A1D">
      <w:pPr>
        <w:pStyle w:val="ListParagraph"/>
        <w:numPr>
          <w:ilvl w:val="0"/>
          <w:numId w:val="21"/>
        </w:numPr>
        <w:contextualSpacing w:val="0"/>
        <w:rPr>
          <w:rFonts w:cs="Arial"/>
        </w:rPr>
      </w:pPr>
      <w:r w:rsidRPr="0063199F">
        <w:rPr>
          <w:rFonts w:cs="Arial"/>
        </w:rPr>
        <w:t xml:space="preserve">Describe how to use the </w:t>
      </w:r>
      <w:r w:rsidRPr="00915CB7">
        <w:rPr>
          <w:rFonts w:cs="Arial"/>
          <w:i/>
          <w:iCs/>
        </w:rPr>
        <w:t>ELA/ELD Framework</w:t>
      </w:r>
      <w:r w:rsidRPr="0063199F">
        <w:rPr>
          <w:rFonts w:cs="Arial"/>
        </w:rPr>
        <w:t xml:space="preserve">, along with other existing resources, to offer evidence-based literacy instruction, including explicit instruction in phonics, phonemic awareness, and other decoding skills, as well as vocabulary, comprehension, writing, speaking, and listening skills. </w:t>
      </w:r>
    </w:p>
    <w:p w14:paraId="2B47240F" w14:textId="5214AF14" w:rsidR="003B64B4" w:rsidRPr="0063199F" w:rsidRDefault="003B64B4" w:rsidP="00CA0A1D">
      <w:pPr>
        <w:pStyle w:val="ListParagraph"/>
        <w:numPr>
          <w:ilvl w:val="0"/>
          <w:numId w:val="21"/>
        </w:numPr>
        <w:contextualSpacing w:val="0"/>
        <w:rPr>
          <w:rFonts w:cs="Arial"/>
        </w:rPr>
      </w:pPr>
      <w:r w:rsidRPr="0063199F">
        <w:rPr>
          <w:rFonts w:cs="Arial"/>
        </w:rPr>
        <w:t>Provide practical direction for literacy instruction and intervention across content areas in alignment with the standards for all pupils, including E</w:t>
      </w:r>
      <w:r w:rsidR="00915CB7">
        <w:rPr>
          <w:rFonts w:cs="Arial"/>
        </w:rPr>
        <w:t>L students</w:t>
      </w:r>
      <w:r w:rsidRPr="0063199F">
        <w:rPr>
          <w:rFonts w:cs="Arial"/>
        </w:rPr>
        <w:t>, pupils with disabilities, pupils struggling with reading, and early learners.</w:t>
      </w:r>
    </w:p>
    <w:p w14:paraId="633F0B32" w14:textId="60BAA70B" w:rsidR="003B64B4" w:rsidRPr="0063199F" w:rsidRDefault="003B64B4" w:rsidP="003B64B4">
      <w:pPr>
        <w:rPr>
          <w:rFonts w:eastAsia="Arial" w:cs="Arial"/>
          <w:color w:val="000000" w:themeColor="text1"/>
        </w:rPr>
      </w:pPr>
      <w:r w:rsidRPr="0063199F">
        <w:rPr>
          <w:rFonts w:eastAsia="Arial" w:cs="Arial"/>
          <w:color w:val="000000" w:themeColor="text1"/>
        </w:rPr>
        <w:t xml:space="preserve">Central to the Literacy Roadmap are Literacy Content Blocks, which are intended to describe models of effective practice and guide literacy instruction based on local context and students’ identified assets and assessed needs. Literacy Content Blocks are provided for English-medium classrooms in in </w:t>
      </w:r>
      <w:r w:rsidR="005440A4">
        <w:rPr>
          <w:rFonts w:cs="Arial"/>
        </w:rPr>
        <w:t xml:space="preserve">TK–12 </w:t>
      </w:r>
      <w:r w:rsidRPr="0063199F">
        <w:rPr>
          <w:rFonts w:eastAsia="Arial" w:cs="Arial"/>
          <w:color w:val="000000" w:themeColor="text1"/>
        </w:rPr>
        <w:t xml:space="preserve">and for dual language classroom settings in </w:t>
      </w:r>
      <w:r w:rsidR="00915CB7">
        <w:rPr>
          <w:rFonts w:eastAsia="Arial" w:cs="Arial"/>
          <w:color w:val="000000" w:themeColor="text1"/>
        </w:rPr>
        <w:t>TK–5.</w:t>
      </w:r>
    </w:p>
    <w:p w14:paraId="049D5C67" w14:textId="64E4D080" w:rsidR="003B64B4" w:rsidRPr="0063199F" w:rsidRDefault="003B64B4" w:rsidP="003B64B4">
      <w:pPr>
        <w:rPr>
          <w:rFonts w:eastAsia="Arial" w:cs="Arial"/>
          <w:color w:val="000000" w:themeColor="text1"/>
        </w:rPr>
      </w:pPr>
      <w:r w:rsidRPr="1E57A46B">
        <w:rPr>
          <w:rFonts w:eastAsia="Arial" w:cs="Arial"/>
          <w:color w:val="000000" w:themeColor="text1"/>
        </w:rPr>
        <w:t>The Literacy Content Blocks address four major areas instruction: Language, Foundational Literacy Skills, Integrated Reading and Writing, and Comprehensive English Language Development. Each area includes definitions of the knowledge and skills that students are to learn, recommended duration of daily instructional time, and evidence-based practices. The block reflects an intentional approach to literacy that promotes carefully sequenced initial instruction, appropriate practice and reinforcement, intervention as necessary, and meaningful application in ELA and other content areas.</w:t>
      </w:r>
    </w:p>
    <w:p w14:paraId="0FF579BA" w14:textId="77777777" w:rsidR="003B64B4" w:rsidRPr="001F3F31" w:rsidRDefault="003B64B4" w:rsidP="00EC2996">
      <w:pPr>
        <w:pStyle w:val="Heading4"/>
      </w:pPr>
      <w:r w:rsidRPr="001F3F31">
        <w:t xml:space="preserve">English Learner </w:t>
      </w:r>
      <w:r w:rsidRPr="00C42829">
        <w:t>Roadmap</w:t>
      </w:r>
      <w:r w:rsidRPr="001F3F31">
        <w:t xml:space="preserve"> Policy</w:t>
      </w:r>
    </w:p>
    <w:p w14:paraId="574B8533" w14:textId="2CFB934D" w:rsidR="003B64B4" w:rsidRPr="0063199F" w:rsidRDefault="003B64B4" w:rsidP="003B64B4">
      <w:pPr>
        <w:rPr>
          <w:rFonts w:eastAsia="Times New Roman" w:cs="Arial"/>
          <w:color w:val="000000" w:themeColor="text1"/>
        </w:rPr>
      </w:pPr>
      <w:r w:rsidRPr="0063199F">
        <w:rPr>
          <w:rFonts w:cs="Arial"/>
          <w:iCs/>
          <w:lang w:val="en"/>
        </w:rPr>
        <w:t>California schools affirm, welcome, and respond to a diverse range of E</w:t>
      </w:r>
      <w:r w:rsidR="00CB47E7">
        <w:rPr>
          <w:rFonts w:cs="Arial"/>
          <w:iCs/>
          <w:lang w:val="en"/>
        </w:rPr>
        <w:t>L</w:t>
      </w:r>
      <w:r w:rsidR="00967CC8">
        <w:rPr>
          <w:rFonts w:cs="Arial"/>
          <w:iCs/>
          <w:lang w:val="en"/>
        </w:rPr>
        <w:t xml:space="preserve"> student</w:t>
      </w:r>
      <w:r w:rsidRPr="0063199F">
        <w:rPr>
          <w:rFonts w:cs="Arial"/>
          <w:iCs/>
          <w:lang w:val="en"/>
        </w:rPr>
        <w:t xml:space="preserve"> strengths, needs, and identities. California schools prepare graduates with the linguistic, academic, and social skills and competencies they require for college, career, and civic participation in a global, diverse, and multilingual world, thus ensuring a thriving future for California. (Mission, </w:t>
      </w:r>
      <w:r w:rsidRPr="0063199F">
        <w:rPr>
          <w:rFonts w:cs="Arial"/>
          <w:i/>
          <w:lang w:val="en"/>
        </w:rPr>
        <w:t>CA EL Roadmap</w:t>
      </w:r>
      <w:r w:rsidRPr="0063199F">
        <w:rPr>
          <w:rFonts w:cs="Arial"/>
          <w:iCs/>
          <w:lang w:val="en"/>
        </w:rPr>
        <w:t xml:space="preserve"> [CDE 2018, 10])</w:t>
      </w:r>
      <w:r w:rsidRPr="0063199F">
        <w:rPr>
          <w:rFonts w:eastAsia="Times New Roman" w:cs="Arial"/>
          <w:color w:val="000000" w:themeColor="text1"/>
        </w:rPr>
        <w:t xml:space="preserve"> </w:t>
      </w:r>
      <w:r w:rsidRPr="0063199F">
        <w:rPr>
          <w:rFonts w:eastAsia="Times New Roman" w:cs="Arial"/>
          <w:color w:val="000000" w:themeColor="text1"/>
          <w:lang w:val="en"/>
        </w:rPr>
        <w:t>This policy is intended to provide guidance to LEAs on welcoming, understanding, and educating the diverse population of students who are E</w:t>
      </w:r>
      <w:r w:rsidR="00320F29">
        <w:rPr>
          <w:rFonts w:eastAsia="Times New Roman" w:cs="Arial"/>
          <w:color w:val="000000" w:themeColor="text1"/>
          <w:lang w:val="en"/>
        </w:rPr>
        <w:t>L students</w:t>
      </w:r>
      <w:r w:rsidRPr="0063199F">
        <w:rPr>
          <w:rFonts w:eastAsia="Times New Roman" w:cs="Arial"/>
          <w:color w:val="000000" w:themeColor="text1"/>
          <w:lang w:val="en"/>
        </w:rPr>
        <w:t xml:space="preserve"> attending California public schools, from early childhood through grade twelve. </w:t>
      </w:r>
    </w:p>
    <w:p w14:paraId="15E555F3" w14:textId="77777777" w:rsidR="0006341B" w:rsidRDefault="003B64B4" w:rsidP="0006341B">
      <w:pPr>
        <w:spacing w:after="0"/>
        <w:rPr>
          <w:rFonts w:cs="Arial"/>
        </w:rPr>
      </w:pPr>
      <w:r w:rsidRPr="0063199F">
        <w:rPr>
          <w:rFonts w:cs="Arial"/>
        </w:rPr>
        <w:lastRenderedPageBreak/>
        <w:t xml:space="preserve">The principles of the </w:t>
      </w:r>
      <w:r w:rsidRPr="6F262DE6">
        <w:rPr>
          <w:rFonts w:cs="Arial"/>
          <w:i/>
          <w:iCs/>
        </w:rPr>
        <w:t>CA EL Roadmap</w:t>
      </w:r>
      <w:r w:rsidRPr="0063199F">
        <w:rPr>
          <w:rStyle w:val="FootnoteReference"/>
          <w:rFonts w:cs="Arial"/>
        </w:rPr>
        <w:footnoteReference w:id="92"/>
      </w:r>
      <w:r w:rsidRPr="0063199F">
        <w:rPr>
          <w:rFonts w:cs="Arial"/>
        </w:rPr>
        <w:t xml:space="preserve"> are intended to guide all levels of the system toward a coherent and aligned set of practices, services, relationships, and approaches to teaching and learning that add up to a powerful, effective, </w:t>
      </w:r>
    </w:p>
    <w:p w14:paraId="0741CAF3" w14:textId="66564015" w:rsidR="003B64B4" w:rsidRPr="0063199F" w:rsidRDefault="0006341B" w:rsidP="003B64B4">
      <w:pPr>
        <w:rPr>
          <w:rFonts w:cs="Arial"/>
        </w:rPr>
      </w:pPr>
      <w:r>
        <w:rPr>
          <w:rFonts w:cs="Arial"/>
        </w:rPr>
        <w:t>21st</w:t>
      </w:r>
      <w:r w:rsidR="003B64B4" w:rsidRPr="0063199F">
        <w:rPr>
          <w:rFonts w:cs="Arial"/>
        </w:rPr>
        <w:t xml:space="preserve"> century education for all EL students. Underlying this systemic application of the </w:t>
      </w:r>
      <w:r w:rsidR="003B64B4" w:rsidRPr="00AD762E">
        <w:rPr>
          <w:rFonts w:cs="Arial"/>
          <w:i/>
          <w:iCs/>
        </w:rPr>
        <w:t>CA EL Roadmap</w:t>
      </w:r>
      <w:r w:rsidR="003B64B4" w:rsidRPr="0063199F">
        <w:rPr>
          <w:rFonts w:cs="Arial"/>
        </w:rPr>
        <w:t xml:space="preserve"> principles is the foundational understanding that EL students are the shared responsibility of all educators and that all levels of the educational system have a role to play in ensuring the access and achievement of the over 1.3 million EL students who attend California schools.</w:t>
      </w:r>
    </w:p>
    <w:p w14:paraId="22D9F040" w14:textId="77777777" w:rsidR="00C42829" w:rsidRPr="001F3F31" w:rsidRDefault="003B64B4" w:rsidP="00C42829">
      <w:pPr>
        <w:pStyle w:val="Heading5"/>
      </w:pPr>
      <w:proofErr w:type="gramStart"/>
      <w:r w:rsidRPr="001F3F31">
        <w:t>Principle</w:t>
      </w:r>
      <w:proofErr w:type="gramEnd"/>
      <w:r w:rsidRPr="001F3F31">
        <w:t xml:space="preserve"> One: Assets-Oriented and Needs-Responsive Schools</w:t>
      </w:r>
    </w:p>
    <w:p w14:paraId="02138274" w14:textId="57819FBD" w:rsidR="003B64B4" w:rsidRPr="00C42829" w:rsidRDefault="003B64B4" w:rsidP="003B64B4">
      <w:pPr>
        <w:rPr>
          <w:rFonts w:cs="Arial"/>
          <w:b/>
        </w:rPr>
      </w:pPr>
      <w:r w:rsidRPr="0063199F">
        <w:rPr>
          <w:rFonts w:cs="Arial"/>
        </w:rPr>
        <w:t>Preschools and schools are responsive to different EL student strengths, needs, and identities and support the socio-emotional health and development of EL students. Programs value and build upon the cultural and linguistic assets students bring to their education in safe and affirming school climates. Educators value and build strong family, community, and school partnerships.</w:t>
      </w:r>
    </w:p>
    <w:p w14:paraId="197C1C3C" w14:textId="77777777" w:rsidR="00C42829" w:rsidRPr="001F3F31" w:rsidRDefault="003B64B4" w:rsidP="00C42829">
      <w:pPr>
        <w:pStyle w:val="Heading5"/>
      </w:pPr>
      <w:r w:rsidRPr="001F3F31">
        <w:t>Principle Two: Intellectual Quality of Instruction and Meaningful Access</w:t>
      </w:r>
    </w:p>
    <w:p w14:paraId="41805C21" w14:textId="147CF97E" w:rsidR="003B64B4" w:rsidRPr="0063199F" w:rsidRDefault="003B64B4" w:rsidP="003B64B4">
      <w:pPr>
        <w:rPr>
          <w:rFonts w:cs="Arial"/>
        </w:rPr>
      </w:pPr>
      <w:r w:rsidRPr="0063199F">
        <w:rPr>
          <w:rFonts w:cs="Arial"/>
        </w:rPr>
        <w:t>EL students engage in intellectually rich, developmentally appropriate learning experiences that foster high levels of English proficiency. These experiences integrate language development, literacy, and content learning as well as provide access for comprehension and participation through native language instruction and scaffolding. EL students have meaningful access to a full standards-based and relevant curriculum and the opportunity to develop proficiency in English and other languages.</w:t>
      </w:r>
    </w:p>
    <w:p w14:paraId="6A84E4FB" w14:textId="77777777" w:rsidR="00C42829" w:rsidRPr="001F3F31" w:rsidRDefault="003B64B4" w:rsidP="00C42829">
      <w:pPr>
        <w:pStyle w:val="Heading5"/>
      </w:pPr>
      <w:r w:rsidRPr="001F3F31">
        <w:t>Principle Three: System Conditions that Support Effectiveness</w:t>
      </w:r>
    </w:p>
    <w:p w14:paraId="745B3C79" w14:textId="3964C922" w:rsidR="003B64B4" w:rsidRPr="0063199F" w:rsidRDefault="003B64B4" w:rsidP="003B64B4">
      <w:pPr>
        <w:rPr>
          <w:rFonts w:cs="Arial"/>
        </w:rPr>
      </w:pPr>
      <w:r w:rsidRPr="0063199F">
        <w:rPr>
          <w:rFonts w:cs="Arial"/>
        </w:rPr>
        <w:t xml:space="preserve">Each level of the school system (state, county, district, school, preschool) has leaders and educators who are knowledgeable of and responsive to the strengths and needs of EL students and their communities and who utilize valid assessment and other data systems that inform instruction and continuous improvement. Each level of the system provides resources and tiered support to ensure strong programs and </w:t>
      </w:r>
      <w:proofErr w:type="gramStart"/>
      <w:r w:rsidRPr="0063199F">
        <w:rPr>
          <w:rFonts w:cs="Arial"/>
        </w:rPr>
        <w:t>build</w:t>
      </w:r>
      <w:proofErr w:type="gramEnd"/>
      <w:r w:rsidRPr="0063199F">
        <w:rPr>
          <w:rFonts w:cs="Arial"/>
        </w:rPr>
        <w:t xml:space="preserve"> the capacity of teachers and staff to leverage the strengths and meet the needs of EL students.</w:t>
      </w:r>
    </w:p>
    <w:p w14:paraId="48B8D084" w14:textId="77777777" w:rsidR="00C42829" w:rsidRPr="001F3F31" w:rsidRDefault="003B64B4" w:rsidP="00C42829">
      <w:pPr>
        <w:pStyle w:val="Heading5"/>
      </w:pPr>
      <w:r w:rsidRPr="001F3F31">
        <w:lastRenderedPageBreak/>
        <w:t>Principle Four: Alignment and Articulation Within and Across Systems</w:t>
      </w:r>
    </w:p>
    <w:p w14:paraId="6B2BE0AC" w14:textId="1BCC13DC" w:rsidR="003B64B4" w:rsidRPr="0063199F" w:rsidRDefault="003B64B4" w:rsidP="003B64B4">
      <w:pPr>
        <w:rPr>
          <w:rFonts w:cs="Arial"/>
        </w:rPr>
      </w:pPr>
      <w:r w:rsidRPr="0063199F">
        <w:rPr>
          <w:rFonts w:cs="Arial"/>
        </w:rPr>
        <w:t>EL</w:t>
      </w:r>
      <w:r w:rsidR="001C40C7">
        <w:rPr>
          <w:rFonts w:cs="Arial"/>
        </w:rPr>
        <w:t xml:space="preserve"> students</w:t>
      </w:r>
      <w:r w:rsidRPr="0063199F">
        <w:rPr>
          <w:rFonts w:cs="Arial"/>
        </w:rPr>
        <w:t xml:space="preserve"> experience a coherent, articulated, and aligned set of practices and pathways across grade levels and educational segments, beginning with a strong foundation in early childhood and appropriate identification of strengths and needs, and continuing through to reclassification, graduation, higher education, and career opportunities. These pathways foster the skills, language(s), literacy, and knowledge students need for college and career readiness and participation in a global, diverse, multilingual, </w:t>
      </w:r>
      <w:r w:rsidR="000D1185">
        <w:rPr>
          <w:rFonts w:cs="Arial"/>
        </w:rPr>
        <w:t>21st</w:t>
      </w:r>
      <w:r w:rsidRPr="0063199F">
        <w:rPr>
          <w:rFonts w:cs="Arial"/>
        </w:rPr>
        <w:t xml:space="preserve"> century world.</w:t>
      </w:r>
    </w:p>
    <w:p w14:paraId="0D5703EC" w14:textId="77777777" w:rsidR="003B64B4" w:rsidRPr="0063199F" w:rsidRDefault="003B64B4" w:rsidP="003B64B4">
      <w:pPr>
        <w:rPr>
          <w:rFonts w:cs="Arial"/>
        </w:rPr>
      </w:pPr>
      <w:r w:rsidRPr="0063199F">
        <w:rPr>
          <w:rFonts w:cs="Arial"/>
        </w:rPr>
        <w:t xml:space="preserve">In addressing the literacy needs of EL students at the state level, several </w:t>
      </w:r>
      <w:r w:rsidRPr="00AD762E">
        <w:rPr>
          <w:rFonts w:cs="Arial"/>
          <w:i/>
          <w:iCs/>
        </w:rPr>
        <w:t>EL Roadmap</w:t>
      </w:r>
      <w:r w:rsidRPr="0063199F">
        <w:rPr>
          <w:rFonts w:cs="Arial"/>
        </w:rPr>
        <w:t xml:space="preserve"> resources can be leveraged:</w:t>
      </w:r>
    </w:p>
    <w:p w14:paraId="5E3E3BB1" w14:textId="4C5CB797" w:rsidR="003B64B4" w:rsidRPr="0063199F" w:rsidRDefault="003B64B4" w:rsidP="00CA0A1D">
      <w:pPr>
        <w:pStyle w:val="ListParagraph"/>
        <w:numPr>
          <w:ilvl w:val="0"/>
          <w:numId w:val="8"/>
        </w:numPr>
        <w:contextualSpacing w:val="0"/>
        <w:rPr>
          <w:rFonts w:cs="Arial"/>
        </w:rPr>
      </w:pPr>
      <w:r w:rsidRPr="0063199F">
        <w:rPr>
          <w:rFonts w:cs="Arial"/>
        </w:rPr>
        <w:t xml:space="preserve">Illustrative Case Examples from the field that illustrate the </w:t>
      </w:r>
      <w:r w:rsidRPr="00AD762E">
        <w:rPr>
          <w:rFonts w:cs="Arial"/>
          <w:i/>
          <w:iCs/>
        </w:rPr>
        <w:t>EL Roadmap</w:t>
      </w:r>
      <w:r w:rsidRPr="0063199F">
        <w:rPr>
          <w:rFonts w:cs="Arial"/>
        </w:rPr>
        <w:t xml:space="preserve"> Principles and Elements in action</w:t>
      </w:r>
      <w:r w:rsidR="00E02205">
        <w:rPr>
          <w:rFonts w:cs="Arial"/>
        </w:rPr>
        <w:t>.</w:t>
      </w:r>
    </w:p>
    <w:p w14:paraId="1484CFAB" w14:textId="6BE117A0" w:rsidR="003B64B4" w:rsidRPr="0063199F" w:rsidRDefault="003B64B4" w:rsidP="00CA0A1D">
      <w:pPr>
        <w:pStyle w:val="ListParagraph"/>
        <w:numPr>
          <w:ilvl w:val="0"/>
          <w:numId w:val="8"/>
        </w:numPr>
        <w:contextualSpacing w:val="0"/>
        <w:rPr>
          <w:rFonts w:cs="Arial"/>
        </w:rPr>
      </w:pPr>
      <w:proofErr w:type="gramStart"/>
      <w:r w:rsidRPr="0063199F">
        <w:rPr>
          <w:rFonts w:cs="Arial"/>
        </w:rPr>
        <w:t>Three</w:t>
      </w:r>
      <w:proofErr w:type="gramEnd"/>
      <w:r w:rsidRPr="0063199F">
        <w:rPr>
          <w:rFonts w:cs="Arial"/>
        </w:rPr>
        <w:t xml:space="preserve">-Way Crosswalk between the </w:t>
      </w:r>
      <w:r w:rsidRPr="00AD762E">
        <w:rPr>
          <w:rFonts w:cs="Arial"/>
          <w:i/>
          <w:iCs/>
        </w:rPr>
        <w:t>C</w:t>
      </w:r>
      <w:r w:rsidR="00AD762E">
        <w:rPr>
          <w:rFonts w:cs="Arial"/>
          <w:i/>
          <w:iCs/>
        </w:rPr>
        <w:t>A</w:t>
      </w:r>
      <w:r w:rsidRPr="00AD762E">
        <w:rPr>
          <w:rFonts w:cs="Arial"/>
          <w:i/>
          <w:iCs/>
        </w:rPr>
        <w:t xml:space="preserve"> EL Roadmap</w:t>
      </w:r>
      <w:r w:rsidRPr="0063199F">
        <w:rPr>
          <w:rFonts w:cs="Arial"/>
        </w:rPr>
        <w:t xml:space="preserve"> Policy Principles, Special Education Annual Performance Report Indicators, and the eight Local Control Funding Formula priority areas can help facilitate alignment of local goals and policies with the mission, vision, and principles of the </w:t>
      </w:r>
      <w:r w:rsidRPr="00AD762E">
        <w:rPr>
          <w:rFonts w:cs="Arial"/>
          <w:i/>
          <w:iCs/>
        </w:rPr>
        <w:t>EL Roadmap</w:t>
      </w:r>
      <w:r w:rsidRPr="0063199F">
        <w:rPr>
          <w:rFonts w:cs="Arial"/>
        </w:rPr>
        <w:t xml:space="preserve"> Policy</w:t>
      </w:r>
      <w:r w:rsidR="00E02205">
        <w:rPr>
          <w:rFonts w:cs="Arial"/>
        </w:rPr>
        <w:t>.</w:t>
      </w:r>
    </w:p>
    <w:p w14:paraId="461F88D8" w14:textId="2D2FD247" w:rsidR="003B64B4" w:rsidRPr="0063199F" w:rsidRDefault="003B64B4" w:rsidP="00CA0A1D">
      <w:pPr>
        <w:pStyle w:val="ListParagraph"/>
        <w:numPr>
          <w:ilvl w:val="0"/>
          <w:numId w:val="8"/>
        </w:numPr>
        <w:contextualSpacing w:val="0"/>
        <w:rPr>
          <w:rFonts w:cs="Arial"/>
        </w:rPr>
      </w:pPr>
      <w:r w:rsidRPr="0063199F">
        <w:rPr>
          <w:rFonts w:cs="Arial"/>
        </w:rPr>
        <w:t>Self-Reflection Rubric that can be used by all educators</w:t>
      </w:r>
      <w:r w:rsidR="00E02205">
        <w:rPr>
          <w:rFonts w:cs="Arial"/>
        </w:rPr>
        <w:t>.</w:t>
      </w:r>
    </w:p>
    <w:p w14:paraId="42D1A960" w14:textId="1EA2A697" w:rsidR="003B64B4" w:rsidRPr="0063199F" w:rsidRDefault="003B64B4" w:rsidP="00CA0A1D">
      <w:pPr>
        <w:pStyle w:val="ListParagraph"/>
        <w:numPr>
          <w:ilvl w:val="0"/>
          <w:numId w:val="8"/>
        </w:numPr>
        <w:contextualSpacing w:val="0"/>
        <w:rPr>
          <w:rFonts w:cs="Arial"/>
        </w:rPr>
      </w:pPr>
      <w:r w:rsidRPr="0063199F">
        <w:rPr>
          <w:rFonts w:cs="Arial"/>
        </w:rPr>
        <w:t>Partner resources, including teacher toolkits, videos, and early learning resources</w:t>
      </w:r>
      <w:r w:rsidR="00E02205">
        <w:rPr>
          <w:rFonts w:cs="Arial"/>
        </w:rPr>
        <w:t>.</w:t>
      </w:r>
    </w:p>
    <w:p w14:paraId="005B98BA" w14:textId="77777777" w:rsidR="003B64B4" w:rsidRPr="0063199F" w:rsidRDefault="003B64B4" w:rsidP="00CA0A1D">
      <w:pPr>
        <w:pStyle w:val="ListParagraph"/>
        <w:numPr>
          <w:ilvl w:val="0"/>
          <w:numId w:val="8"/>
        </w:numPr>
        <w:rPr>
          <w:rFonts w:cs="Arial"/>
        </w:rPr>
      </w:pPr>
      <w:r w:rsidRPr="0063199F">
        <w:rPr>
          <w:rFonts w:eastAsia="Calibri" w:cs="Arial"/>
          <w:lang w:val="en"/>
        </w:rPr>
        <w:t>The Crosswalk to LCAP</w:t>
      </w:r>
      <w:r w:rsidRPr="0063199F">
        <w:rPr>
          <w:rFonts w:cs="Arial"/>
          <w:vertAlign w:val="superscript"/>
          <w:lang w:val="en"/>
        </w:rPr>
        <w:footnoteReference w:id="93"/>
      </w:r>
      <w:r w:rsidRPr="0063199F">
        <w:rPr>
          <w:rFonts w:eastAsia="Calibri" w:cs="Arial"/>
          <w:lang w:val="en"/>
        </w:rPr>
        <w:t xml:space="preserve"> is a tool that LEAs can use in their planning to ensure that local goals and policies are aligned with the vision, mission, and principles of the </w:t>
      </w:r>
      <w:r w:rsidRPr="00AD762E">
        <w:rPr>
          <w:rFonts w:eastAsia="Calibri" w:cs="Arial"/>
          <w:i/>
          <w:iCs/>
          <w:lang w:val="en"/>
        </w:rPr>
        <w:t>EL Roadmap</w:t>
      </w:r>
      <w:r w:rsidRPr="0063199F">
        <w:rPr>
          <w:rFonts w:eastAsia="Calibri" w:cs="Arial"/>
          <w:lang w:val="en"/>
        </w:rPr>
        <w:t xml:space="preserve"> Policy. </w:t>
      </w:r>
    </w:p>
    <w:p w14:paraId="54FECAAC" w14:textId="77777777" w:rsidR="003B64B4" w:rsidRPr="0063199F" w:rsidRDefault="003B64B4" w:rsidP="003B64B4">
      <w:pPr>
        <w:pStyle w:val="ListParagraph"/>
        <w:rPr>
          <w:rFonts w:cs="Arial"/>
        </w:rPr>
      </w:pPr>
    </w:p>
    <w:p w14:paraId="4DB1FDAE" w14:textId="7665CE77" w:rsidR="003B64B4" w:rsidRPr="0063199F" w:rsidRDefault="003B64B4" w:rsidP="00CA0A1D">
      <w:pPr>
        <w:pStyle w:val="ListParagraph"/>
        <w:numPr>
          <w:ilvl w:val="0"/>
          <w:numId w:val="8"/>
        </w:numPr>
        <w:rPr>
          <w:rFonts w:cs="Arial"/>
        </w:rPr>
      </w:pPr>
      <w:r w:rsidRPr="0063199F">
        <w:rPr>
          <w:rFonts w:cs="Arial"/>
        </w:rPr>
        <w:t xml:space="preserve">The </w:t>
      </w:r>
      <w:r w:rsidRPr="0063199F">
        <w:rPr>
          <w:rFonts w:cs="Arial"/>
          <w:i/>
          <w:iCs/>
        </w:rPr>
        <w:t>Improving Education for Multilingual and English Learner Students: Research to Practice</w:t>
      </w:r>
      <w:r w:rsidR="009C3816" w:rsidRPr="006F24BC">
        <w:rPr>
          <w:rStyle w:val="FootnoteReference"/>
          <w:rFonts w:cs="Arial"/>
        </w:rPr>
        <w:footnoteReference w:id="94"/>
      </w:r>
      <w:r w:rsidRPr="0063199F">
        <w:rPr>
          <w:rFonts w:cs="Arial"/>
        </w:rPr>
        <w:t xml:space="preserve"> publication is also designed to support LEAs in implementing the </w:t>
      </w:r>
      <w:r w:rsidRPr="00AD762E">
        <w:rPr>
          <w:rFonts w:cs="Arial"/>
          <w:i/>
          <w:iCs/>
        </w:rPr>
        <w:t>E</w:t>
      </w:r>
      <w:r w:rsidR="00AD762E" w:rsidRPr="00AD762E">
        <w:rPr>
          <w:rFonts w:cs="Arial"/>
          <w:i/>
          <w:iCs/>
        </w:rPr>
        <w:t>L</w:t>
      </w:r>
      <w:r w:rsidRPr="00AD762E">
        <w:rPr>
          <w:rFonts w:cs="Arial"/>
          <w:i/>
          <w:iCs/>
        </w:rPr>
        <w:t xml:space="preserve"> Roadmap</w:t>
      </w:r>
      <w:r w:rsidRPr="0063199F">
        <w:rPr>
          <w:rFonts w:cs="Arial"/>
        </w:rPr>
        <w:t xml:space="preserve"> Policy in schools and improving instruction for both EL and other students learning multiple languages.</w:t>
      </w:r>
    </w:p>
    <w:p w14:paraId="68D072F2" w14:textId="77777777" w:rsidR="003B64B4" w:rsidRPr="001F3F31" w:rsidRDefault="003B64B4" w:rsidP="00EC2996">
      <w:pPr>
        <w:pStyle w:val="Heading4"/>
      </w:pPr>
      <w:r w:rsidRPr="001F3F31">
        <w:lastRenderedPageBreak/>
        <w:t>Early Learning Foundations</w:t>
      </w:r>
    </w:p>
    <w:p w14:paraId="1FD697F1" w14:textId="723EBAC9" w:rsidR="003B64B4" w:rsidRPr="0063199F" w:rsidRDefault="003B64B4" w:rsidP="003B64B4">
      <w:pPr>
        <w:rPr>
          <w:rFonts w:eastAsia="Calibri" w:cs="Arial"/>
        </w:rPr>
      </w:pPr>
      <w:r w:rsidRPr="0063199F">
        <w:rPr>
          <w:rFonts w:eastAsia="Calibri" w:cs="Arial"/>
        </w:rPr>
        <w:t>Learning activities should focus on the essential components of literacy, including print-based activities (e.g., learning and writing letters, learning the alphabetic principle). Practitioners can gain an understanding of what high-quality early literacy looks and sounds like when grounded in the following guidance documents</w:t>
      </w:r>
    </w:p>
    <w:p w14:paraId="068FACDB" w14:textId="77777777" w:rsidR="003B64B4" w:rsidRPr="001F3F31" w:rsidRDefault="003B64B4" w:rsidP="003B64B4">
      <w:pPr>
        <w:pStyle w:val="Heading5"/>
      </w:pPr>
      <w:r w:rsidRPr="001F3F31">
        <w:t>Infant/Toddler Resources</w:t>
      </w:r>
    </w:p>
    <w:p w14:paraId="50E6F8CB" w14:textId="77777777" w:rsidR="003B64B4" w:rsidRPr="0063199F" w:rsidRDefault="003B64B4" w:rsidP="003B64B4">
      <w:pPr>
        <w:rPr>
          <w:rFonts w:eastAsia="Calibri" w:cs="Arial"/>
          <w:iCs/>
          <w:lang w:val="en"/>
        </w:rPr>
      </w:pPr>
      <w:r w:rsidRPr="0063199F">
        <w:rPr>
          <w:rFonts w:eastAsia="Calibri" w:cs="Arial"/>
          <w:lang w:val="en"/>
        </w:rPr>
        <w:t xml:space="preserve">The </w:t>
      </w:r>
      <w:r w:rsidRPr="0063199F">
        <w:rPr>
          <w:rFonts w:eastAsia="Calibri" w:cs="Arial"/>
          <w:i/>
          <w:iCs/>
          <w:lang w:val="en"/>
        </w:rPr>
        <w:t>California Infant/Toddler Learning and Development Foundations</w:t>
      </w:r>
      <w:r w:rsidRPr="0063199F">
        <w:rPr>
          <w:rFonts w:eastAsia="Calibri" w:cs="Arial"/>
          <w:vertAlign w:val="superscript"/>
          <w:lang w:val="en"/>
        </w:rPr>
        <w:footnoteReference w:id="95"/>
      </w:r>
      <w:r w:rsidRPr="0063199F">
        <w:rPr>
          <w:rFonts w:eastAsia="Calibri" w:cs="Arial"/>
          <w:i/>
          <w:iCs/>
          <w:lang w:val="en"/>
        </w:rPr>
        <w:t xml:space="preserve"> </w:t>
      </w:r>
      <w:r w:rsidRPr="0063199F">
        <w:rPr>
          <w:rFonts w:eastAsia="Calibri" w:cs="Arial"/>
          <w:lang w:val="en"/>
        </w:rPr>
        <w:t xml:space="preserve">are at the center of California’s infant/toddler learning and development system. The foundations describe how children develop and what they learn and are designed to illuminate the competencies that infants and toddlers need for later success. </w:t>
      </w:r>
    </w:p>
    <w:p w14:paraId="47E3562B" w14:textId="77777777" w:rsidR="003B64B4" w:rsidRPr="0063199F" w:rsidRDefault="003B64B4" w:rsidP="003B64B4">
      <w:pPr>
        <w:rPr>
          <w:rFonts w:eastAsia="Calibri" w:cs="Arial"/>
          <w:iCs/>
        </w:rPr>
      </w:pPr>
      <w:r w:rsidRPr="0063199F">
        <w:rPr>
          <w:rFonts w:eastAsia="Calibri" w:cs="Arial"/>
          <w:iCs/>
        </w:rPr>
        <w:t>In California, priority has been placed on aligning the infant/toddler learning and development foundations with the preschool learning foundations in four major domains:</w:t>
      </w:r>
    </w:p>
    <w:p w14:paraId="776D81F7" w14:textId="77777777" w:rsidR="003B64B4" w:rsidRPr="0063199F" w:rsidRDefault="003B64B4" w:rsidP="00CA0A1D">
      <w:pPr>
        <w:numPr>
          <w:ilvl w:val="0"/>
          <w:numId w:val="11"/>
        </w:numPr>
        <w:contextualSpacing/>
        <w:rPr>
          <w:rFonts w:eastAsia="Calibri" w:cs="Arial"/>
          <w:iCs/>
        </w:rPr>
      </w:pPr>
      <w:r w:rsidRPr="0063199F">
        <w:rPr>
          <w:rFonts w:eastAsia="Calibri" w:cs="Arial"/>
          <w:iCs/>
        </w:rPr>
        <w:t>Social–emotional development</w:t>
      </w:r>
    </w:p>
    <w:p w14:paraId="3F1FD279" w14:textId="77777777" w:rsidR="003B64B4" w:rsidRPr="0063199F" w:rsidRDefault="003B64B4" w:rsidP="00CA0A1D">
      <w:pPr>
        <w:numPr>
          <w:ilvl w:val="0"/>
          <w:numId w:val="11"/>
        </w:numPr>
        <w:contextualSpacing/>
        <w:rPr>
          <w:rFonts w:eastAsia="Calibri" w:cs="Arial"/>
          <w:iCs/>
        </w:rPr>
      </w:pPr>
      <w:r w:rsidRPr="0063199F">
        <w:rPr>
          <w:rFonts w:eastAsia="Calibri" w:cs="Arial"/>
          <w:iCs/>
        </w:rPr>
        <w:t>Language development</w:t>
      </w:r>
    </w:p>
    <w:p w14:paraId="42DA3B9B" w14:textId="77777777" w:rsidR="003B64B4" w:rsidRPr="0063199F" w:rsidRDefault="003B64B4" w:rsidP="00CA0A1D">
      <w:pPr>
        <w:numPr>
          <w:ilvl w:val="0"/>
          <w:numId w:val="11"/>
        </w:numPr>
        <w:contextualSpacing/>
        <w:rPr>
          <w:rFonts w:eastAsia="Calibri" w:cs="Arial"/>
          <w:iCs/>
        </w:rPr>
      </w:pPr>
      <w:r w:rsidRPr="0063199F">
        <w:rPr>
          <w:rFonts w:eastAsia="Calibri" w:cs="Arial"/>
          <w:iCs/>
        </w:rPr>
        <w:t xml:space="preserve">Cognitive development </w:t>
      </w:r>
    </w:p>
    <w:p w14:paraId="492D865F" w14:textId="77777777" w:rsidR="003B64B4" w:rsidRPr="0063199F" w:rsidRDefault="003B64B4" w:rsidP="00CA0A1D">
      <w:pPr>
        <w:numPr>
          <w:ilvl w:val="0"/>
          <w:numId w:val="11"/>
        </w:numPr>
        <w:rPr>
          <w:rFonts w:eastAsia="Calibri" w:cs="Arial"/>
          <w:iCs/>
        </w:rPr>
      </w:pPr>
      <w:r w:rsidRPr="0063199F">
        <w:rPr>
          <w:rFonts w:eastAsia="Calibri" w:cs="Arial"/>
          <w:iCs/>
        </w:rPr>
        <w:t>Perceptual and motor development</w:t>
      </w:r>
    </w:p>
    <w:p w14:paraId="7288B4EA" w14:textId="77777777" w:rsidR="003B64B4" w:rsidRPr="0063199F" w:rsidRDefault="003B64B4" w:rsidP="003B64B4">
      <w:pPr>
        <w:rPr>
          <w:rFonts w:eastAsia="Calibri" w:cs="Arial"/>
          <w:iCs/>
        </w:rPr>
      </w:pPr>
      <w:r w:rsidRPr="0063199F">
        <w:rPr>
          <w:rFonts w:eastAsia="Calibri" w:cs="Arial"/>
          <w:iCs/>
        </w:rPr>
        <w:t>The language development foundations cover the following competencies:</w:t>
      </w:r>
    </w:p>
    <w:p w14:paraId="01915D03" w14:textId="55662BF2" w:rsidR="003B64B4" w:rsidRPr="0063199F" w:rsidRDefault="003B64B4" w:rsidP="00CA0A1D">
      <w:pPr>
        <w:numPr>
          <w:ilvl w:val="0"/>
          <w:numId w:val="10"/>
        </w:numPr>
        <w:rPr>
          <w:rFonts w:eastAsia="Calibri" w:cs="Arial"/>
          <w:iCs/>
        </w:rPr>
      </w:pPr>
      <w:r w:rsidRPr="0063199F">
        <w:rPr>
          <w:rFonts w:eastAsia="Calibri" w:cs="Arial"/>
          <w:b/>
          <w:bCs/>
          <w:iCs/>
          <w:color w:val="000000" w:themeColor="text1"/>
        </w:rPr>
        <w:t>Receptive Language:</w:t>
      </w:r>
      <w:r w:rsidRPr="0063199F">
        <w:rPr>
          <w:rFonts w:eastAsia="Calibri" w:cs="Arial"/>
          <w:iCs/>
          <w:color w:val="000000" w:themeColor="text1"/>
        </w:rPr>
        <w:t xml:space="preserve"> </w:t>
      </w:r>
      <w:r w:rsidRPr="0063199F">
        <w:rPr>
          <w:rFonts w:eastAsia="Calibri" w:cs="Arial"/>
          <w:iCs/>
        </w:rPr>
        <w:t>The child’s developing ability to understand words and increasingly complex utterances</w:t>
      </w:r>
      <w:r w:rsidR="0076609E">
        <w:rPr>
          <w:rFonts w:eastAsia="Calibri" w:cs="Arial"/>
          <w:iCs/>
        </w:rPr>
        <w:t>.</w:t>
      </w:r>
    </w:p>
    <w:p w14:paraId="40A9F410" w14:textId="4BB0C9DD" w:rsidR="003B64B4" w:rsidRPr="0063199F" w:rsidRDefault="003B64B4" w:rsidP="00CA0A1D">
      <w:pPr>
        <w:numPr>
          <w:ilvl w:val="0"/>
          <w:numId w:val="10"/>
        </w:numPr>
        <w:rPr>
          <w:rFonts w:eastAsia="Calibri" w:cs="Arial"/>
          <w:iCs/>
        </w:rPr>
      </w:pPr>
      <w:r w:rsidRPr="0063199F">
        <w:rPr>
          <w:rFonts w:eastAsia="Calibri" w:cs="Arial"/>
          <w:b/>
          <w:bCs/>
          <w:iCs/>
          <w:color w:val="000000" w:themeColor="text1"/>
        </w:rPr>
        <w:t>Expressive Language:</w:t>
      </w:r>
      <w:r w:rsidRPr="0063199F">
        <w:rPr>
          <w:rFonts w:eastAsia="Calibri" w:cs="Arial"/>
          <w:iCs/>
          <w:color w:val="000000" w:themeColor="text1"/>
        </w:rPr>
        <w:t xml:space="preserve"> </w:t>
      </w:r>
      <w:r w:rsidRPr="0063199F">
        <w:rPr>
          <w:rFonts w:eastAsia="Calibri" w:cs="Arial"/>
          <w:iCs/>
        </w:rPr>
        <w:t>The child’s developing ability to produce the sounds of language, speak with an increasingly expansive vocabulary, and use increasingly complex utterances</w:t>
      </w:r>
      <w:r w:rsidR="0076609E">
        <w:rPr>
          <w:rFonts w:eastAsia="Calibri" w:cs="Arial"/>
          <w:iCs/>
        </w:rPr>
        <w:t>.</w:t>
      </w:r>
    </w:p>
    <w:p w14:paraId="5304D797" w14:textId="583D1327" w:rsidR="003B64B4" w:rsidRPr="0063199F" w:rsidRDefault="003B64B4" w:rsidP="00CA0A1D">
      <w:pPr>
        <w:numPr>
          <w:ilvl w:val="0"/>
          <w:numId w:val="10"/>
        </w:numPr>
        <w:rPr>
          <w:rFonts w:eastAsia="Calibri" w:cs="Arial"/>
          <w:iCs/>
        </w:rPr>
      </w:pPr>
      <w:r w:rsidRPr="0063199F">
        <w:rPr>
          <w:rFonts w:eastAsia="Calibri" w:cs="Arial"/>
          <w:b/>
          <w:bCs/>
          <w:iCs/>
          <w:color w:val="000000" w:themeColor="text1"/>
        </w:rPr>
        <w:t>Communication Skills and Knowledge:</w:t>
      </w:r>
      <w:r w:rsidRPr="0063199F">
        <w:rPr>
          <w:rFonts w:eastAsia="Calibri" w:cs="Arial"/>
          <w:iCs/>
          <w:color w:val="000000" w:themeColor="text1"/>
        </w:rPr>
        <w:t xml:space="preserve"> </w:t>
      </w:r>
      <w:r w:rsidRPr="0063199F">
        <w:rPr>
          <w:rFonts w:eastAsia="Calibri" w:cs="Arial"/>
          <w:iCs/>
        </w:rPr>
        <w:t>The child’s developing ability to communicate nonverbally and verbally</w:t>
      </w:r>
      <w:r w:rsidR="0076609E">
        <w:rPr>
          <w:rFonts w:eastAsia="Calibri" w:cs="Arial"/>
          <w:iCs/>
        </w:rPr>
        <w:t>.</w:t>
      </w:r>
    </w:p>
    <w:p w14:paraId="7BCF8F9F" w14:textId="3A14A047" w:rsidR="003B64B4" w:rsidRPr="0063199F" w:rsidRDefault="003B64B4" w:rsidP="00CA0A1D">
      <w:pPr>
        <w:numPr>
          <w:ilvl w:val="0"/>
          <w:numId w:val="10"/>
        </w:numPr>
        <w:rPr>
          <w:rFonts w:eastAsia="Calibri" w:cs="Arial"/>
          <w:iCs/>
        </w:rPr>
      </w:pPr>
      <w:r w:rsidRPr="0063199F">
        <w:rPr>
          <w:rFonts w:eastAsia="Calibri" w:cs="Arial"/>
          <w:b/>
          <w:bCs/>
          <w:iCs/>
          <w:color w:val="000000" w:themeColor="text1"/>
        </w:rPr>
        <w:t>Interest in Print:</w:t>
      </w:r>
      <w:r w:rsidRPr="0063199F">
        <w:rPr>
          <w:rFonts w:eastAsia="Calibri" w:cs="Arial"/>
          <w:iCs/>
          <w:color w:val="000000" w:themeColor="text1"/>
        </w:rPr>
        <w:t xml:space="preserve"> </w:t>
      </w:r>
      <w:r w:rsidRPr="0063199F">
        <w:rPr>
          <w:rFonts w:eastAsia="Calibri" w:cs="Arial"/>
          <w:iCs/>
        </w:rPr>
        <w:t xml:space="preserve">The child’s developing interest in </w:t>
      </w:r>
      <w:proofErr w:type="gramStart"/>
      <w:r w:rsidRPr="0063199F">
        <w:rPr>
          <w:rFonts w:eastAsia="Calibri" w:cs="Arial"/>
          <w:iCs/>
        </w:rPr>
        <w:t>engaging with</w:t>
      </w:r>
      <w:proofErr w:type="gramEnd"/>
      <w:r w:rsidRPr="0063199F">
        <w:rPr>
          <w:rFonts w:eastAsia="Calibri" w:cs="Arial"/>
          <w:iCs/>
        </w:rPr>
        <w:t xml:space="preserve"> print in books and in the environment</w:t>
      </w:r>
      <w:r w:rsidR="0076609E">
        <w:rPr>
          <w:rFonts w:eastAsia="Calibri" w:cs="Arial"/>
          <w:iCs/>
        </w:rPr>
        <w:t>.</w:t>
      </w:r>
    </w:p>
    <w:p w14:paraId="64C5C9CF" w14:textId="77777777" w:rsidR="003B64B4" w:rsidRPr="0063199F" w:rsidRDefault="003B64B4" w:rsidP="003B64B4">
      <w:pPr>
        <w:rPr>
          <w:rFonts w:eastAsia="Calibri" w:cs="Arial"/>
          <w:iCs/>
        </w:rPr>
      </w:pPr>
      <w:r w:rsidRPr="0063199F">
        <w:rPr>
          <w:rFonts w:eastAsia="Calibri" w:cs="Arial"/>
          <w:iCs/>
        </w:rPr>
        <w:lastRenderedPageBreak/>
        <w:t xml:space="preserve">There are many specific milestones and dimensions of language development, such as phonology and syntax. As to practice, the four foundations provide a level of detail that is accessible to families and infant care teachers seeking to enhance children’s early language development and communication. </w:t>
      </w:r>
    </w:p>
    <w:p w14:paraId="12DBFE91" w14:textId="77777777" w:rsidR="003B64B4" w:rsidRPr="0063199F" w:rsidRDefault="003B64B4" w:rsidP="003B64B4">
      <w:pPr>
        <w:rPr>
          <w:rFonts w:eastAsia="Calibri" w:cs="Arial"/>
          <w:i/>
          <w:iCs/>
          <w:lang w:val="en"/>
        </w:rPr>
      </w:pPr>
      <w:r w:rsidRPr="0063199F">
        <w:rPr>
          <w:rFonts w:eastAsia="Calibri" w:cs="Arial"/>
          <w:lang w:val="en"/>
        </w:rPr>
        <w:t xml:space="preserve">The </w:t>
      </w:r>
      <w:r w:rsidRPr="0063199F">
        <w:rPr>
          <w:rFonts w:eastAsia="Calibri" w:cs="Arial"/>
          <w:i/>
          <w:iCs/>
          <w:lang w:val="en"/>
        </w:rPr>
        <w:t>California Infant/Toddler Curriculum Framework</w:t>
      </w:r>
      <w:r w:rsidRPr="0063199F">
        <w:rPr>
          <w:rFonts w:eastAsia="Calibri" w:cs="Arial"/>
          <w:vertAlign w:val="superscript"/>
          <w:lang w:val="en"/>
        </w:rPr>
        <w:footnoteReference w:id="96"/>
      </w:r>
      <w:r w:rsidRPr="0063199F">
        <w:rPr>
          <w:rFonts w:eastAsia="Calibri" w:cs="Arial"/>
          <w:lang w:val="en"/>
        </w:rPr>
        <w:t xml:space="preserve"> supports early childhood educators working in programs serving children birth to three years of age in implementing high-quality curriculum practices that lead to acquisition of the knowledge and skills described in the </w:t>
      </w:r>
      <w:r w:rsidRPr="0063199F">
        <w:rPr>
          <w:rFonts w:eastAsia="Calibri" w:cs="Arial"/>
          <w:i/>
          <w:iCs/>
          <w:lang w:val="en"/>
        </w:rPr>
        <w:t>Infant/Toddler Learning and Development Foundations.</w:t>
      </w:r>
    </w:p>
    <w:p w14:paraId="1CC1B787" w14:textId="77777777" w:rsidR="003B64B4" w:rsidRPr="0063199F" w:rsidRDefault="003B64B4" w:rsidP="003B64B4">
      <w:pPr>
        <w:rPr>
          <w:rFonts w:eastAsia="Calibri" w:cs="Arial"/>
          <w:iCs/>
        </w:rPr>
      </w:pPr>
      <w:r w:rsidRPr="0063199F">
        <w:rPr>
          <w:rFonts w:eastAsia="Calibri" w:cs="Arial"/>
          <w:lang w:val="en"/>
        </w:rPr>
        <w:t xml:space="preserve">The </w:t>
      </w:r>
      <w:r w:rsidRPr="0063199F">
        <w:rPr>
          <w:rFonts w:eastAsia="Calibri" w:cs="Arial"/>
          <w:i/>
          <w:iCs/>
          <w:lang w:val="en"/>
        </w:rPr>
        <w:t>Infant/Toddler Learning and Development Program Guidelines, Second Edition</w:t>
      </w:r>
      <w:r w:rsidRPr="0063199F">
        <w:rPr>
          <w:rFonts w:eastAsia="Calibri" w:cs="Arial"/>
          <w:vertAlign w:val="superscript"/>
          <w:lang w:val="en"/>
        </w:rPr>
        <w:footnoteReference w:id="97"/>
      </w:r>
      <w:r w:rsidRPr="0063199F">
        <w:rPr>
          <w:rFonts w:eastAsia="Calibri" w:cs="Arial"/>
          <w:lang w:val="en"/>
        </w:rPr>
        <w:t xml:space="preserve"> publication presents information about how to provide high-quality early learning and care, including recommendations for program policies and day-to-day practices that will improve program services to all infants and toddlers.</w:t>
      </w:r>
    </w:p>
    <w:p w14:paraId="4EAA6805" w14:textId="77777777" w:rsidR="003B64B4" w:rsidRPr="001F3F31" w:rsidRDefault="003B64B4" w:rsidP="003B64B4">
      <w:pPr>
        <w:pStyle w:val="Heading5"/>
      </w:pPr>
      <w:r w:rsidRPr="001F3F31">
        <w:t>Preschool Resources</w:t>
      </w:r>
    </w:p>
    <w:p w14:paraId="7A656792" w14:textId="3FC53BB1" w:rsidR="003B64B4" w:rsidRPr="0063199F" w:rsidRDefault="003B64B4" w:rsidP="003B64B4">
      <w:pPr>
        <w:rPr>
          <w:rFonts w:eastAsia="Calibri" w:cs="Arial"/>
        </w:rPr>
      </w:pPr>
      <w:r w:rsidRPr="0063199F">
        <w:rPr>
          <w:rFonts w:eastAsia="Calibri" w:cs="Arial"/>
        </w:rPr>
        <w:t xml:space="preserve">The </w:t>
      </w:r>
      <w:r w:rsidRPr="00C67BB9">
        <w:rPr>
          <w:rFonts w:eastAsia="Calibri" w:cs="Arial"/>
        </w:rPr>
        <w:t>California P</w:t>
      </w:r>
      <w:r w:rsidR="00C67BB9" w:rsidRPr="00C67BB9">
        <w:rPr>
          <w:rFonts w:eastAsia="Calibri" w:cs="Arial"/>
        </w:rPr>
        <w:t>TKLF</w:t>
      </w:r>
      <w:r w:rsidRPr="00C67BB9">
        <w:rPr>
          <w:rFonts w:eastAsia="Calibri" w:cs="Arial"/>
          <w:vertAlign w:val="superscript"/>
        </w:rPr>
        <w:footnoteReference w:id="98"/>
      </w:r>
      <w:r w:rsidRPr="0063199F">
        <w:rPr>
          <w:rFonts w:eastAsia="Calibri" w:cs="Arial"/>
        </w:rPr>
        <w:t xml:space="preserve"> outlines key knowledge and skills that most children can achieve when provided with the kinds of interactions, instruction, and environments that research has shown to promote early learning and development. The foundations can provide early childhood educators, parents, and the public with a clear understanding of the wide range of knowledge and skills that preschool children typically attain when given the benefits of a high-quality preschool program. </w:t>
      </w:r>
    </w:p>
    <w:p w14:paraId="1F43517D" w14:textId="77777777" w:rsidR="003B64B4" w:rsidRPr="0063199F" w:rsidRDefault="003B64B4" w:rsidP="003B64B4">
      <w:pPr>
        <w:rPr>
          <w:rFonts w:eastAsia="Calibri" w:cs="Arial"/>
          <w:bCs/>
        </w:rPr>
      </w:pPr>
      <w:r w:rsidRPr="0063199F">
        <w:rPr>
          <w:rFonts w:eastAsia="Calibri" w:cs="Arial"/>
          <w:bCs/>
        </w:rPr>
        <w:t xml:space="preserve">The language and literacy foundations address a wide range of specific competencies that preschool children will need support to learn. These foundations focus on the following three strands: </w:t>
      </w:r>
    </w:p>
    <w:p w14:paraId="7499EF37" w14:textId="77777777" w:rsidR="003B64B4" w:rsidRPr="0063199F" w:rsidRDefault="003B64B4" w:rsidP="00CA0A1D">
      <w:pPr>
        <w:numPr>
          <w:ilvl w:val="0"/>
          <w:numId w:val="7"/>
        </w:numPr>
        <w:rPr>
          <w:rFonts w:eastAsia="Calibri" w:cs="Arial"/>
          <w:bCs/>
        </w:rPr>
      </w:pPr>
      <w:r w:rsidRPr="0063199F">
        <w:rPr>
          <w:rFonts w:eastAsia="Calibri" w:cs="Arial"/>
          <w:bCs/>
        </w:rPr>
        <w:t>Listening and Speaking: use and conventions, vocabulary, and grammar</w:t>
      </w:r>
    </w:p>
    <w:p w14:paraId="507B03C5" w14:textId="77777777" w:rsidR="003B64B4" w:rsidRPr="0063199F" w:rsidRDefault="003B64B4" w:rsidP="00CA0A1D">
      <w:pPr>
        <w:numPr>
          <w:ilvl w:val="0"/>
          <w:numId w:val="7"/>
        </w:numPr>
        <w:rPr>
          <w:rFonts w:eastAsia="Calibri" w:cs="Arial"/>
          <w:bCs/>
        </w:rPr>
      </w:pPr>
      <w:r w:rsidRPr="0063199F">
        <w:rPr>
          <w:rFonts w:eastAsia="Calibri" w:cs="Arial"/>
          <w:bCs/>
        </w:rPr>
        <w:t>Reading: concepts about print, phonological awareness, alphabetics and word/print recognition, comprehension and analysis of age-appropriate text, and literacy interest and response</w:t>
      </w:r>
    </w:p>
    <w:p w14:paraId="1A4C80E6" w14:textId="77777777" w:rsidR="003B64B4" w:rsidRPr="0063199F" w:rsidRDefault="003B64B4" w:rsidP="00CA0A1D">
      <w:pPr>
        <w:numPr>
          <w:ilvl w:val="0"/>
          <w:numId w:val="7"/>
        </w:numPr>
        <w:rPr>
          <w:rFonts w:eastAsia="Calibri" w:cs="Arial"/>
          <w:bCs/>
        </w:rPr>
      </w:pPr>
      <w:r w:rsidRPr="0063199F">
        <w:rPr>
          <w:rFonts w:eastAsia="Calibri" w:cs="Arial"/>
          <w:bCs/>
        </w:rPr>
        <w:t>Writing: writing strategies</w:t>
      </w:r>
    </w:p>
    <w:p w14:paraId="03F9B35A" w14:textId="77777777" w:rsidR="003B64B4" w:rsidRPr="0063199F" w:rsidRDefault="003B64B4" w:rsidP="003B64B4">
      <w:pPr>
        <w:rPr>
          <w:rFonts w:eastAsia="Calibri" w:cs="Arial"/>
          <w:bCs/>
        </w:rPr>
      </w:pPr>
      <w:r w:rsidRPr="0063199F">
        <w:rPr>
          <w:rFonts w:eastAsia="Calibri" w:cs="Arial"/>
        </w:rPr>
        <w:lastRenderedPageBreak/>
        <w:t xml:space="preserve">Created as companion volumes to the </w:t>
      </w:r>
      <w:r w:rsidRPr="0063199F">
        <w:rPr>
          <w:rFonts w:eastAsia="Calibri" w:cs="Arial"/>
          <w:i/>
          <w:iCs/>
        </w:rPr>
        <w:t>California Preschool Learning Foundations</w:t>
      </w:r>
      <w:r w:rsidRPr="0063199F">
        <w:rPr>
          <w:rFonts w:eastAsia="Calibri" w:cs="Arial"/>
        </w:rPr>
        <w:t xml:space="preserve">, the </w:t>
      </w:r>
      <w:r w:rsidRPr="0063199F">
        <w:rPr>
          <w:rFonts w:eastAsia="Calibri" w:cs="Arial"/>
          <w:i/>
          <w:iCs/>
        </w:rPr>
        <w:t>California Preschool Curriculum Frameworks</w:t>
      </w:r>
      <w:r w:rsidRPr="0063199F">
        <w:rPr>
          <w:rFonts w:eastAsia="Calibri" w:cs="Arial"/>
          <w:vertAlign w:val="superscript"/>
        </w:rPr>
        <w:footnoteReference w:id="99"/>
      </w:r>
      <w:r w:rsidRPr="0063199F">
        <w:rPr>
          <w:rFonts w:eastAsia="Calibri" w:cs="Arial"/>
        </w:rPr>
        <w:t xml:space="preserve"> present strategies for early childhood educators that enrich learning and development opportunities for all of California’s preschool children.</w:t>
      </w:r>
    </w:p>
    <w:p w14:paraId="1D62353A" w14:textId="77777777" w:rsidR="003B64B4" w:rsidRPr="0063199F" w:rsidRDefault="003B64B4" w:rsidP="003B64B4">
      <w:pPr>
        <w:rPr>
          <w:rFonts w:cs="Arial"/>
        </w:rPr>
      </w:pPr>
      <w:r w:rsidRPr="0063199F">
        <w:rPr>
          <w:rFonts w:eastAsia="Calibri" w:cs="Arial"/>
          <w:lang w:val="en"/>
        </w:rPr>
        <w:t xml:space="preserve">The </w:t>
      </w:r>
      <w:r w:rsidRPr="0063199F">
        <w:rPr>
          <w:rFonts w:eastAsia="Calibri" w:cs="Arial"/>
          <w:i/>
          <w:iCs/>
          <w:lang w:val="en"/>
        </w:rPr>
        <w:t>California Preschool Program Guidelines</w:t>
      </w:r>
      <w:r w:rsidRPr="0063199F">
        <w:rPr>
          <w:rFonts w:eastAsia="Calibri" w:cs="Arial"/>
          <w:vertAlign w:val="superscript"/>
          <w:lang w:val="en"/>
        </w:rPr>
        <w:footnoteReference w:id="100"/>
      </w:r>
      <w:r w:rsidRPr="0063199F">
        <w:rPr>
          <w:rFonts w:eastAsia="Calibri" w:cs="Arial"/>
          <w:lang w:val="en"/>
        </w:rPr>
        <w:t xml:space="preserve"> provides the detailed guidance needed by administrators and teachers to offer high-quality preschool programs that prepare children to arrive in kindergarten with the foundational skills necessary for school success.</w:t>
      </w:r>
      <w:r w:rsidRPr="0063199F">
        <w:rPr>
          <w:rFonts w:eastAsia="Calibri" w:cs="Arial"/>
        </w:rPr>
        <w:t xml:space="preserve"> </w:t>
      </w:r>
    </w:p>
    <w:p w14:paraId="5BA0A804" w14:textId="0D38BAF2" w:rsidR="003B64B4" w:rsidRPr="0063199F" w:rsidRDefault="003B64B4" w:rsidP="003B64B4">
      <w:pPr>
        <w:rPr>
          <w:rFonts w:cs="Arial"/>
        </w:rPr>
      </w:pPr>
      <w:r w:rsidRPr="0063199F">
        <w:rPr>
          <w:rFonts w:cs="Arial"/>
        </w:rPr>
        <w:t xml:space="preserve">The companion document, the </w:t>
      </w:r>
      <w:r w:rsidRPr="0063199F">
        <w:rPr>
          <w:rFonts w:cs="Arial"/>
          <w:i/>
        </w:rPr>
        <w:t>California Infant/Toddler Learning and Development Foundations</w:t>
      </w:r>
      <w:r w:rsidRPr="0063199F">
        <w:rPr>
          <w:rFonts w:cs="Arial"/>
        </w:rPr>
        <w:t>,</w:t>
      </w:r>
      <w:r w:rsidRPr="0063199F">
        <w:rPr>
          <w:rStyle w:val="FootnoteReference"/>
          <w:rFonts w:cs="Arial"/>
        </w:rPr>
        <w:footnoteReference w:id="101"/>
      </w:r>
      <w:r w:rsidRPr="0063199F">
        <w:rPr>
          <w:rFonts w:cs="Arial"/>
        </w:rPr>
        <w:t xml:space="preserve"> describes research and evidence-based expectations for the way most infants and toddlers make progress in the major domains of social–emotional development, language development, cognitive development, and perceptual and motor development. Included in this series is a guidance document for California’s youngest dual language learners, the </w:t>
      </w:r>
      <w:r w:rsidRPr="0063199F">
        <w:rPr>
          <w:rFonts w:cs="Arial"/>
          <w:i/>
        </w:rPr>
        <w:t>Preschool English Learners: Principles and Practices to Promote Language, Literacy, and Learning: A Resource Guide (2nd Edition)</w:t>
      </w:r>
      <w:r w:rsidRPr="0063199F">
        <w:rPr>
          <w:rFonts w:cs="Arial"/>
        </w:rPr>
        <w:t>,</w:t>
      </w:r>
      <w:r w:rsidRPr="0063199F">
        <w:rPr>
          <w:rStyle w:val="FootnoteReference"/>
          <w:rFonts w:cs="Arial"/>
        </w:rPr>
        <w:footnoteReference w:id="102"/>
      </w:r>
      <w:r w:rsidRPr="0063199F">
        <w:rPr>
          <w:rFonts w:cs="Arial"/>
        </w:rPr>
        <w:t xml:space="preserve"> which offers guidance on how to support the language development of dual language learners during the preschool years (ages three to five). This document emphasizes the importance of connecting the first and second languages and creating paths to bilingualism for dual language learners. The California Infant/Toddler Learning and Development Foundations are currently being revised by the California Department of Social Services.</w:t>
      </w:r>
    </w:p>
    <w:p w14:paraId="42D91919" w14:textId="77777777" w:rsidR="003B64B4" w:rsidRPr="001F3F31" w:rsidRDefault="003B64B4" w:rsidP="003B64B4">
      <w:pPr>
        <w:pStyle w:val="Heading5"/>
      </w:pPr>
      <w:r w:rsidRPr="001F3F31">
        <w:t>Transitional Kindergarten</w:t>
      </w:r>
    </w:p>
    <w:p w14:paraId="1DA4A229" w14:textId="57B6CA86" w:rsidR="003B64B4" w:rsidRPr="0063199F" w:rsidRDefault="003B64B4" w:rsidP="003B64B4">
      <w:pPr>
        <w:tabs>
          <w:tab w:val="left" w:pos="5445"/>
        </w:tabs>
        <w:spacing w:after="160" w:line="259" w:lineRule="auto"/>
        <w:rPr>
          <w:rFonts w:cs="Arial"/>
        </w:rPr>
      </w:pPr>
      <w:r w:rsidRPr="0063199F">
        <w:rPr>
          <w:rFonts w:cs="Arial"/>
        </w:rPr>
        <w:t xml:space="preserve">TK is the first year of a two-year kindergarten program that uses a modified kindergarten curriculum that is age and developmentally appropriate. It is also the intent of the legislature that TK curriculum be aligned to the PTKLF. The </w:t>
      </w:r>
      <w:r w:rsidRPr="0063199F">
        <w:rPr>
          <w:rFonts w:cs="Arial"/>
          <w:i/>
          <w:iCs/>
        </w:rPr>
        <w:t>Transitional Kindergarten Implementation Guide</w:t>
      </w:r>
      <w:r w:rsidRPr="0063199F">
        <w:rPr>
          <w:rStyle w:val="FootnoteReference"/>
          <w:rFonts w:cs="Arial"/>
        </w:rPr>
        <w:footnoteReference w:id="103"/>
      </w:r>
      <w:r w:rsidRPr="0063199F">
        <w:rPr>
          <w:rFonts w:cs="Arial"/>
        </w:rPr>
        <w:t xml:space="preserve"> focuses on the essential components for school district administrators and teachers to consider as they develop comprehensive transitional kindergarten programs. It also provides resources and guidance in the areas of program design, curriculum, instruction, assessment, and family and community </w:t>
      </w:r>
      <w:r w:rsidRPr="0063199F">
        <w:rPr>
          <w:rFonts w:cs="Arial"/>
        </w:rPr>
        <w:lastRenderedPageBreak/>
        <w:t xml:space="preserve">partnerships. Chapter 3 of the </w:t>
      </w:r>
      <w:r w:rsidRPr="0063199F">
        <w:rPr>
          <w:rFonts w:cs="Arial"/>
          <w:i/>
        </w:rPr>
        <w:t>ELA/ELD Framework</w:t>
      </w:r>
      <w:r w:rsidRPr="0063199F">
        <w:rPr>
          <w:rStyle w:val="FootnoteReference"/>
          <w:rFonts w:cs="Arial"/>
        </w:rPr>
        <w:footnoteReference w:id="104"/>
      </w:r>
      <w:r w:rsidRPr="0063199F">
        <w:rPr>
          <w:rFonts w:cs="Arial"/>
        </w:rPr>
        <w:t xml:space="preserve"> also includes guidance for content and pedagogy for transitional kindergarten. It is important to note that since the publication of the </w:t>
      </w:r>
      <w:r w:rsidRPr="0063199F">
        <w:rPr>
          <w:rFonts w:cs="Arial"/>
          <w:i/>
          <w:iCs/>
        </w:rPr>
        <w:t xml:space="preserve">Transitional Kindergarten Implementation Guide </w:t>
      </w:r>
      <w:r w:rsidRPr="0063199F">
        <w:rPr>
          <w:rFonts w:cs="Arial"/>
        </w:rPr>
        <w:t>and</w:t>
      </w:r>
      <w:r w:rsidRPr="0063199F">
        <w:rPr>
          <w:rFonts w:cs="Arial"/>
          <w:i/>
          <w:iCs/>
        </w:rPr>
        <w:t xml:space="preserve"> ELA/ELD Framework</w:t>
      </w:r>
      <w:r w:rsidRPr="0063199F">
        <w:rPr>
          <w:rFonts w:cs="Arial"/>
        </w:rPr>
        <w:t xml:space="preserve">, the age eligibility for </w:t>
      </w:r>
      <w:r w:rsidR="004255BA">
        <w:rPr>
          <w:rFonts w:cs="Arial"/>
        </w:rPr>
        <w:t>transitional kindergarten</w:t>
      </w:r>
      <w:r w:rsidRPr="0063199F">
        <w:rPr>
          <w:rFonts w:cs="Arial"/>
        </w:rPr>
        <w:t xml:space="preserve"> is now younger (in 2025</w:t>
      </w:r>
      <w:r w:rsidR="004255BA">
        <w:rPr>
          <w:rFonts w:cs="Arial"/>
        </w:rPr>
        <w:t>–</w:t>
      </w:r>
      <w:r w:rsidRPr="0063199F">
        <w:rPr>
          <w:rFonts w:cs="Arial"/>
        </w:rPr>
        <w:t xml:space="preserve">26 all children turning four by September 1 will have access to </w:t>
      </w:r>
      <w:r w:rsidR="004255BA">
        <w:rPr>
          <w:rFonts w:cs="Arial"/>
        </w:rPr>
        <w:t>transitional kindergarten</w:t>
      </w:r>
      <w:r w:rsidRPr="0063199F">
        <w:rPr>
          <w:rFonts w:cs="Arial"/>
        </w:rPr>
        <w:t xml:space="preserve">). Because of this, the CDE recommends LEAs </w:t>
      </w:r>
      <w:proofErr w:type="gramStart"/>
      <w:r w:rsidRPr="0063199F">
        <w:rPr>
          <w:rFonts w:cs="Arial"/>
        </w:rPr>
        <w:t>consult</w:t>
      </w:r>
      <w:proofErr w:type="gramEnd"/>
      <w:r w:rsidRPr="0063199F">
        <w:rPr>
          <w:rFonts w:cs="Arial"/>
        </w:rPr>
        <w:t xml:space="preserve"> </w:t>
      </w:r>
      <w:proofErr w:type="gramStart"/>
      <w:r w:rsidRPr="0063199F">
        <w:rPr>
          <w:rFonts w:cs="Arial"/>
        </w:rPr>
        <w:t>the PTKLF</w:t>
      </w:r>
      <w:proofErr w:type="gramEnd"/>
      <w:r w:rsidRPr="0063199F">
        <w:rPr>
          <w:rFonts w:cs="Arial"/>
        </w:rPr>
        <w:t xml:space="preserve">, UPK Curriculum Checklist, and other guidance documents released as part of the UPK Planning </w:t>
      </w:r>
      <w:r w:rsidR="00E25BB8">
        <w:rPr>
          <w:rFonts w:cs="Arial"/>
        </w:rPr>
        <w:t>and</w:t>
      </w:r>
      <w:r w:rsidRPr="0063199F">
        <w:rPr>
          <w:rFonts w:cs="Arial"/>
        </w:rPr>
        <w:t xml:space="preserve"> Implementation Grant</w:t>
      </w:r>
      <w:r w:rsidRPr="0063199F">
        <w:rPr>
          <w:rStyle w:val="FootnoteReference"/>
          <w:rFonts w:cs="Arial"/>
        </w:rPr>
        <w:footnoteReference w:id="105"/>
      </w:r>
      <w:r w:rsidRPr="0063199F">
        <w:rPr>
          <w:rFonts w:cs="Arial"/>
        </w:rPr>
        <w:t xml:space="preserve"> in 2021 to support </w:t>
      </w:r>
      <w:r w:rsidR="00E25BB8">
        <w:rPr>
          <w:rFonts w:cs="Arial"/>
        </w:rPr>
        <w:t>transitional kindergarten</w:t>
      </w:r>
      <w:r w:rsidRPr="0063199F">
        <w:rPr>
          <w:rFonts w:cs="Arial"/>
        </w:rPr>
        <w:t xml:space="preserve"> implementation. </w:t>
      </w:r>
    </w:p>
    <w:p w14:paraId="221D68E0" w14:textId="5B228452" w:rsidR="00430662" w:rsidRPr="0063199F" w:rsidRDefault="00430662" w:rsidP="000275AB">
      <w:pPr>
        <w:pStyle w:val="Heading3"/>
        <w:rPr>
          <w:rFonts w:cs="Arial"/>
        </w:rPr>
      </w:pPr>
      <w:r w:rsidRPr="0063199F">
        <w:rPr>
          <w:rFonts w:cs="Arial"/>
        </w:rPr>
        <w:t xml:space="preserve">Whole-Child Approach: Inclusive and Culturally and Linguistically Affirming </w:t>
      </w:r>
      <w:r w:rsidR="005A7396">
        <w:rPr>
          <w:rFonts w:cs="Arial"/>
        </w:rPr>
        <w:t>(Resources)</w:t>
      </w:r>
    </w:p>
    <w:p w14:paraId="7176E768" w14:textId="37A10E22" w:rsidR="00430662" w:rsidRDefault="00430662" w:rsidP="006D28F8">
      <w:pPr>
        <w:rPr>
          <w:rFonts w:cs="Arial"/>
        </w:rPr>
      </w:pPr>
      <w:r w:rsidRPr="0063199F">
        <w:rPr>
          <w:rFonts w:cs="Arial"/>
        </w:rPr>
        <w:t>This chart lists the LCFF Priorities, Related SSPI Initiatives, and Evidence-Based Practices that pertain to a Whole Child Approach: Inclusive and Culturally and Linguistically Affirming for all students.</w:t>
      </w:r>
    </w:p>
    <w:p w14:paraId="75585F30" w14:textId="77777777" w:rsidR="00067056" w:rsidRDefault="00067056" w:rsidP="00067056">
      <w:pPr>
        <w:rPr>
          <w:rFonts w:cs="Arial"/>
          <w:b/>
          <w:bCs/>
        </w:rPr>
        <w:sectPr w:rsidR="00067056" w:rsidSect="00C9601A">
          <w:type w:val="continuous"/>
          <w:pgSz w:w="15840" w:h="12240" w:orient="landscape"/>
          <w:pgMar w:top="1440" w:right="1440" w:bottom="1440" w:left="1440" w:header="720" w:footer="720" w:gutter="0"/>
          <w:cols w:space="720"/>
          <w:docGrid w:linePitch="360"/>
        </w:sectPr>
      </w:pPr>
    </w:p>
    <w:p w14:paraId="69E96B16" w14:textId="31F64CF2" w:rsidR="00067056" w:rsidRPr="0063199F" w:rsidRDefault="00F76A81" w:rsidP="00067056">
      <w:pPr>
        <w:rPr>
          <w:rFonts w:cs="Arial"/>
          <w:b/>
          <w:bCs/>
        </w:rPr>
      </w:pPr>
      <w:r w:rsidRPr="0063199F">
        <w:rPr>
          <w:rFonts w:cs="Arial"/>
          <w:noProof/>
        </w:rPr>
        <w:drawing>
          <wp:inline distT="0" distB="0" distL="0" distR="0" wp14:anchorId="0A4E5326" wp14:editId="46B3FFC0">
            <wp:extent cx="2734056" cy="2443070"/>
            <wp:effectExtent l="0" t="0" r="0" b="0"/>
            <wp:docPr id="303487263" name="Picture 303487263" descr="This chart lists the LCFF Priorities, Related SSPI Initiatives, and Evidence-Based Practices that pertain to a Whole Child Approach: Inclusive and Culturally and Linguistically Affirming for all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487263" name="Picture 303487263" descr="This chart lists the LCFF Priorities, Related SSPI Initiatives, and Evidence-Based Practices that pertain to a Whole Child Approach: Inclusive and Culturally and Linguistically Affirming for all students."/>
                    <pic:cNvPicPr/>
                  </pic:nvPicPr>
                  <pic:blipFill>
                    <a:blip r:embed="rId148">
                      <a:extLst>
                        <a:ext uri="{28A0092B-C50C-407E-A947-70E740481C1C}">
                          <a14:useLocalDpi xmlns:a14="http://schemas.microsoft.com/office/drawing/2010/main" val="0"/>
                        </a:ext>
                      </a:extLst>
                    </a:blip>
                    <a:stretch>
                      <a:fillRect/>
                    </a:stretch>
                  </pic:blipFill>
                  <pic:spPr>
                    <a:xfrm>
                      <a:off x="0" y="0"/>
                      <a:ext cx="2734056" cy="2443070"/>
                    </a:xfrm>
                    <a:prstGeom prst="rect">
                      <a:avLst/>
                    </a:prstGeom>
                  </pic:spPr>
                </pic:pic>
              </a:graphicData>
            </a:graphic>
          </wp:inline>
        </w:drawing>
      </w:r>
      <w:r w:rsidR="00067056">
        <w:rPr>
          <w:rFonts w:cs="Arial"/>
          <w:b/>
          <w:bCs/>
        </w:rPr>
        <w:br w:type="column"/>
      </w:r>
      <w:r w:rsidR="00067056" w:rsidRPr="0063199F">
        <w:rPr>
          <w:rFonts w:cs="Arial"/>
          <w:b/>
          <w:bCs/>
        </w:rPr>
        <w:t>LCFF Priorities:</w:t>
      </w:r>
    </w:p>
    <w:p w14:paraId="3ABE201B" w14:textId="77777777" w:rsidR="00067056" w:rsidRPr="0063199F" w:rsidRDefault="00067056" w:rsidP="00067056">
      <w:pPr>
        <w:tabs>
          <w:tab w:val="left" w:pos="5445"/>
        </w:tabs>
        <w:spacing w:after="0" w:line="259" w:lineRule="auto"/>
        <w:rPr>
          <w:rFonts w:cs="Arial"/>
        </w:rPr>
      </w:pPr>
      <w:r w:rsidRPr="0063199F">
        <w:rPr>
          <w:rFonts w:cs="Arial"/>
        </w:rPr>
        <w:t>1: Basic Services</w:t>
      </w:r>
    </w:p>
    <w:p w14:paraId="2AE281FA" w14:textId="77777777" w:rsidR="00067056" w:rsidRPr="0063199F" w:rsidRDefault="00067056" w:rsidP="00067056">
      <w:pPr>
        <w:tabs>
          <w:tab w:val="left" w:pos="5445"/>
        </w:tabs>
        <w:spacing w:after="0" w:line="259" w:lineRule="auto"/>
        <w:rPr>
          <w:rFonts w:cs="Arial"/>
        </w:rPr>
      </w:pPr>
      <w:r w:rsidRPr="0063199F">
        <w:rPr>
          <w:rFonts w:cs="Arial"/>
        </w:rPr>
        <w:t>2: Implementation of State Standards</w:t>
      </w:r>
    </w:p>
    <w:p w14:paraId="4EA12950" w14:textId="77777777" w:rsidR="00067056" w:rsidRPr="0063199F" w:rsidRDefault="00067056" w:rsidP="00067056">
      <w:pPr>
        <w:tabs>
          <w:tab w:val="left" w:pos="5445"/>
        </w:tabs>
        <w:spacing w:after="0" w:line="259" w:lineRule="auto"/>
        <w:rPr>
          <w:rFonts w:cs="Arial"/>
        </w:rPr>
      </w:pPr>
      <w:r w:rsidRPr="0063199F">
        <w:rPr>
          <w:rFonts w:cs="Arial"/>
        </w:rPr>
        <w:t>3: Parent Involvement</w:t>
      </w:r>
    </w:p>
    <w:p w14:paraId="17BAC592" w14:textId="77777777" w:rsidR="00067056" w:rsidRPr="0063199F" w:rsidRDefault="00067056" w:rsidP="00067056">
      <w:pPr>
        <w:tabs>
          <w:tab w:val="left" w:pos="5445"/>
        </w:tabs>
        <w:spacing w:after="0" w:line="259" w:lineRule="auto"/>
        <w:rPr>
          <w:rFonts w:cs="Arial"/>
        </w:rPr>
      </w:pPr>
      <w:r w:rsidRPr="0063199F">
        <w:rPr>
          <w:rFonts w:cs="Arial"/>
        </w:rPr>
        <w:t>4: Student Achievement</w:t>
      </w:r>
    </w:p>
    <w:p w14:paraId="733A2DE7" w14:textId="77777777" w:rsidR="00067056" w:rsidRPr="0063199F" w:rsidRDefault="00067056" w:rsidP="00067056">
      <w:pPr>
        <w:keepLines/>
        <w:tabs>
          <w:tab w:val="left" w:pos="5445"/>
        </w:tabs>
        <w:spacing w:after="0" w:line="259" w:lineRule="auto"/>
        <w:rPr>
          <w:rFonts w:cs="Arial"/>
        </w:rPr>
      </w:pPr>
      <w:r w:rsidRPr="0063199F">
        <w:rPr>
          <w:rFonts w:cs="Arial"/>
        </w:rPr>
        <w:t>5: Student Engagement</w:t>
      </w:r>
    </w:p>
    <w:p w14:paraId="19FFFC25" w14:textId="77777777" w:rsidR="00067056" w:rsidRPr="0063199F" w:rsidRDefault="00067056" w:rsidP="00067056">
      <w:pPr>
        <w:tabs>
          <w:tab w:val="left" w:pos="5445"/>
        </w:tabs>
        <w:spacing w:after="0" w:line="259" w:lineRule="auto"/>
        <w:rPr>
          <w:rFonts w:cs="Arial"/>
        </w:rPr>
      </w:pPr>
      <w:r w:rsidRPr="0063199F">
        <w:rPr>
          <w:rFonts w:cs="Arial"/>
        </w:rPr>
        <w:t>6: School Climate</w:t>
      </w:r>
    </w:p>
    <w:p w14:paraId="0C78C96C" w14:textId="77777777" w:rsidR="00067056" w:rsidRPr="0063199F" w:rsidRDefault="00067056" w:rsidP="00067056">
      <w:pPr>
        <w:tabs>
          <w:tab w:val="left" w:pos="5445"/>
        </w:tabs>
        <w:spacing w:after="0" w:line="259" w:lineRule="auto"/>
        <w:rPr>
          <w:rFonts w:cs="Arial"/>
        </w:rPr>
      </w:pPr>
      <w:r w:rsidRPr="0063199F">
        <w:rPr>
          <w:rFonts w:cs="Arial"/>
        </w:rPr>
        <w:t>7: Course Access</w:t>
      </w:r>
    </w:p>
    <w:p w14:paraId="10D3EDA2" w14:textId="77777777" w:rsidR="00067056" w:rsidRPr="0063199F" w:rsidRDefault="00067056" w:rsidP="00067056">
      <w:pPr>
        <w:tabs>
          <w:tab w:val="left" w:pos="5445"/>
        </w:tabs>
        <w:spacing w:after="0" w:line="259" w:lineRule="auto"/>
        <w:rPr>
          <w:rFonts w:cs="Arial"/>
        </w:rPr>
      </w:pPr>
      <w:r w:rsidRPr="0063199F">
        <w:rPr>
          <w:rFonts w:cs="Arial"/>
        </w:rPr>
        <w:t>8: Student Outcomes</w:t>
      </w:r>
    </w:p>
    <w:p w14:paraId="2D501893" w14:textId="77777777" w:rsidR="00067056" w:rsidRPr="0063199F" w:rsidRDefault="00067056" w:rsidP="00067056">
      <w:pPr>
        <w:tabs>
          <w:tab w:val="left" w:pos="5445"/>
        </w:tabs>
        <w:spacing w:after="0" w:line="259" w:lineRule="auto"/>
        <w:rPr>
          <w:rFonts w:cs="Arial"/>
        </w:rPr>
      </w:pPr>
      <w:r w:rsidRPr="0063199F">
        <w:rPr>
          <w:rFonts w:cs="Arial"/>
        </w:rPr>
        <w:t>9: Expelled Youth</w:t>
      </w:r>
    </w:p>
    <w:p w14:paraId="74CB8622" w14:textId="77777777" w:rsidR="00067056" w:rsidRPr="0063199F" w:rsidRDefault="00067056" w:rsidP="00067056">
      <w:pPr>
        <w:tabs>
          <w:tab w:val="left" w:pos="5445"/>
        </w:tabs>
        <w:spacing w:after="0" w:line="259" w:lineRule="auto"/>
        <w:rPr>
          <w:rFonts w:cs="Arial"/>
        </w:rPr>
      </w:pPr>
      <w:r w:rsidRPr="0063199F">
        <w:rPr>
          <w:rFonts w:cs="Arial"/>
        </w:rPr>
        <w:t>10: Foster Youth</w:t>
      </w:r>
    </w:p>
    <w:p w14:paraId="41F44D02" w14:textId="77777777" w:rsidR="001D688E" w:rsidRDefault="001D688E" w:rsidP="00067056">
      <w:pPr>
        <w:spacing w:before="240"/>
        <w:rPr>
          <w:rFonts w:cs="Arial"/>
          <w:b/>
          <w:bCs/>
        </w:rPr>
      </w:pPr>
      <w:r>
        <w:rPr>
          <w:rFonts w:cs="Arial"/>
          <w:b/>
          <w:bCs/>
        </w:rPr>
        <w:br w:type="page"/>
      </w:r>
    </w:p>
    <w:p w14:paraId="3EE5B22C" w14:textId="228ACD57" w:rsidR="00067056" w:rsidRPr="0063199F" w:rsidRDefault="00067056" w:rsidP="00067056">
      <w:pPr>
        <w:spacing w:before="240"/>
        <w:rPr>
          <w:rFonts w:cs="Arial"/>
          <w:b/>
          <w:bCs/>
        </w:rPr>
      </w:pPr>
      <w:r w:rsidRPr="0063199F">
        <w:rPr>
          <w:rFonts w:cs="Arial"/>
          <w:b/>
          <w:bCs/>
        </w:rPr>
        <w:lastRenderedPageBreak/>
        <w:t>Related SSPI Initiatives:</w:t>
      </w:r>
    </w:p>
    <w:p w14:paraId="0CF12A83" w14:textId="77777777" w:rsidR="00067056" w:rsidRPr="0063199F" w:rsidRDefault="00067056" w:rsidP="00067056">
      <w:pPr>
        <w:spacing w:after="0"/>
        <w:rPr>
          <w:rFonts w:cs="Arial"/>
        </w:rPr>
      </w:pPr>
      <w:r w:rsidRPr="0063199F">
        <w:rPr>
          <w:rFonts w:cs="Arial"/>
        </w:rPr>
        <w:t>Safe Havens</w:t>
      </w:r>
    </w:p>
    <w:p w14:paraId="1AF8A5FB" w14:textId="77777777" w:rsidR="00067056" w:rsidRPr="0063199F" w:rsidRDefault="00067056" w:rsidP="00067056">
      <w:pPr>
        <w:spacing w:after="0"/>
        <w:rPr>
          <w:rFonts w:cs="Arial"/>
        </w:rPr>
      </w:pPr>
      <w:r w:rsidRPr="0063199F">
        <w:rPr>
          <w:rFonts w:cs="Arial"/>
        </w:rPr>
        <w:t>Housing Initiative</w:t>
      </w:r>
    </w:p>
    <w:p w14:paraId="50043F1C" w14:textId="77777777" w:rsidR="00067056" w:rsidRPr="0063199F" w:rsidRDefault="00067056" w:rsidP="00067056">
      <w:pPr>
        <w:spacing w:after="0"/>
        <w:rPr>
          <w:rFonts w:cs="Arial"/>
        </w:rPr>
      </w:pPr>
      <w:r w:rsidRPr="0063199F">
        <w:rPr>
          <w:rFonts w:cs="Arial"/>
        </w:rPr>
        <w:t>Community Schools</w:t>
      </w:r>
    </w:p>
    <w:p w14:paraId="4DF60677" w14:textId="77777777" w:rsidR="00067056" w:rsidRPr="0063199F" w:rsidRDefault="00067056" w:rsidP="00067056">
      <w:pPr>
        <w:spacing w:after="0"/>
        <w:rPr>
          <w:rFonts w:cs="Arial"/>
        </w:rPr>
      </w:pPr>
      <w:r w:rsidRPr="0063199F">
        <w:rPr>
          <w:rFonts w:cs="Arial"/>
        </w:rPr>
        <w:t>Mental Health Support</w:t>
      </w:r>
    </w:p>
    <w:p w14:paraId="7262CF48" w14:textId="77777777" w:rsidR="00067056" w:rsidRPr="0063199F" w:rsidRDefault="00067056" w:rsidP="00067056">
      <w:pPr>
        <w:spacing w:after="0"/>
        <w:rPr>
          <w:rFonts w:cs="Arial"/>
        </w:rPr>
      </w:pPr>
      <w:r w:rsidRPr="0063199F">
        <w:rPr>
          <w:rFonts w:cs="Arial"/>
        </w:rPr>
        <w:t>U</w:t>
      </w:r>
      <w:r>
        <w:rPr>
          <w:rFonts w:cs="Arial"/>
        </w:rPr>
        <w:t>PK</w:t>
      </w:r>
    </w:p>
    <w:p w14:paraId="53B6E502" w14:textId="77777777" w:rsidR="00067056" w:rsidRPr="0063199F" w:rsidRDefault="00067056" w:rsidP="00067056">
      <w:pPr>
        <w:spacing w:after="0"/>
        <w:rPr>
          <w:rFonts w:cs="Arial"/>
        </w:rPr>
      </w:pPr>
      <w:r w:rsidRPr="0063199F">
        <w:rPr>
          <w:rFonts w:cs="Arial"/>
        </w:rPr>
        <w:t>Universal Meals</w:t>
      </w:r>
    </w:p>
    <w:p w14:paraId="2A7C4E47" w14:textId="77777777" w:rsidR="00067056" w:rsidRPr="0063199F" w:rsidRDefault="00067056" w:rsidP="00067056">
      <w:pPr>
        <w:spacing w:after="0"/>
        <w:rPr>
          <w:rFonts w:cs="Arial"/>
        </w:rPr>
      </w:pPr>
      <w:r w:rsidRPr="0063199F">
        <w:rPr>
          <w:rFonts w:cs="Arial"/>
        </w:rPr>
        <w:t>Antibias Education</w:t>
      </w:r>
    </w:p>
    <w:p w14:paraId="7DD3B761" w14:textId="77777777" w:rsidR="00067056" w:rsidRPr="0063199F" w:rsidRDefault="00067056" w:rsidP="00067056">
      <w:pPr>
        <w:spacing w:after="0"/>
        <w:rPr>
          <w:rFonts w:cs="Arial"/>
        </w:rPr>
      </w:pPr>
      <w:r w:rsidRPr="0063199F">
        <w:rPr>
          <w:rFonts w:cs="Arial"/>
        </w:rPr>
        <w:t>Expanded Learning Programs</w:t>
      </w:r>
    </w:p>
    <w:p w14:paraId="3E2F1048" w14:textId="77777777" w:rsidR="00067056" w:rsidRPr="0063199F" w:rsidRDefault="00067056" w:rsidP="00067056">
      <w:pPr>
        <w:spacing w:after="0"/>
        <w:rPr>
          <w:rFonts w:cs="Arial"/>
        </w:rPr>
      </w:pPr>
      <w:r w:rsidRPr="0063199F">
        <w:rPr>
          <w:rFonts w:cs="Arial"/>
        </w:rPr>
        <w:t>Black Student Achievement</w:t>
      </w:r>
    </w:p>
    <w:p w14:paraId="2E90605E" w14:textId="77777777" w:rsidR="00067056" w:rsidRPr="0063199F" w:rsidRDefault="00067056" w:rsidP="00067056">
      <w:pPr>
        <w:spacing w:after="120"/>
        <w:rPr>
          <w:rFonts w:cs="Arial"/>
        </w:rPr>
      </w:pPr>
      <w:r w:rsidRPr="0063199F">
        <w:rPr>
          <w:rFonts w:cs="Arial"/>
        </w:rPr>
        <w:t>Closing the Digital Divide</w:t>
      </w:r>
    </w:p>
    <w:p w14:paraId="73CDB130" w14:textId="77777777" w:rsidR="00067056" w:rsidRPr="0063199F" w:rsidRDefault="00067056" w:rsidP="00067056">
      <w:pPr>
        <w:spacing w:before="240"/>
        <w:rPr>
          <w:rFonts w:cs="Arial"/>
          <w:b/>
          <w:bCs/>
        </w:rPr>
      </w:pPr>
      <w:r w:rsidRPr="0063199F">
        <w:rPr>
          <w:rFonts w:cs="Arial"/>
          <w:b/>
          <w:bCs/>
        </w:rPr>
        <w:t>Evidence Based Practices:</w:t>
      </w:r>
    </w:p>
    <w:p w14:paraId="351383BC" w14:textId="77777777" w:rsidR="00067056" w:rsidRPr="0063199F" w:rsidRDefault="00067056" w:rsidP="00067056">
      <w:pPr>
        <w:spacing w:after="0"/>
        <w:rPr>
          <w:rFonts w:cs="Arial"/>
        </w:rPr>
      </w:pPr>
      <w:r w:rsidRPr="0063199F">
        <w:rPr>
          <w:rFonts w:cs="Arial"/>
        </w:rPr>
        <w:t>Literacy Plans</w:t>
      </w:r>
    </w:p>
    <w:p w14:paraId="48B1A288" w14:textId="77777777" w:rsidR="00067056" w:rsidRPr="0063199F" w:rsidRDefault="00067056" w:rsidP="00067056">
      <w:pPr>
        <w:spacing w:after="0"/>
        <w:rPr>
          <w:rFonts w:cs="Arial"/>
        </w:rPr>
      </w:pPr>
      <w:r w:rsidRPr="0063199F">
        <w:rPr>
          <w:rFonts w:cs="Arial"/>
        </w:rPr>
        <w:t>UDL</w:t>
      </w:r>
    </w:p>
    <w:p w14:paraId="61B51013" w14:textId="77777777" w:rsidR="00067056" w:rsidRPr="0063199F" w:rsidRDefault="00067056" w:rsidP="00067056">
      <w:pPr>
        <w:spacing w:after="0"/>
        <w:rPr>
          <w:rFonts w:cs="Arial"/>
        </w:rPr>
      </w:pPr>
      <w:r w:rsidRPr="0063199F">
        <w:rPr>
          <w:rFonts w:cs="Arial"/>
        </w:rPr>
        <w:t>Book Access</w:t>
      </w:r>
    </w:p>
    <w:p w14:paraId="42166171" w14:textId="7A368C7B" w:rsidR="00632C87" w:rsidRPr="0063199F" w:rsidRDefault="00067056" w:rsidP="00067056">
      <w:pPr>
        <w:rPr>
          <w:rFonts w:cs="Arial"/>
        </w:rPr>
      </w:pPr>
      <w:r w:rsidRPr="0063199F">
        <w:rPr>
          <w:rFonts w:cs="Arial"/>
        </w:rPr>
        <w:t>Multilingual Education</w:t>
      </w:r>
    </w:p>
    <w:p w14:paraId="5A48B28A" w14:textId="77777777" w:rsidR="00067056" w:rsidRDefault="00067056" w:rsidP="000C372B">
      <w:pPr>
        <w:pStyle w:val="Heading4"/>
        <w:spacing w:before="240"/>
        <w:sectPr w:rsidR="00067056" w:rsidSect="00067056">
          <w:type w:val="continuous"/>
          <w:pgSz w:w="15840" w:h="12240" w:orient="landscape"/>
          <w:pgMar w:top="1440" w:right="1440" w:bottom="1440" w:left="1440" w:header="720" w:footer="720" w:gutter="0"/>
          <w:cols w:num="2" w:space="720"/>
          <w:docGrid w:linePitch="360"/>
        </w:sectPr>
      </w:pPr>
    </w:p>
    <w:p w14:paraId="3A5A437B" w14:textId="780E05C1" w:rsidR="00136BC5" w:rsidRPr="0063199F" w:rsidRDefault="00136BC5" w:rsidP="005923E3">
      <w:pPr>
        <w:pStyle w:val="Heading4"/>
        <w:spacing w:before="720"/>
      </w:pPr>
      <w:r w:rsidRPr="0063199F">
        <w:t>Guidance Documents and Resources</w:t>
      </w:r>
    </w:p>
    <w:tbl>
      <w:tblPr>
        <w:tblStyle w:val="TableGrid"/>
        <w:tblW w:w="5000" w:type="pct"/>
        <w:tblLook w:val="04A0" w:firstRow="1" w:lastRow="0" w:firstColumn="1" w:lastColumn="0" w:noHBand="0" w:noVBand="1"/>
        <w:tblDescription w:val="Guidance Documents and Resources"/>
      </w:tblPr>
      <w:tblGrid>
        <w:gridCol w:w="5149"/>
        <w:gridCol w:w="7801"/>
      </w:tblGrid>
      <w:tr w:rsidR="00136BC5" w:rsidRPr="0063199F" w14:paraId="30080220" w14:textId="77777777" w:rsidTr="005923E3">
        <w:trPr>
          <w:cantSplit/>
          <w:trHeight w:val="300"/>
          <w:tblHeader/>
        </w:trPr>
        <w:tc>
          <w:tcPr>
            <w:tcW w:w="1988" w:type="pct"/>
          </w:tcPr>
          <w:p w14:paraId="33DB8E5D" w14:textId="77777777" w:rsidR="00136BC5" w:rsidRPr="0063199F" w:rsidRDefault="00136BC5" w:rsidP="00DA4BD2">
            <w:pPr>
              <w:spacing w:after="160" w:line="257" w:lineRule="auto"/>
              <w:ind w:left="720"/>
              <w:jc w:val="center"/>
              <w:rPr>
                <w:rFonts w:eastAsia="Arial" w:cs="Arial"/>
                <w:b/>
                <w:bCs/>
              </w:rPr>
            </w:pPr>
            <w:r w:rsidRPr="0063199F">
              <w:rPr>
                <w:rFonts w:eastAsia="Arial" w:cs="Arial"/>
                <w:b/>
                <w:bCs/>
              </w:rPr>
              <w:t>Title</w:t>
            </w:r>
          </w:p>
        </w:tc>
        <w:tc>
          <w:tcPr>
            <w:tcW w:w="3012" w:type="pct"/>
          </w:tcPr>
          <w:p w14:paraId="08F166F9" w14:textId="77777777" w:rsidR="00136BC5" w:rsidRPr="0063199F" w:rsidRDefault="00136BC5" w:rsidP="00DA4BD2">
            <w:pPr>
              <w:spacing w:after="160" w:line="257" w:lineRule="auto"/>
              <w:jc w:val="center"/>
              <w:rPr>
                <w:rFonts w:cs="Arial"/>
              </w:rPr>
            </w:pPr>
            <w:r w:rsidRPr="0063199F">
              <w:rPr>
                <w:rFonts w:eastAsia="Arial" w:cs="Arial"/>
                <w:b/>
              </w:rPr>
              <w:t>URL</w:t>
            </w:r>
          </w:p>
        </w:tc>
      </w:tr>
      <w:tr w:rsidR="00136BC5" w:rsidRPr="0063199F" w14:paraId="7528EE01" w14:textId="77777777" w:rsidTr="005923E3">
        <w:trPr>
          <w:cantSplit/>
          <w:trHeight w:val="647"/>
        </w:trPr>
        <w:tc>
          <w:tcPr>
            <w:tcW w:w="1988" w:type="pct"/>
          </w:tcPr>
          <w:p w14:paraId="29AFCD99" w14:textId="7D32CD47" w:rsidR="00136BC5" w:rsidRPr="0063199F" w:rsidRDefault="00136BC5" w:rsidP="00DA4BD2">
            <w:pPr>
              <w:spacing w:after="160" w:line="257" w:lineRule="auto"/>
              <w:rPr>
                <w:rFonts w:cs="Arial"/>
              </w:rPr>
            </w:pPr>
            <w:r w:rsidRPr="0063199F">
              <w:rPr>
                <w:rFonts w:eastAsia="Arial" w:cs="Arial"/>
              </w:rPr>
              <w:t>Asset-Based and Culturally Sustaining Pedagogies</w:t>
            </w:r>
          </w:p>
        </w:tc>
        <w:tc>
          <w:tcPr>
            <w:tcW w:w="3012" w:type="pct"/>
          </w:tcPr>
          <w:p w14:paraId="586F327C" w14:textId="7DEF7415" w:rsidR="00136BC5" w:rsidRPr="00AF14F0" w:rsidRDefault="00136BC5" w:rsidP="00DA4BD2">
            <w:pPr>
              <w:spacing w:after="160" w:line="257" w:lineRule="auto"/>
              <w:rPr>
                <w:rStyle w:val="Hyperlink"/>
              </w:rPr>
            </w:pPr>
            <w:hyperlink r:id="rId149" w:tooltip="Asset-Based Pedagogies">
              <w:r w:rsidRPr="00AF14F0">
                <w:rPr>
                  <w:rStyle w:val="Hyperlink"/>
                </w:rPr>
                <w:t>https://www.cde.ca.gov/ci/pl/assetbasedpedagogies.asp</w:t>
              </w:r>
            </w:hyperlink>
          </w:p>
          <w:p w14:paraId="3CF098F6" w14:textId="5313E708" w:rsidR="00136BC5" w:rsidRPr="00AF14F0" w:rsidRDefault="00136BC5" w:rsidP="00DA4BD2">
            <w:pPr>
              <w:spacing w:after="160" w:line="257" w:lineRule="auto"/>
              <w:rPr>
                <w:rStyle w:val="Hyperlink"/>
              </w:rPr>
            </w:pPr>
            <w:hyperlink r:id="rId150" w:tooltip="Culturally Sustaining Pedagogy">
              <w:r w:rsidRPr="00AF14F0">
                <w:rPr>
                  <w:rStyle w:val="Hyperlink"/>
                </w:rPr>
                <w:t>https://www.cde.ca.gov/ci/pl/culturallysustainingped.asp</w:t>
              </w:r>
            </w:hyperlink>
            <w:r w:rsidRPr="00AF14F0">
              <w:rPr>
                <w:rStyle w:val="Hyperlink"/>
              </w:rPr>
              <w:t xml:space="preserve"> </w:t>
            </w:r>
          </w:p>
        </w:tc>
      </w:tr>
      <w:tr w:rsidR="00136BC5" w:rsidRPr="0063199F" w14:paraId="0ACB0C23" w14:textId="77777777" w:rsidTr="005923E3">
        <w:trPr>
          <w:cantSplit/>
          <w:trHeight w:val="300"/>
        </w:trPr>
        <w:tc>
          <w:tcPr>
            <w:tcW w:w="1988" w:type="pct"/>
          </w:tcPr>
          <w:p w14:paraId="3E3F97FF" w14:textId="411DA49C" w:rsidR="00136BC5" w:rsidRPr="0063199F" w:rsidRDefault="00FE149A" w:rsidP="00DA4BD2">
            <w:pPr>
              <w:tabs>
                <w:tab w:val="left" w:pos="5445"/>
              </w:tabs>
              <w:spacing w:after="160" w:line="259" w:lineRule="auto"/>
              <w:rPr>
                <w:rFonts w:eastAsia="Arial" w:cs="Arial"/>
                <w:color w:val="000000" w:themeColor="text1"/>
              </w:rPr>
            </w:pPr>
            <w:r>
              <w:rPr>
                <w:rFonts w:eastAsia="Arial" w:cs="Arial"/>
                <w:color w:val="000000" w:themeColor="text1"/>
              </w:rPr>
              <w:t xml:space="preserve">UDL </w:t>
            </w:r>
            <w:r w:rsidR="00136BC5" w:rsidRPr="0063199F">
              <w:rPr>
                <w:rFonts w:eastAsia="Arial" w:cs="Arial"/>
                <w:color w:val="000000" w:themeColor="text1"/>
              </w:rPr>
              <w:t>Guidelines</w:t>
            </w:r>
          </w:p>
        </w:tc>
        <w:tc>
          <w:tcPr>
            <w:tcW w:w="3012" w:type="pct"/>
          </w:tcPr>
          <w:p w14:paraId="28B6E063" w14:textId="10CB79E6" w:rsidR="00136BC5" w:rsidRPr="00AF14F0" w:rsidRDefault="00136BC5" w:rsidP="00DA4BD2">
            <w:pPr>
              <w:tabs>
                <w:tab w:val="left" w:pos="5445"/>
              </w:tabs>
              <w:spacing w:after="160" w:line="259" w:lineRule="auto"/>
              <w:rPr>
                <w:rStyle w:val="Hyperlink"/>
              </w:rPr>
            </w:pPr>
            <w:hyperlink r:id="rId151" w:history="1">
              <w:hyperlink r:id="rId152" w:tooltip="UDL Guidelines" w:history="1">
                <w:r w:rsidRPr="0063199F">
                  <w:rPr>
                    <w:rStyle w:val="Hyperlink"/>
                    <w:rFonts w:eastAsia="Arial" w:cs="Arial"/>
                    <w:szCs w:val="24"/>
                  </w:rPr>
                  <w:t>https://udlguidelines.cast.org/</w:t>
                </w:r>
              </w:hyperlink>
            </w:hyperlink>
          </w:p>
        </w:tc>
      </w:tr>
      <w:tr w:rsidR="00136BC5" w:rsidRPr="0063199F" w14:paraId="3DAC20B0" w14:textId="77777777" w:rsidTr="005923E3">
        <w:trPr>
          <w:cantSplit/>
          <w:trHeight w:val="300"/>
        </w:trPr>
        <w:tc>
          <w:tcPr>
            <w:tcW w:w="1988" w:type="pct"/>
          </w:tcPr>
          <w:p w14:paraId="2A9D49D9" w14:textId="77777777" w:rsidR="00136BC5" w:rsidRPr="0063199F" w:rsidRDefault="00136BC5" w:rsidP="00DA4BD2">
            <w:pPr>
              <w:tabs>
                <w:tab w:val="left" w:pos="5445"/>
              </w:tabs>
              <w:spacing w:after="160" w:line="259" w:lineRule="auto"/>
              <w:rPr>
                <w:rFonts w:eastAsia="Arial" w:cs="Arial"/>
                <w:i/>
                <w:color w:val="000000" w:themeColor="text1"/>
              </w:rPr>
            </w:pPr>
            <w:r w:rsidRPr="0063199F">
              <w:rPr>
                <w:rFonts w:eastAsia="Arial" w:cs="Arial"/>
                <w:i/>
                <w:color w:val="000000" w:themeColor="text1"/>
              </w:rPr>
              <w:t>California Dyslexia Guidelines</w:t>
            </w:r>
          </w:p>
        </w:tc>
        <w:tc>
          <w:tcPr>
            <w:tcW w:w="3012" w:type="pct"/>
          </w:tcPr>
          <w:p w14:paraId="6F26C6F9" w14:textId="797C7FC2" w:rsidR="00136BC5" w:rsidRPr="00AF14F0" w:rsidRDefault="000B51A5" w:rsidP="00DA4BD2">
            <w:pPr>
              <w:tabs>
                <w:tab w:val="left" w:pos="5445"/>
              </w:tabs>
              <w:spacing w:after="160" w:line="259" w:lineRule="auto"/>
              <w:rPr>
                <w:rStyle w:val="Hyperlink"/>
              </w:rPr>
            </w:pPr>
            <w:hyperlink r:id="rId153" w:tooltip="California Dyslexia Guidelines" w:history="1">
              <w:r>
                <w:rPr>
                  <w:rStyle w:val="Hyperlink"/>
                  <w:rFonts w:eastAsia="Arial" w:cs="Arial"/>
                  <w:szCs w:val="24"/>
                </w:rPr>
                <w:t>https://www.cde.ca.gov/sp/se/ac/documents/cadyslexiaguidelines.pdf</w:t>
              </w:r>
            </w:hyperlink>
          </w:p>
        </w:tc>
      </w:tr>
      <w:tr w:rsidR="00136BC5" w:rsidRPr="0063199F" w14:paraId="73D295AF" w14:textId="77777777" w:rsidTr="005923E3">
        <w:trPr>
          <w:cantSplit/>
          <w:trHeight w:val="300"/>
        </w:trPr>
        <w:tc>
          <w:tcPr>
            <w:tcW w:w="1988" w:type="pct"/>
          </w:tcPr>
          <w:p w14:paraId="0F6EDEE0" w14:textId="77777777" w:rsidR="00136BC5" w:rsidRPr="0063199F" w:rsidRDefault="00136BC5" w:rsidP="00DA4BD2">
            <w:pPr>
              <w:tabs>
                <w:tab w:val="left" w:pos="5445"/>
              </w:tabs>
              <w:spacing w:after="160" w:line="259" w:lineRule="auto"/>
              <w:rPr>
                <w:rFonts w:eastAsia="Arial" w:cs="Arial"/>
                <w:color w:val="000000" w:themeColor="text1"/>
              </w:rPr>
            </w:pPr>
            <w:r w:rsidRPr="0063199F">
              <w:rPr>
                <w:rFonts w:eastAsia="Arial" w:cs="Arial"/>
                <w:color w:val="000000" w:themeColor="text1"/>
              </w:rPr>
              <w:t>CDE Screening for Risk of Reading Difficulties web page</w:t>
            </w:r>
          </w:p>
        </w:tc>
        <w:tc>
          <w:tcPr>
            <w:tcW w:w="3012" w:type="pct"/>
          </w:tcPr>
          <w:p w14:paraId="2B68F02C" w14:textId="247C241F" w:rsidR="00136BC5" w:rsidRPr="00AF14F0" w:rsidRDefault="00AF14F0" w:rsidP="00DA4BD2">
            <w:pPr>
              <w:tabs>
                <w:tab w:val="left" w:pos="5445"/>
              </w:tabs>
              <w:spacing w:after="160" w:line="259" w:lineRule="auto"/>
              <w:rPr>
                <w:rStyle w:val="Hyperlink"/>
              </w:rPr>
            </w:pPr>
            <w:hyperlink r:id="rId154" w:history="1">
              <w:r w:rsidRPr="00AF14F0">
                <w:rPr>
                  <w:rStyle w:val="Hyperlink"/>
                </w:rPr>
                <w:t>https://www.cde.ca.gov/ci/cl/</w:t>
              </w:r>
            </w:hyperlink>
            <w:r w:rsidRPr="00AF14F0">
              <w:rPr>
                <w:rStyle w:val="Hyperlink"/>
              </w:rPr>
              <w:t xml:space="preserve"> </w:t>
            </w:r>
          </w:p>
        </w:tc>
      </w:tr>
      <w:tr w:rsidR="00136BC5" w:rsidRPr="0063199F" w14:paraId="56557BF2" w14:textId="77777777" w:rsidTr="005923E3">
        <w:trPr>
          <w:cantSplit/>
          <w:trHeight w:val="300"/>
        </w:trPr>
        <w:tc>
          <w:tcPr>
            <w:tcW w:w="1988" w:type="pct"/>
          </w:tcPr>
          <w:p w14:paraId="70C54246" w14:textId="77777777" w:rsidR="00136BC5" w:rsidRPr="0063199F" w:rsidRDefault="00136BC5" w:rsidP="00DA4BD2">
            <w:pPr>
              <w:spacing w:line="259" w:lineRule="auto"/>
              <w:rPr>
                <w:rFonts w:cs="Arial"/>
                <w:i/>
              </w:rPr>
            </w:pPr>
            <w:r w:rsidRPr="0063199F">
              <w:rPr>
                <w:rFonts w:cs="Arial"/>
                <w:i/>
              </w:rPr>
              <w:t>Inclusion Works! Creating Child Care Programs That Promote Belonging for Children with Special Needs</w:t>
            </w:r>
          </w:p>
        </w:tc>
        <w:tc>
          <w:tcPr>
            <w:tcW w:w="3012" w:type="pct"/>
          </w:tcPr>
          <w:p w14:paraId="5A8C6041" w14:textId="5CADA161" w:rsidR="00136BC5" w:rsidRPr="00AF14F0" w:rsidRDefault="00136BC5" w:rsidP="00DA4BD2">
            <w:pPr>
              <w:spacing w:line="259" w:lineRule="auto"/>
              <w:rPr>
                <w:rStyle w:val="Hyperlink"/>
              </w:rPr>
            </w:pPr>
            <w:hyperlink r:id="rId155" w:tooltip="Inclusion Works! Creating Child Care Programs That Promote Belonging for Children with Special Needs" w:history="1">
              <w:r w:rsidRPr="0063199F">
                <w:rPr>
                  <w:rStyle w:val="Hyperlink"/>
                  <w:rFonts w:eastAsia="Arial" w:cs="Arial"/>
                </w:rPr>
                <w:t>https://www.cde.ca.gov/sp/cd/re/documents/inclusionworks2ed.pdf</w:t>
              </w:r>
            </w:hyperlink>
            <w:r w:rsidRPr="00AF14F0">
              <w:rPr>
                <w:rStyle w:val="Hyperlink"/>
              </w:rPr>
              <w:t xml:space="preserve"> </w:t>
            </w:r>
          </w:p>
        </w:tc>
      </w:tr>
      <w:tr w:rsidR="00136BC5" w:rsidRPr="0063199F" w14:paraId="75A9FD07" w14:textId="77777777" w:rsidTr="005923E3">
        <w:trPr>
          <w:cantSplit/>
          <w:trHeight w:val="300"/>
        </w:trPr>
        <w:tc>
          <w:tcPr>
            <w:tcW w:w="1988" w:type="pct"/>
          </w:tcPr>
          <w:p w14:paraId="2880E70E" w14:textId="29A58CC5" w:rsidR="00136BC5" w:rsidRPr="0063199F" w:rsidRDefault="00FE149A" w:rsidP="00DA4BD2">
            <w:pPr>
              <w:spacing w:line="259" w:lineRule="auto"/>
              <w:rPr>
                <w:rFonts w:eastAsia="Arial" w:cs="Arial"/>
                <w:i/>
                <w:color w:val="000000" w:themeColor="text1"/>
              </w:rPr>
            </w:pPr>
            <w:r>
              <w:rPr>
                <w:rFonts w:eastAsia="Arial" w:cs="Arial"/>
                <w:i/>
                <w:color w:val="000000" w:themeColor="text1"/>
              </w:rPr>
              <w:t xml:space="preserve">EL </w:t>
            </w:r>
            <w:r w:rsidR="00136BC5" w:rsidRPr="0063199F">
              <w:rPr>
                <w:rFonts w:eastAsia="Arial" w:cs="Arial"/>
                <w:i/>
                <w:color w:val="000000" w:themeColor="text1"/>
              </w:rPr>
              <w:t>Roadmap</w:t>
            </w:r>
          </w:p>
        </w:tc>
        <w:tc>
          <w:tcPr>
            <w:tcW w:w="3012" w:type="pct"/>
          </w:tcPr>
          <w:p w14:paraId="742CCC64" w14:textId="647C15E9" w:rsidR="00136BC5" w:rsidRPr="00AF14F0" w:rsidRDefault="00136BC5" w:rsidP="00DA4BD2">
            <w:pPr>
              <w:spacing w:line="259" w:lineRule="auto"/>
              <w:rPr>
                <w:rStyle w:val="Hyperlink"/>
              </w:rPr>
            </w:pPr>
            <w:hyperlink r:id="rId156" w:tooltip="EL Roadmap" w:history="1">
              <w:r w:rsidRPr="0063199F">
                <w:rPr>
                  <w:rStyle w:val="Hyperlink"/>
                  <w:rFonts w:eastAsia="Arial" w:cs="Arial"/>
                </w:rPr>
                <w:t>https://www.cde.ca.gov/sp/ml/roadmap.asp</w:t>
              </w:r>
            </w:hyperlink>
            <w:r w:rsidRPr="00AF14F0">
              <w:rPr>
                <w:rStyle w:val="Hyperlink"/>
              </w:rPr>
              <w:t xml:space="preserve"> </w:t>
            </w:r>
          </w:p>
        </w:tc>
      </w:tr>
      <w:tr w:rsidR="00136BC5" w:rsidRPr="0063199F" w14:paraId="635DDBB6" w14:textId="77777777" w:rsidTr="005923E3">
        <w:trPr>
          <w:cantSplit/>
          <w:trHeight w:val="300"/>
        </w:trPr>
        <w:tc>
          <w:tcPr>
            <w:tcW w:w="1988" w:type="pct"/>
          </w:tcPr>
          <w:p w14:paraId="155CFA8B" w14:textId="3F626449" w:rsidR="00136BC5" w:rsidRPr="0063199F" w:rsidRDefault="00136BC5" w:rsidP="00DA4BD2">
            <w:pPr>
              <w:spacing w:line="257" w:lineRule="auto"/>
              <w:rPr>
                <w:rFonts w:eastAsia="Arial" w:cs="Arial"/>
                <w:i/>
              </w:rPr>
            </w:pPr>
            <w:r w:rsidRPr="0063199F">
              <w:rPr>
                <w:rFonts w:eastAsia="Arial" w:cs="Arial"/>
                <w:i/>
              </w:rPr>
              <w:lastRenderedPageBreak/>
              <w:t xml:space="preserve">Improving Education for Multilingual and </w:t>
            </w:r>
            <w:r w:rsidR="004D6E3A">
              <w:rPr>
                <w:rFonts w:eastAsia="Arial" w:cs="Arial"/>
                <w:i/>
              </w:rPr>
              <w:t xml:space="preserve">EL </w:t>
            </w:r>
            <w:r w:rsidRPr="0063199F">
              <w:rPr>
                <w:rFonts w:eastAsia="Arial" w:cs="Arial"/>
                <w:i/>
              </w:rPr>
              <w:t>Students</w:t>
            </w:r>
          </w:p>
        </w:tc>
        <w:tc>
          <w:tcPr>
            <w:tcW w:w="3012" w:type="pct"/>
          </w:tcPr>
          <w:p w14:paraId="2B0469DC" w14:textId="4641848C" w:rsidR="00136BC5" w:rsidRPr="00AF14F0" w:rsidRDefault="00136BC5" w:rsidP="00DA4BD2">
            <w:pPr>
              <w:spacing w:line="257" w:lineRule="auto"/>
              <w:rPr>
                <w:rStyle w:val="Hyperlink"/>
              </w:rPr>
            </w:pPr>
            <w:hyperlink r:id="rId157" w:tooltip="Improving Education for Multilingual and EL Students" w:history="1">
              <w:r w:rsidRPr="0063199F">
                <w:rPr>
                  <w:rStyle w:val="Hyperlink"/>
                  <w:rFonts w:eastAsia="Arial" w:cs="Arial"/>
                </w:rPr>
                <w:t>https://www.cde.ca.gov/sp/ml/documents/mleleducation.pdf</w:t>
              </w:r>
            </w:hyperlink>
            <w:r w:rsidRPr="00AF14F0">
              <w:rPr>
                <w:rStyle w:val="Hyperlink"/>
              </w:rPr>
              <w:t xml:space="preserve"> </w:t>
            </w:r>
          </w:p>
        </w:tc>
      </w:tr>
      <w:tr w:rsidR="00136BC5" w:rsidRPr="0063199F" w14:paraId="0FE74C37" w14:textId="77777777" w:rsidTr="005923E3">
        <w:trPr>
          <w:cantSplit/>
          <w:trHeight w:val="300"/>
        </w:trPr>
        <w:tc>
          <w:tcPr>
            <w:tcW w:w="1988" w:type="pct"/>
          </w:tcPr>
          <w:p w14:paraId="22C2B733" w14:textId="77777777" w:rsidR="00136BC5" w:rsidRPr="0063199F" w:rsidRDefault="00136BC5" w:rsidP="00DA4BD2">
            <w:pPr>
              <w:spacing w:line="257" w:lineRule="auto"/>
              <w:rPr>
                <w:rFonts w:eastAsia="Arial" w:cs="Arial"/>
                <w:i/>
              </w:rPr>
            </w:pPr>
            <w:r w:rsidRPr="0063199F">
              <w:rPr>
                <w:rFonts w:eastAsia="Arial" w:cs="Arial"/>
                <w:i/>
              </w:rPr>
              <w:t>CA Practitioners Guide for Educating English Learners with Disabilities</w:t>
            </w:r>
          </w:p>
        </w:tc>
        <w:tc>
          <w:tcPr>
            <w:tcW w:w="3012" w:type="pct"/>
          </w:tcPr>
          <w:p w14:paraId="22FAF074" w14:textId="653AF2E1" w:rsidR="00136BC5" w:rsidRPr="00A6289C" w:rsidRDefault="00136BC5" w:rsidP="00DA4BD2">
            <w:pPr>
              <w:spacing w:line="257" w:lineRule="auto"/>
              <w:rPr>
                <w:rStyle w:val="Hyperlink"/>
              </w:rPr>
            </w:pPr>
            <w:hyperlink r:id="rId158" w:tooltip="CA Practitioners Guide for Educating English Learners with Disabilities" w:history="1">
              <w:r w:rsidRPr="0063199F">
                <w:rPr>
                  <w:rStyle w:val="Hyperlink"/>
                  <w:rFonts w:eastAsia="Arial" w:cs="Arial"/>
                </w:rPr>
                <w:t>https://www.cde.ca.gov/sp/se/ac/documents/ab2785guide.pdf</w:t>
              </w:r>
            </w:hyperlink>
            <w:r w:rsidRPr="00A6289C">
              <w:rPr>
                <w:rStyle w:val="Hyperlink"/>
              </w:rPr>
              <w:t xml:space="preserve"> </w:t>
            </w:r>
          </w:p>
        </w:tc>
      </w:tr>
      <w:tr w:rsidR="00136BC5" w:rsidRPr="0063199F" w14:paraId="3F8A9988" w14:textId="77777777" w:rsidTr="005923E3">
        <w:trPr>
          <w:cantSplit/>
          <w:trHeight w:val="300"/>
        </w:trPr>
        <w:tc>
          <w:tcPr>
            <w:tcW w:w="1988" w:type="pct"/>
          </w:tcPr>
          <w:p w14:paraId="376384B1" w14:textId="24C0FA52" w:rsidR="00136BC5" w:rsidRPr="0063199F" w:rsidRDefault="00EF619D" w:rsidP="00DA4BD2">
            <w:pPr>
              <w:spacing w:after="160" w:line="257" w:lineRule="auto"/>
              <w:rPr>
                <w:rFonts w:eastAsia="Arial" w:cs="Arial"/>
              </w:rPr>
            </w:pPr>
            <w:r>
              <w:rPr>
                <w:rFonts w:eastAsia="Arial" w:cs="Arial"/>
              </w:rPr>
              <w:t>SSB</w:t>
            </w:r>
          </w:p>
        </w:tc>
        <w:tc>
          <w:tcPr>
            <w:tcW w:w="3012" w:type="pct"/>
          </w:tcPr>
          <w:p w14:paraId="7FE6424E" w14:textId="59109ECC" w:rsidR="00136BC5" w:rsidRPr="00A6289C" w:rsidRDefault="00136BC5" w:rsidP="00DA4BD2">
            <w:pPr>
              <w:spacing w:after="160" w:line="257" w:lineRule="auto"/>
              <w:rPr>
                <w:rStyle w:val="Hyperlink"/>
              </w:rPr>
            </w:pPr>
            <w:hyperlink r:id="rId159" w:tooltip="State Seal of Biliteracy">
              <w:r w:rsidRPr="00A6289C">
                <w:rPr>
                  <w:rStyle w:val="Hyperlink"/>
                </w:rPr>
                <w:t>https://www.cde.ca.gov/sp/ml/sealofbiliteracy.asp</w:t>
              </w:r>
            </w:hyperlink>
            <w:r w:rsidRPr="00A6289C">
              <w:rPr>
                <w:rStyle w:val="Hyperlink"/>
              </w:rPr>
              <w:t xml:space="preserve"> </w:t>
            </w:r>
          </w:p>
        </w:tc>
      </w:tr>
      <w:tr w:rsidR="00136BC5" w:rsidRPr="0063199F" w14:paraId="04314245" w14:textId="77777777" w:rsidTr="005923E3">
        <w:trPr>
          <w:cantSplit/>
          <w:trHeight w:val="300"/>
        </w:trPr>
        <w:tc>
          <w:tcPr>
            <w:tcW w:w="1988" w:type="pct"/>
          </w:tcPr>
          <w:p w14:paraId="4330BF29" w14:textId="77777777" w:rsidR="00136BC5" w:rsidRPr="0063199F" w:rsidRDefault="00136BC5" w:rsidP="00DA4BD2">
            <w:pPr>
              <w:spacing w:line="257" w:lineRule="auto"/>
              <w:rPr>
                <w:rFonts w:eastAsia="Arial" w:cs="Arial"/>
                <w:color w:val="000000" w:themeColor="text1"/>
              </w:rPr>
            </w:pPr>
            <w:r w:rsidRPr="0063199F">
              <w:rPr>
                <w:rFonts w:eastAsia="Arial" w:cs="Arial"/>
              </w:rPr>
              <w:t xml:space="preserve">Biliteracy Pathway </w:t>
            </w:r>
            <w:r w:rsidRPr="0063199F">
              <w:rPr>
                <w:rFonts w:eastAsia="Arial" w:cs="Arial"/>
                <w:color w:val="000000" w:themeColor="text1"/>
              </w:rPr>
              <w:t>Recognitions</w:t>
            </w:r>
          </w:p>
        </w:tc>
        <w:tc>
          <w:tcPr>
            <w:tcW w:w="3012" w:type="pct"/>
          </w:tcPr>
          <w:p w14:paraId="4022700C" w14:textId="01D43DF4" w:rsidR="00136BC5" w:rsidRPr="0063199F" w:rsidRDefault="00136BC5" w:rsidP="00DA4BD2">
            <w:pPr>
              <w:spacing w:line="257" w:lineRule="auto"/>
              <w:rPr>
                <w:rFonts w:eastAsia="Arial" w:cs="Arial"/>
                <w:color w:val="467886"/>
              </w:rPr>
            </w:pPr>
            <w:hyperlink r:id="rId160" w:tooltip="Biliteracy Pathway Recognitions" w:history="1">
              <w:r w:rsidRPr="0063199F">
                <w:rPr>
                  <w:rStyle w:val="Hyperlink"/>
                  <w:rFonts w:eastAsia="Arial" w:cs="Arial"/>
                </w:rPr>
                <w:t>https://www.cde.ca.gov/sp/ml/biltrcypathwy.asp</w:t>
              </w:r>
            </w:hyperlink>
            <w:r w:rsidRPr="0063199F">
              <w:rPr>
                <w:rFonts w:eastAsia="Arial" w:cs="Arial"/>
                <w:color w:val="467886"/>
              </w:rPr>
              <w:t xml:space="preserve"> </w:t>
            </w:r>
          </w:p>
        </w:tc>
      </w:tr>
      <w:tr w:rsidR="00136BC5" w:rsidRPr="0063199F" w14:paraId="79396CBB" w14:textId="77777777" w:rsidTr="005923E3">
        <w:trPr>
          <w:cantSplit/>
          <w:trHeight w:val="300"/>
        </w:trPr>
        <w:tc>
          <w:tcPr>
            <w:tcW w:w="1988" w:type="pct"/>
          </w:tcPr>
          <w:p w14:paraId="70C81699" w14:textId="77777777" w:rsidR="00136BC5" w:rsidRPr="0063199F" w:rsidRDefault="00136BC5" w:rsidP="00DA4BD2">
            <w:pPr>
              <w:spacing w:line="257" w:lineRule="auto"/>
              <w:rPr>
                <w:rFonts w:eastAsia="Arial" w:cs="Arial"/>
              </w:rPr>
            </w:pPr>
            <w:r w:rsidRPr="0063199F">
              <w:rPr>
                <w:rFonts w:eastAsia="Arial" w:cs="Arial"/>
              </w:rPr>
              <w:t>CDE Multilingual Education</w:t>
            </w:r>
          </w:p>
        </w:tc>
        <w:tc>
          <w:tcPr>
            <w:tcW w:w="3012" w:type="pct"/>
          </w:tcPr>
          <w:p w14:paraId="4717DB00" w14:textId="7E6D7606" w:rsidR="00136BC5" w:rsidRPr="0063199F" w:rsidRDefault="00136BC5" w:rsidP="00DA4BD2">
            <w:pPr>
              <w:spacing w:line="257" w:lineRule="auto"/>
              <w:rPr>
                <w:rFonts w:eastAsia="Arial" w:cs="Arial"/>
              </w:rPr>
            </w:pPr>
            <w:hyperlink r:id="rId161" w:tooltip="CDE Multilingual Education" w:history="1">
              <w:r w:rsidRPr="0063199F">
                <w:rPr>
                  <w:rStyle w:val="Hyperlink"/>
                  <w:rFonts w:eastAsia="Arial" w:cs="Arial"/>
                </w:rPr>
                <w:t>https://www.cde.ca.gov/sp/ml/multilingualedu.asp</w:t>
              </w:r>
            </w:hyperlink>
            <w:r w:rsidRPr="0063199F">
              <w:rPr>
                <w:rFonts w:eastAsia="Arial" w:cs="Arial"/>
                <w:color w:val="000000" w:themeColor="text1"/>
              </w:rPr>
              <w:t xml:space="preserve"> </w:t>
            </w:r>
          </w:p>
        </w:tc>
      </w:tr>
      <w:tr w:rsidR="00136BC5" w:rsidRPr="0063199F" w14:paraId="36EF4A16" w14:textId="77777777" w:rsidTr="005923E3">
        <w:trPr>
          <w:cantSplit/>
          <w:trHeight w:val="300"/>
        </w:trPr>
        <w:tc>
          <w:tcPr>
            <w:tcW w:w="1988" w:type="pct"/>
          </w:tcPr>
          <w:p w14:paraId="2B0D4B0E" w14:textId="77777777" w:rsidR="00136BC5" w:rsidRPr="0063199F" w:rsidRDefault="00136BC5" w:rsidP="00DA4BD2">
            <w:pPr>
              <w:spacing w:line="257" w:lineRule="auto"/>
              <w:rPr>
                <w:rFonts w:cs="Arial"/>
              </w:rPr>
            </w:pPr>
            <w:r w:rsidRPr="0063199F">
              <w:rPr>
                <w:rFonts w:cs="Arial"/>
                <w:i/>
                <w:iCs/>
              </w:rPr>
              <w:t>California’s Best Practices for Young Dual Language Learners: Research Overview Papers</w:t>
            </w:r>
          </w:p>
        </w:tc>
        <w:tc>
          <w:tcPr>
            <w:tcW w:w="3012" w:type="pct"/>
          </w:tcPr>
          <w:p w14:paraId="38051B26" w14:textId="686AB399" w:rsidR="00136BC5" w:rsidRPr="0063199F" w:rsidRDefault="00136BC5" w:rsidP="006F24BC">
            <w:pPr>
              <w:pStyle w:val="FootnoteText"/>
              <w:rPr>
                <w:rFonts w:cs="Arial"/>
                <w:szCs w:val="24"/>
              </w:rPr>
            </w:pPr>
            <w:hyperlink r:id="rId162" w:tooltip="California’s Best Practices for Young Dual Language Learners: Research Overview Papers" w:history="1">
              <w:r w:rsidRPr="0063199F">
                <w:rPr>
                  <w:rStyle w:val="Hyperlink"/>
                  <w:rFonts w:cs="Arial"/>
                  <w:szCs w:val="24"/>
                </w:rPr>
                <w:t>https://www.cde.ca.gov/sp/cd/re/documents/dllresearchpapers.pdf</w:t>
              </w:r>
            </w:hyperlink>
          </w:p>
        </w:tc>
      </w:tr>
      <w:tr w:rsidR="00136BC5" w:rsidRPr="0063199F" w14:paraId="00C8AC04" w14:textId="77777777" w:rsidTr="005923E3">
        <w:trPr>
          <w:cantSplit/>
          <w:trHeight w:val="300"/>
        </w:trPr>
        <w:tc>
          <w:tcPr>
            <w:tcW w:w="1988" w:type="pct"/>
          </w:tcPr>
          <w:p w14:paraId="14F9FA32" w14:textId="77777777" w:rsidR="00136BC5" w:rsidRPr="0063199F" w:rsidRDefault="00136BC5" w:rsidP="00DA4BD2">
            <w:pPr>
              <w:spacing w:line="257" w:lineRule="auto"/>
              <w:rPr>
                <w:rFonts w:cs="Arial"/>
              </w:rPr>
            </w:pPr>
            <w:r w:rsidRPr="0063199F">
              <w:rPr>
                <w:rFonts w:cs="Arial"/>
                <w:i/>
                <w:iCs/>
              </w:rPr>
              <w:t>Preschool English Learners: Principles and Practices to Promote Language, Literacy, and Learning (Second Edition)</w:t>
            </w:r>
          </w:p>
        </w:tc>
        <w:tc>
          <w:tcPr>
            <w:tcW w:w="3012" w:type="pct"/>
          </w:tcPr>
          <w:p w14:paraId="55001F96" w14:textId="5E55C78E" w:rsidR="00136BC5" w:rsidRPr="0063199F" w:rsidRDefault="00136BC5" w:rsidP="006F24BC">
            <w:pPr>
              <w:pStyle w:val="FootnoteText"/>
              <w:rPr>
                <w:rFonts w:cs="Arial"/>
                <w:szCs w:val="24"/>
              </w:rPr>
            </w:pPr>
            <w:hyperlink r:id="rId163" w:tooltip="Preschool English Learners: Principles and Practices to Promote Language, Literacy, and Learning (Second Edition)" w:history="1">
              <w:r w:rsidRPr="0063199F">
                <w:rPr>
                  <w:rStyle w:val="Hyperlink"/>
                  <w:rFonts w:cs="Arial"/>
                  <w:szCs w:val="24"/>
                </w:rPr>
                <w:t>https://www.cde.ca.gov/sp/cd/re/documents/psenglearnersed2.pdf</w:t>
              </w:r>
            </w:hyperlink>
            <w:r w:rsidRPr="0063199F">
              <w:rPr>
                <w:rFonts w:cs="Arial"/>
                <w:szCs w:val="24"/>
              </w:rPr>
              <w:t xml:space="preserve"> </w:t>
            </w:r>
          </w:p>
        </w:tc>
      </w:tr>
      <w:tr w:rsidR="00136BC5" w:rsidRPr="0063199F" w14:paraId="2D3C7C16" w14:textId="77777777" w:rsidTr="005923E3">
        <w:trPr>
          <w:cantSplit/>
          <w:trHeight w:val="300"/>
        </w:trPr>
        <w:tc>
          <w:tcPr>
            <w:tcW w:w="1988" w:type="pct"/>
          </w:tcPr>
          <w:p w14:paraId="2D7BC5DC" w14:textId="77777777" w:rsidR="00136BC5" w:rsidRPr="0063199F" w:rsidRDefault="00136BC5" w:rsidP="00DA4BD2">
            <w:pPr>
              <w:spacing w:after="160" w:line="257" w:lineRule="auto"/>
              <w:rPr>
                <w:rFonts w:eastAsia="Arial" w:cs="Arial"/>
              </w:rPr>
            </w:pPr>
            <w:r w:rsidRPr="0063199F">
              <w:rPr>
                <w:rFonts w:eastAsia="Arial" w:cs="Arial"/>
              </w:rPr>
              <w:t>Global Education</w:t>
            </w:r>
          </w:p>
        </w:tc>
        <w:tc>
          <w:tcPr>
            <w:tcW w:w="3012" w:type="pct"/>
          </w:tcPr>
          <w:p w14:paraId="00624971" w14:textId="418D0F41" w:rsidR="00136BC5" w:rsidRPr="00A6289C" w:rsidRDefault="00136BC5" w:rsidP="00DA4BD2">
            <w:pPr>
              <w:spacing w:after="160" w:line="257" w:lineRule="auto"/>
              <w:rPr>
                <w:rStyle w:val="Hyperlink"/>
              </w:rPr>
            </w:pPr>
            <w:hyperlink r:id="rId164" w:tooltip="CA Education for a Global Economy Initiative">
              <w:r w:rsidRPr="00A6289C">
                <w:rPr>
                  <w:rStyle w:val="Hyperlink"/>
                </w:rPr>
                <w:t>https://www.cde.ca.gov/sp/ml/caedge.asp</w:t>
              </w:r>
            </w:hyperlink>
            <w:r w:rsidRPr="00A6289C">
              <w:rPr>
                <w:rStyle w:val="Hyperlink"/>
              </w:rPr>
              <w:t xml:space="preserve"> </w:t>
            </w:r>
          </w:p>
          <w:p w14:paraId="55A81BB9" w14:textId="070483E9" w:rsidR="00136BC5" w:rsidRPr="00A6289C" w:rsidRDefault="00136BC5" w:rsidP="00DA4BD2">
            <w:pPr>
              <w:spacing w:after="160" w:line="257" w:lineRule="auto"/>
              <w:rPr>
                <w:rStyle w:val="Hyperlink"/>
              </w:rPr>
            </w:pPr>
            <w:hyperlink r:id="rId165" w:tooltip="Global California 2030">
              <w:r w:rsidRPr="00A6289C">
                <w:rPr>
                  <w:rStyle w:val="Hyperlink"/>
                </w:rPr>
                <w:t>https://www.cde.ca.gov/sp/ml/documents/globalca2030.pdf</w:t>
              </w:r>
            </w:hyperlink>
            <w:r w:rsidRPr="00A6289C">
              <w:rPr>
                <w:rStyle w:val="Hyperlink"/>
              </w:rPr>
              <w:t xml:space="preserve"> </w:t>
            </w:r>
          </w:p>
        </w:tc>
      </w:tr>
      <w:tr w:rsidR="00136BC5" w:rsidRPr="0063199F" w14:paraId="7C9B9A5B" w14:textId="77777777" w:rsidTr="005923E3">
        <w:trPr>
          <w:cantSplit/>
          <w:trHeight w:val="300"/>
        </w:trPr>
        <w:tc>
          <w:tcPr>
            <w:tcW w:w="1988" w:type="pct"/>
          </w:tcPr>
          <w:p w14:paraId="04712971" w14:textId="77777777" w:rsidR="00136BC5" w:rsidRPr="0063199F" w:rsidRDefault="00136BC5" w:rsidP="00DA4BD2">
            <w:pPr>
              <w:spacing w:after="160" w:line="257" w:lineRule="auto"/>
              <w:rPr>
                <w:rFonts w:eastAsia="Arial" w:cs="Arial"/>
              </w:rPr>
            </w:pPr>
            <w:r w:rsidRPr="0063199F">
              <w:rPr>
                <w:rFonts w:eastAsia="Arial" w:cs="Arial"/>
              </w:rPr>
              <w:t>Social and Emotional Learning</w:t>
            </w:r>
          </w:p>
        </w:tc>
        <w:tc>
          <w:tcPr>
            <w:tcW w:w="3012" w:type="pct"/>
          </w:tcPr>
          <w:p w14:paraId="044F988A" w14:textId="7ADF1834" w:rsidR="00136BC5" w:rsidRPr="00A6289C" w:rsidRDefault="00136BC5" w:rsidP="00DA4BD2">
            <w:pPr>
              <w:spacing w:after="160" w:line="257" w:lineRule="auto"/>
              <w:rPr>
                <w:rStyle w:val="Hyperlink"/>
              </w:rPr>
            </w:pPr>
            <w:hyperlink r:id="rId166" w:tooltip="Social and Emotional Learning" w:history="1">
              <w:r w:rsidRPr="0063199F">
                <w:rPr>
                  <w:rStyle w:val="Hyperlink"/>
                  <w:rFonts w:eastAsia="Arial" w:cs="Arial"/>
                </w:rPr>
                <w:t>https://www.cde.ca.gov/ci/se/index.asp</w:t>
              </w:r>
            </w:hyperlink>
            <w:r w:rsidRPr="00A6289C">
              <w:rPr>
                <w:rStyle w:val="Hyperlink"/>
              </w:rPr>
              <w:t xml:space="preserve"> </w:t>
            </w:r>
          </w:p>
        </w:tc>
      </w:tr>
      <w:tr w:rsidR="00136BC5" w:rsidRPr="0063199F" w14:paraId="61C83DBF" w14:textId="77777777" w:rsidTr="005923E3">
        <w:trPr>
          <w:cantSplit/>
          <w:trHeight w:val="300"/>
        </w:trPr>
        <w:tc>
          <w:tcPr>
            <w:tcW w:w="1988" w:type="pct"/>
          </w:tcPr>
          <w:p w14:paraId="787D860C" w14:textId="77777777" w:rsidR="00136BC5" w:rsidRPr="0063199F" w:rsidRDefault="00136BC5" w:rsidP="00DA4BD2">
            <w:pPr>
              <w:spacing w:after="160" w:line="257" w:lineRule="auto"/>
              <w:rPr>
                <w:rFonts w:cs="Arial"/>
              </w:rPr>
            </w:pPr>
            <w:r w:rsidRPr="0063199F">
              <w:rPr>
                <w:rFonts w:eastAsia="Arial" w:cs="Arial"/>
              </w:rPr>
              <w:t>California Positive Behavioral Interventions and Supports (PBIS)</w:t>
            </w:r>
          </w:p>
        </w:tc>
        <w:tc>
          <w:tcPr>
            <w:tcW w:w="3012" w:type="pct"/>
          </w:tcPr>
          <w:p w14:paraId="028C7745" w14:textId="227D6D71" w:rsidR="00136BC5" w:rsidRPr="00A6289C" w:rsidRDefault="00136BC5" w:rsidP="00DA4BD2">
            <w:pPr>
              <w:spacing w:after="160" w:line="257" w:lineRule="auto"/>
              <w:rPr>
                <w:rStyle w:val="Hyperlink"/>
              </w:rPr>
            </w:pPr>
            <w:hyperlink r:id="rId167" w:tooltip="California Positive Behavioral Interventions and Supports (PBIS)">
              <w:r w:rsidRPr="00A6289C">
                <w:rPr>
                  <w:rStyle w:val="Hyperlink"/>
                </w:rPr>
                <w:t>https://pbisca.org/</w:t>
              </w:r>
            </w:hyperlink>
            <w:r w:rsidRPr="00A6289C">
              <w:rPr>
                <w:rStyle w:val="Hyperlink"/>
              </w:rPr>
              <w:t xml:space="preserve"> </w:t>
            </w:r>
          </w:p>
        </w:tc>
      </w:tr>
      <w:tr w:rsidR="00136BC5" w:rsidRPr="0063199F" w14:paraId="376E1286" w14:textId="77777777" w:rsidTr="005923E3">
        <w:trPr>
          <w:cantSplit/>
          <w:trHeight w:val="300"/>
        </w:trPr>
        <w:tc>
          <w:tcPr>
            <w:tcW w:w="1988" w:type="pct"/>
          </w:tcPr>
          <w:p w14:paraId="59F5C49E" w14:textId="77777777" w:rsidR="00136BC5" w:rsidRPr="0063199F" w:rsidRDefault="00136BC5" w:rsidP="00DA4BD2">
            <w:pPr>
              <w:spacing w:after="160" w:line="257" w:lineRule="auto"/>
              <w:rPr>
                <w:rFonts w:eastAsia="Arial" w:cs="Arial"/>
              </w:rPr>
            </w:pPr>
            <w:r w:rsidRPr="0063199F">
              <w:rPr>
                <w:rFonts w:eastAsia="Arial" w:cs="Arial"/>
              </w:rPr>
              <w:t>Restorative Practices</w:t>
            </w:r>
          </w:p>
        </w:tc>
        <w:tc>
          <w:tcPr>
            <w:tcW w:w="3012" w:type="pct"/>
          </w:tcPr>
          <w:p w14:paraId="4484D862" w14:textId="5252F513" w:rsidR="00136BC5" w:rsidRPr="00A6289C" w:rsidRDefault="00136BC5" w:rsidP="00DA4BD2">
            <w:pPr>
              <w:spacing w:after="160" w:line="257" w:lineRule="auto"/>
              <w:rPr>
                <w:rStyle w:val="Hyperlink"/>
              </w:rPr>
            </w:pPr>
            <w:hyperlink r:id="rId168" w:tooltip="Restorative Practices">
              <w:r w:rsidRPr="00A6289C">
                <w:rPr>
                  <w:rStyle w:val="Hyperlink"/>
                </w:rPr>
                <w:t>https://www.cde.ca.gov/ls/ss/se/restorativepractices.asp</w:t>
              </w:r>
            </w:hyperlink>
            <w:r w:rsidRPr="00A6289C">
              <w:rPr>
                <w:rStyle w:val="Hyperlink"/>
              </w:rPr>
              <w:t xml:space="preserve"> </w:t>
            </w:r>
          </w:p>
        </w:tc>
      </w:tr>
      <w:tr w:rsidR="00136BC5" w:rsidRPr="0063199F" w14:paraId="488DF90A" w14:textId="77777777" w:rsidTr="005923E3">
        <w:trPr>
          <w:cantSplit/>
          <w:trHeight w:val="300"/>
        </w:trPr>
        <w:tc>
          <w:tcPr>
            <w:tcW w:w="1988" w:type="pct"/>
          </w:tcPr>
          <w:p w14:paraId="14C9803D" w14:textId="77777777" w:rsidR="00136BC5" w:rsidRPr="0063199F" w:rsidRDefault="00136BC5" w:rsidP="00DA4BD2">
            <w:pPr>
              <w:spacing w:after="160" w:line="257" w:lineRule="auto"/>
              <w:rPr>
                <w:rFonts w:eastAsia="Arial" w:cs="Arial"/>
              </w:rPr>
            </w:pPr>
            <w:r w:rsidRPr="0063199F">
              <w:rPr>
                <w:rFonts w:eastAsia="Arial" w:cs="Arial"/>
              </w:rPr>
              <w:t>Coordinated School Health</w:t>
            </w:r>
          </w:p>
        </w:tc>
        <w:tc>
          <w:tcPr>
            <w:tcW w:w="3012" w:type="pct"/>
          </w:tcPr>
          <w:p w14:paraId="11496AAC" w14:textId="0DBDE754" w:rsidR="00136BC5" w:rsidRPr="00A6289C" w:rsidRDefault="00136BC5" w:rsidP="00DA4BD2">
            <w:pPr>
              <w:spacing w:after="160" w:line="257" w:lineRule="auto"/>
              <w:rPr>
                <w:rStyle w:val="Hyperlink"/>
              </w:rPr>
            </w:pPr>
            <w:hyperlink r:id="rId169" w:tooltip="Coordinated School Health">
              <w:r w:rsidRPr="00A6289C">
                <w:rPr>
                  <w:rStyle w:val="Hyperlink"/>
                </w:rPr>
                <w:t>https://www.cde.ca.gov/ls/he/cs/</w:t>
              </w:r>
            </w:hyperlink>
            <w:r w:rsidRPr="00A6289C">
              <w:rPr>
                <w:rStyle w:val="Hyperlink"/>
              </w:rPr>
              <w:t xml:space="preserve"> </w:t>
            </w:r>
          </w:p>
        </w:tc>
      </w:tr>
      <w:tr w:rsidR="00136BC5" w:rsidRPr="0063199F" w14:paraId="60ED1F7F" w14:textId="77777777" w:rsidTr="005923E3">
        <w:trPr>
          <w:cantSplit/>
          <w:trHeight w:val="300"/>
        </w:trPr>
        <w:tc>
          <w:tcPr>
            <w:tcW w:w="1988" w:type="pct"/>
          </w:tcPr>
          <w:p w14:paraId="0997C316" w14:textId="5E37F7F3" w:rsidR="00136BC5" w:rsidRPr="0063199F" w:rsidRDefault="00136BC5" w:rsidP="00DA4BD2">
            <w:pPr>
              <w:spacing w:after="160" w:line="257" w:lineRule="auto"/>
              <w:rPr>
                <w:rFonts w:eastAsia="Arial" w:cs="Arial"/>
              </w:rPr>
            </w:pPr>
            <w:r w:rsidRPr="0063199F">
              <w:rPr>
                <w:rFonts w:eastAsia="Arial" w:cs="Arial"/>
              </w:rPr>
              <w:lastRenderedPageBreak/>
              <w:t>Supporting L</w:t>
            </w:r>
            <w:r w:rsidR="0083028E">
              <w:rPr>
                <w:rFonts w:eastAsia="Arial" w:cs="Arial"/>
              </w:rPr>
              <w:t xml:space="preserve">esbian, </w:t>
            </w:r>
            <w:r w:rsidRPr="0063199F">
              <w:rPr>
                <w:rFonts w:eastAsia="Arial" w:cs="Arial"/>
              </w:rPr>
              <w:t>G</w:t>
            </w:r>
            <w:r w:rsidR="0083028E">
              <w:rPr>
                <w:rFonts w:eastAsia="Arial" w:cs="Arial"/>
              </w:rPr>
              <w:t xml:space="preserve">ay, </w:t>
            </w:r>
            <w:r w:rsidRPr="0063199F">
              <w:rPr>
                <w:rFonts w:eastAsia="Arial" w:cs="Arial"/>
              </w:rPr>
              <w:t>B</w:t>
            </w:r>
            <w:r w:rsidR="0083028E">
              <w:rPr>
                <w:rFonts w:eastAsia="Arial" w:cs="Arial"/>
              </w:rPr>
              <w:t xml:space="preserve">isexual, </w:t>
            </w:r>
            <w:r w:rsidRPr="0063199F">
              <w:rPr>
                <w:rFonts w:eastAsia="Arial" w:cs="Arial"/>
              </w:rPr>
              <w:t>T</w:t>
            </w:r>
            <w:r w:rsidR="0083028E">
              <w:rPr>
                <w:rFonts w:eastAsia="Arial" w:cs="Arial"/>
              </w:rPr>
              <w:t xml:space="preserve">ransgender, and </w:t>
            </w:r>
            <w:r w:rsidRPr="0063199F">
              <w:rPr>
                <w:rFonts w:eastAsia="Arial" w:cs="Arial"/>
              </w:rPr>
              <w:t>Q</w:t>
            </w:r>
            <w:r w:rsidR="0083028E">
              <w:rPr>
                <w:rFonts w:eastAsia="Arial" w:cs="Arial"/>
              </w:rPr>
              <w:t>u</w:t>
            </w:r>
            <w:r w:rsidR="0095020D">
              <w:rPr>
                <w:rFonts w:eastAsia="Arial" w:cs="Arial"/>
              </w:rPr>
              <w:t>estioning Plus</w:t>
            </w:r>
            <w:r w:rsidR="0083028E">
              <w:rPr>
                <w:rFonts w:eastAsia="Arial" w:cs="Arial"/>
              </w:rPr>
              <w:t xml:space="preserve"> (LGBTQ+)</w:t>
            </w:r>
            <w:r w:rsidRPr="0063199F">
              <w:rPr>
                <w:rFonts w:eastAsia="Arial" w:cs="Arial"/>
              </w:rPr>
              <w:t xml:space="preserve"> Students </w:t>
            </w:r>
          </w:p>
        </w:tc>
        <w:tc>
          <w:tcPr>
            <w:tcW w:w="3012" w:type="pct"/>
          </w:tcPr>
          <w:p w14:paraId="1E23DD4A" w14:textId="3F68FD59" w:rsidR="00136BC5" w:rsidRPr="00A6289C" w:rsidRDefault="00136BC5" w:rsidP="00DA4BD2">
            <w:pPr>
              <w:spacing w:after="160" w:line="257" w:lineRule="auto"/>
              <w:rPr>
                <w:rStyle w:val="Hyperlink"/>
              </w:rPr>
            </w:pPr>
            <w:hyperlink r:id="rId170" w:tooltip="Supporting Lesbian, Gay, Bisexual, Transgender, and Questioning Plus (LGBTQ+) Students ">
              <w:r w:rsidRPr="00A6289C">
                <w:rPr>
                  <w:rStyle w:val="Hyperlink"/>
                </w:rPr>
                <w:t>https://www.cde.ca.gov/ci/pl/supportlgbtq.asp</w:t>
              </w:r>
            </w:hyperlink>
            <w:r w:rsidRPr="00A6289C">
              <w:rPr>
                <w:rStyle w:val="Hyperlink"/>
              </w:rPr>
              <w:t xml:space="preserve"> </w:t>
            </w:r>
          </w:p>
        </w:tc>
      </w:tr>
      <w:tr w:rsidR="00136BC5" w:rsidRPr="0063199F" w14:paraId="4D0D3D3F" w14:textId="77777777" w:rsidTr="005923E3">
        <w:trPr>
          <w:cantSplit/>
          <w:trHeight w:val="300"/>
        </w:trPr>
        <w:tc>
          <w:tcPr>
            <w:tcW w:w="1988" w:type="pct"/>
          </w:tcPr>
          <w:p w14:paraId="03DE2D26" w14:textId="77777777" w:rsidR="00136BC5" w:rsidRPr="0063199F" w:rsidRDefault="00136BC5" w:rsidP="00DA4BD2">
            <w:pPr>
              <w:spacing w:after="160" w:line="257" w:lineRule="auto"/>
              <w:rPr>
                <w:rFonts w:cs="Arial"/>
              </w:rPr>
            </w:pPr>
            <w:r w:rsidRPr="0063199F">
              <w:rPr>
                <w:rFonts w:eastAsia="Arial" w:cs="Arial"/>
              </w:rPr>
              <w:t xml:space="preserve">PTKLF Social and Emotional Development </w:t>
            </w:r>
          </w:p>
        </w:tc>
        <w:tc>
          <w:tcPr>
            <w:tcW w:w="3012" w:type="pct"/>
          </w:tcPr>
          <w:p w14:paraId="7D76AE64" w14:textId="33D2E3A9" w:rsidR="00136BC5" w:rsidRPr="00A6289C" w:rsidRDefault="00136BC5" w:rsidP="00DA4BD2">
            <w:pPr>
              <w:spacing w:after="160" w:line="257" w:lineRule="auto"/>
              <w:rPr>
                <w:rStyle w:val="Hyperlink"/>
              </w:rPr>
            </w:pPr>
            <w:hyperlink r:id="rId171" w:tooltip="PTKLF Social and Emotional Development ">
              <w:r w:rsidRPr="00A6289C">
                <w:rPr>
                  <w:rStyle w:val="Hyperlink"/>
                </w:rPr>
                <w:t>https://www.cde.ca.gov/sp/cd/re/documents/ptklfsocialemotionaldev.pdf</w:t>
              </w:r>
            </w:hyperlink>
          </w:p>
        </w:tc>
      </w:tr>
      <w:tr w:rsidR="00136BC5" w:rsidRPr="0063199F" w14:paraId="612F1908" w14:textId="77777777" w:rsidTr="005923E3">
        <w:trPr>
          <w:cantSplit/>
          <w:trHeight w:val="300"/>
        </w:trPr>
        <w:tc>
          <w:tcPr>
            <w:tcW w:w="1988" w:type="pct"/>
          </w:tcPr>
          <w:p w14:paraId="0FF36ABD" w14:textId="77777777" w:rsidR="00136BC5" w:rsidRPr="0063199F" w:rsidRDefault="00136BC5" w:rsidP="00DA4BD2">
            <w:pPr>
              <w:spacing w:line="257" w:lineRule="auto"/>
              <w:rPr>
                <w:rFonts w:eastAsia="Arial" w:cs="Arial"/>
              </w:rPr>
            </w:pPr>
            <w:r w:rsidRPr="0063199F">
              <w:rPr>
                <w:rFonts w:eastAsia="Arial" w:cs="Arial"/>
              </w:rPr>
              <w:t>California Infant and Toddler Learning and Development Foundations</w:t>
            </w:r>
          </w:p>
        </w:tc>
        <w:tc>
          <w:tcPr>
            <w:tcW w:w="3012" w:type="pct"/>
          </w:tcPr>
          <w:p w14:paraId="085287C4" w14:textId="0877866A" w:rsidR="00136BC5" w:rsidRPr="00A6289C" w:rsidRDefault="00136BC5" w:rsidP="00DA4BD2">
            <w:pPr>
              <w:spacing w:line="257" w:lineRule="auto"/>
              <w:rPr>
                <w:rStyle w:val="Hyperlink"/>
              </w:rPr>
            </w:pPr>
            <w:hyperlink r:id="rId172" w:tooltip="California Infant and Toddler Learning and Development Foundations" w:history="1">
              <w:r w:rsidRPr="0063199F">
                <w:rPr>
                  <w:rStyle w:val="Hyperlink"/>
                  <w:rFonts w:eastAsia="Arial" w:cs="Arial"/>
                </w:rPr>
                <w:t>https://www.cde.ca.gov/sp/cd/re/documents/itfoundations2009.pdf</w:t>
              </w:r>
            </w:hyperlink>
            <w:r w:rsidRPr="00A6289C">
              <w:rPr>
                <w:rStyle w:val="Hyperlink"/>
              </w:rPr>
              <w:t xml:space="preserve"> </w:t>
            </w:r>
          </w:p>
        </w:tc>
      </w:tr>
      <w:tr w:rsidR="00DA7F16" w:rsidRPr="0063199F" w14:paraId="1C5C3281" w14:textId="77777777" w:rsidTr="005923E3">
        <w:trPr>
          <w:cantSplit/>
          <w:trHeight w:val="300"/>
        </w:trPr>
        <w:tc>
          <w:tcPr>
            <w:tcW w:w="1988" w:type="pct"/>
          </w:tcPr>
          <w:p w14:paraId="35A86DDE" w14:textId="144B595C" w:rsidR="00DA7F16" w:rsidRPr="0063199F" w:rsidRDefault="00DA7F16" w:rsidP="00DA7F16">
            <w:pPr>
              <w:spacing w:line="257" w:lineRule="auto"/>
              <w:rPr>
                <w:rFonts w:eastAsia="Arial" w:cs="Arial"/>
              </w:rPr>
            </w:pPr>
            <w:r w:rsidRPr="008E339C">
              <w:rPr>
                <w:rFonts w:cs="Arial"/>
              </w:rPr>
              <w:t>California School Climate, Health, and Learning Surveys</w:t>
            </w:r>
          </w:p>
        </w:tc>
        <w:tc>
          <w:tcPr>
            <w:tcW w:w="3012" w:type="pct"/>
          </w:tcPr>
          <w:p w14:paraId="198B9EEA" w14:textId="7CEDD94C" w:rsidR="00DA7F16" w:rsidRPr="00A6289C" w:rsidRDefault="00A6289C" w:rsidP="00DA7F16">
            <w:pPr>
              <w:spacing w:line="257" w:lineRule="auto"/>
              <w:rPr>
                <w:rStyle w:val="Hyperlink"/>
              </w:rPr>
            </w:pPr>
            <w:hyperlink r:id="rId173" w:tooltip="California School Climate, Health, and Learning Surveys" w:history="1">
              <w:r w:rsidRPr="00A6289C">
                <w:rPr>
                  <w:rStyle w:val="Hyperlink"/>
                </w:rPr>
                <w:t>https://www.cde.ca.gov/ls/he/at/cefcalschlssystem.asp</w:t>
              </w:r>
            </w:hyperlink>
            <w:r w:rsidRPr="00A6289C">
              <w:rPr>
                <w:rStyle w:val="Hyperlink"/>
              </w:rPr>
              <w:t xml:space="preserve"> </w:t>
            </w:r>
          </w:p>
        </w:tc>
      </w:tr>
    </w:tbl>
    <w:p w14:paraId="726A64B6" w14:textId="77777777" w:rsidR="003524B6" w:rsidRPr="0063199F" w:rsidRDefault="003524B6" w:rsidP="004D6E3A">
      <w:pPr>
        <w:pStyle w:val="Heading4"/>
        <w:spacing w:before="240"/>
      </w:pPr>
      <w:r w:rsidRPr="0063199F">
        <w:t>Asset-Based and Culturally Sustaining Pedagogies</w:t>
      </w:r>
    </w:p>
    <w:p w14:paraId="76A6949F" w14:textId="77777777" w:rsidR="003524B6" w:rsidRPr="0063199F" w:rsidRDefault="003524B6" w:rsidP="003524B6">
      <w:pPr>
        <w:pStyle w:val="Heading5"/>
      </w:pPr>
      <w:r w:rsidRPr="0063199F">
        <w:t xml:space="preserve">Culturally Relevant </w:t>
      </w:r>
      <w:r w:rsidRPr="00587D8A">
        <w:t>and</w:t>
      </w:r>
      <w:r w:rsidRPr="0063199F">
        <w:t xml:space="preserve"> Sustaining Teaching</w:t>
      </w:r>
    </w:p>
    <w:p w14:paraId="6FA0975D" w14:textId="77777777" w:rsidR="003524B6" w:rsidRPr="0063199F" w:rsidRDefault="003524B6" w:rsidP="003524B6">
      <w:pPr>
        <w:rPr>
          <w:rFonts w:cs="Arial"/>
        </w:rPr>
      </w:pPr>
      <w:r w:rsidRPr="0063199F">
        <w:rPr>
          <w:rFonts w:cs="Arial"/>
        </w:rPr>
        <w:t xml:space="preserve">As noted in the </w:t>
      </w:r>
      <w:r w:rsidRPr="0063199F">
        <w:rPr>
          <w:rFonts w:cs="Arial"/>
          <w:i/>
          <w:iCs/>
        </w:rPr>
        <w:t>ELA/ELD Framework</w:t>
      </w:r>
      <w:r w:rsidRPr="0063199F">
        <w:rPr>
          <w:rFonts w:cs="Arial"/>
        </w:rPr>
        <w:t xml:space="preserve">, culturally and linguistically responsive teaching and equity-focused approaches emphasize validating and valuing students’ cultural and linguistic heritage—and all other aspects of students’ identities—while also ensuring their full development of academic English and their ability to engage meaningfully in a range of academic contexts across the disciplines. As awareness and appreciation of language and cultural diversity increase, misunderstanding and miscommunication in classrooms and schools decrease. Teachers should adopt an asset-based stance toward the culture and language of their students and an additive approach to their students’ language development. More information is available in chapter 9: Access and Equity of the </w:t>
      </w:r>
      <w:r w:rsidRPr="0063199F">
        <w:rPr>
          <w:rFonts w:cs="Arial"/>
          <w:i/>
          <w:iCs/>
        </w:rPr>
        <w:t>ELA/ELD Framework</w:t>
      </w:r>
      <w:r w:rsidRPr="0063199F">
        <w:rPr>
          <w:rFonts w:cs="Arial"/>
        </w:rPr>
        <w:t>.</w:t>
      </w:r>
      <w:r w:rsidRPr="0063199F">
        <w:rPr>
          <w:rFonts w:cs="Arial"/>
          <w:vertAlign w:val="superscript"/>
        </w:rPr>
        <w:footnoteReference w:id="106"/>
      </w:r>
      <w:r w:rsidRPr="0063199F">
        <w:rPr>
          <w:rFonts w:cs="Arial"/>
        </w:rPr>
        <w:t xml:space="preserve"> </w:t>
      </w:r>
    </w:p>
    <w:p w14:paraId="7EDBB182" w14:textId="77777777" w:rsidR="003524B6" w:rsidRPr="0063199F" w:rsidRDefault="003524B6" w:rsidP="003524B6">
      <w:pPr>
        <w:rPr>
          <w:rFonts w:eastAsia="Calibri" w:cs="Arial"/>
        </w:rPr>
      </w:pPr>
      <w:r w:rsidRPr="0063199F">
        <w:rPr>
          <w:rFonts w:eastAsia="Calibri" w:cs="Arial"/>
        </w:rPr>
        <w:t>One step toward enacting this principle is to see students’ languages and cultures as assets to be valued and built upon in culturally responsive curriculum and instruction and in programs that support, wherever possible, the development of proficiency in multiple languages.</w:t>
      </w:r>
      <w:r w:rsidRPr="0063199F">
        <w:rPr>
          <w:rFonts w:eastAsia="Calibri" w:cs="Arial"/>
          <w:vertAlign w:val="superscript"/>
        </w:rPr>
        <w:footnoteReference w:id="107"/>
      </w:r>
      <w:r w:rsidRPr="0063199F">
        <w:rPr>
          <w:rFonts w:eastAsia="Calibri" w:cs="Arial"/>
        </w:rPr>
        <w:t xml:space="preserve"> </w:t>
      </w:r>
    </w:p>
    <w:p w14:paraId="4D35C9A1" w14:textId="77777777" w:rsidR="003524B6" w:rsidRPr="0063199F" w:rsidRDefault="003524B6" w:rsidP="003524B6">
      <w:pPr>
        <w:rPr>
          <w:rFonts w:cs="Arial"/>
        </w:rPr>
      </w:pPr>
      <w:r w:rsidRPr="0063199F">
        <w:rPr>
          <w:rFonts w:cs="Arial"/>
        </w:rPr>
        <w:lastRenderedPageBreak/>
        <w:t xml:space="preserve">As discussed in the </w:t>
      </w:r>
      <w:r w:rsidRPr="0063199F">
        <w:rPr>
          <w:rFonts w:cs="Arial"/>
          <w:i/>
          <w:iCs/>
        </w:rPr>
        <w:t>ELA/ELD Framework</w:t>
      </w:r>
      <w:r w:rsidRPr="0063199F">
        <w:rPr>
          <w:rFonts w:cs="Arial"/>
        </w:rPr>
        <w:t xml:space="preserve">, it is important to acknowledge that inequities exist in current educational systems. Analyses of data have revealed persistent academic achievement gaps for students of color, students with disabilities, and students living in poverty. Current evidence also indicates that some groups of students experience a low level of safety and acceptance in schools for reasons including cultural, ethnic, and linguistic background; disability; sexual orientation; economic status; and other factors. Recognizing the specific inequities that exist helps educators and communities to purposefully and strategically take action to strive for true educational equity for all learners. </w:t>
      </w:r>
    </w:p>
    <w:p w14:paraId="2384F3A4" w14:textId="77777777" w:rsidR="003524B6" w:rsidRPr="0063199F" w:rsidRDefault="003524B6" w:rsidP="003524B6">
      <w:pPr>
        <w:rPr>
          <w:rFonts w:cs="Arial"/>
        </w:rPr>
      </w:pPr>
      <w:r w:rsidRPr="0063199F">
        <w:rPr>
          <w:rFonts w:cs="Arial"/>
        </w:rPr>
        <w:t>Chapter 9 provides specific guidance regarding equitable access to literacy education for several more student groups:</w:t>
      </w:r>
    </w:p>
    <w:p w14:paraId="3E839F5D" w14:textId="7E3BFBEF" w:rsidR="003524B6" w:rsidRPr="0063199F" w:rsidRDefault="003524B6" w:rsidP="00CA0A1D">
      <w:pPr>
        <w:pStyle w:val="ListParagraph"/>
        <w:numPr>
          <w:ilvl w:val="0"/>
          <w:numId w:val="13"/>
        </w:numPr>
        <w:rPr>
          <w:rFonts w:cs="Arial"/>
        </w:rPr>
      </w:pPr>
      <w:r w:rsidRPr="0063199F">
        <w:rPr>
          <w:rFonts w:cs="Arial"/>
        </w:rPr>
        <w:t>E</w:t>
      </w:r>
      <w:r w:rsidR="00AB7D69">
        <w:rPr>
          <w:rFonts w:cs="Arial"/>
        </w:rPr>
        <w:t>L students</w:t>
      </w:r>
    </w:p>
    <w:p w14:paraId="5A8582E2" w14:textId="77777777" w:rsidR="003524B6" w:rsidRPr="0063199F" w:rsidRDefault="003524B6" w:rsidP="00CA0A1D">
      <w:pPr>
        <w:pStyle w:val="ListParagraph"/>
        <w:numPr>
          <w:ilvl w:val="0"/>
          <w:numId w:val="13"/>
        </w:numPr>
        <w:rPr>
          <w:rFonts w:cs="Arial"/>
        </w:rPr>
      </w:pPr>
      <w:r w:rsidRPr="0063199F">
        <w:rPr>
          <w:rFonts w:cs="Arial"/>
        </w:rPr>
        <w:t>Biliterate students/Multilingual learners</w:t>
      </w:r>
    </w:p>
    <w:p w14:paraId="4EFAF89C" w14:textId="77777777" w:rsidR="003524B6" w:rsidRPr="0063199F" w:rsidRDefault="003524B6" w:rsidP="00CA0A1D">
      <w:pPr>
        <w:pStyle w:val="ListParagraph"/>
        <w:numPr>
          <w:ilvl w:val="0"/>
          <w:numId w:val="13"/>
        </w:numPr>
        <w:rPr>
          <w:rFonts w:cs="Arial"/>
        </w:rPr>
      </w:pPr>
      <w:r w:rsidRPr="0063199F">
        <w:rPr>
          <w:rFonts w:cs="Arial"/>
        </w:rPr>
        <w:t>Students who are deaf</w:t>
      </w:r>
    </w:p>
    <w:p w14:paraId="0D2050B7" w14:textId="77777777" w:rsidR="003524B6" w:rsidRPr="0063199F" w:rsidRDefault="003524B6" w:rsidP="00CA0A1D">
      <w:pPr>
        <w:pStyle w:val="ListParagraph"/>
        <w:numPr>
          <w:ilvl w:val="0"/>
          <w:numId w:val="13"/>
        </w:numPr>
        <w:rPr>
          <w:rFonts w:cs="Arial"/>
        </w:rPr>
      </w:pPr>
      <w:r w:rsidRPr="0063199F">
        <w:rPr>
          <w:rFonts w:cs="Arial"/>
        </w:rPr>
        <w:t>Students living in poverty</w:t>
      </w:r>
    </w:p>
    <w:p w14:paraId="2BC5405E" w14:textId="77777777" w:rsidR="003524B6" w:rsidRPr="0063199F" w:rsidRDefault="003524B6" w:rsidP="00CA0A1D">
      <w:pPr>
        <w:pStyle w:val="ListParagraph"/>
        <w:numPr>
          <w:ilvl w:val="0"/>
          <w:numId w:val="13"/>
        </w:numPr>
        <w:rPr>
          <w:rFonts w:cs="Arial"/>
        </w:rPr>
      </w:pPr>
      <w:r w:rsidRPr="0063199F">
        <w:rPr>
          <w:rFonts w:cs="Arial"/>
        </w:rPr>
        <w:t>Migrant students</w:t>
      </w:r>
    </w:p>
    <w:p w14:paraId="49431F5A" w14:textId="77777777" w:rsidR="003524B6" w:rsidRPr="0063199F" w:rsidRDefault="003524B6" w:rsidP="00CA0A1D">
      <w:pPr>
        <w:pStyle w:val="ListParagraph"/>
        <w:numPr>
          <w:ilvl w:val="0"/>
          <w:numId w:val="13"/>
        </w:numPr>
        <w:rPr>
          <w:rFonts w:cs="Arial"/>
        </w:rPr>
      </w:pPr>
      <w:r w:rsidRPr="0063199F">
        <w:rPr>
          <w:rFonts w:cs="Arial"/>
        </w:rPr>
        <w:t>Lesbian, gay, bisexual, and transgender students</w:t>
      </w:r>
    </w:p>
    <w:p w14:paraId="2F16AB4B" w14:textId="77777777" w:rsidR="003524B6" w:rsidRPr="0063199F" w:rsidRDefault="003524B6" w:rsidP="00CA0A1D">
      <w:pPr>
        <w:pStyle w:val="ListParagraph"/>
        <w:numPr>
          <w:ilvl w:val="0"/>
          <w:numId w:val="13"/>
        </w:numPr>
        <w:rPr>
          <w:rFonts w:cs="Arial"/>
        </w:rPr>
      </w:pPr>
      <w:r w:rsidRPr="0063199F">
        <w:rPr>
          <w:rFonts w:cs="Arial"/>
        </w:rPr>
        <w:t>Advanced learners</w:t>
      </w:r>
    </w:p>
    <w:p w14:paraId="13B62FCB" w14:textId="77777777" w:rsidR="003524B6" w:rsidRPr="0063199F" w:rsidRDefault="003524B6" w:rsidP="00CA0A1D">
      <w:pPr>
        <w:pStyle w:val="ListParagraph"/>
        <w:numPr>
          <w:ilvl w:val="0"/>
          <w:numId w:val="13"/>
        </w:numPr>
        <w:rPr>
          <w:rFonts w:cs="Arial"/>
        </w:rPr>
      </w:pPr>
      <w:r w:rsidRPr="0063199F">
        <w:rPr>
          <w:rFonts w:cs="Arial"/>
        </w:rPr>
        <w:t>Students with disabilities</w:t>
      </w:r>
    </w:p>
    <w:p w14:paraId="4F544687" w14:textId="4B040FA0" w:rsidR="003524B6" w:rsidRPr="0063199F" w:rsidRDefault="003524B6" w:rsidP="003524B6">
      <w:pPr>
        <w:rPr>
          <w:rFonts w:cs="Arial"/>
        </w:rPr>
      </w:pPr>
      <w:r w:rsidRPr="0063199F">
        <w:rPr>
          <w:rFonts w:cs="Arial"/>
        </w:rPr>
        <w:t>CAASPP ELA/Literacy scale score gaps between white students and students of color and English only students and E</w:t>
      </w:r>
      <w:r w:rsidR="00AB7D69">
        <w:rPr>
          <w:rFonts w:cs="Arial"/>
        </w:rPr>
        <w:t>L</w:t>
      </w:r>
      <w:r w:rsidRPr="0063199F">
        <w:rPr>
          <w:rFonts w:cs="Arial"/>
        </w:rPr>
        <w:t xml:space="preserve"> students have, for the most part, remained stagnant over the last five years. With such documented disparities persisting in California schools, a systemwide shift is necessary to better meet the needs of identified student populations. All educators need to examine their beliefs and attitudes toward students and their families and make appropriate and affirming instructional decisions when it comes to literacy. </w:t>
      </w:r>
    </w:p>
    <w:p w14:paraId="6F228354" w14:textId="77777777" w:rsidR="003524B6" w:rsidRPr="0063199F" w:rsidRDefault="003524B6" w:rsidP="003524B6">
      <w:pPr>
        <w:rPr>
          <w:rFonts w:cs="Arial"/>
          <w:lang w:val="en"/>
        </w:rPr>
      </w:pPr>
      <w:r w:rsidRPr="0063199F">
        <w:rPr>
          <w:rFonts w:cs="Arial"/>
        </w:rPr>
        <w:t>Asset-Based Pedagogies</w:t>
      </w:r>
      <w:r w:rsidRPr="0063199F">
        <w:rPr>
          <w:rStyle w:val="FootnoteReference"/>
          <w:rFonts w:cs="Arial"/>
        </w:rPr>
        <w:footnoteReference w:id="108"/>
      </w:r>
      <w:r w:rsidRPr="0063199F">
        <w:rPr>
          <w:rFonts w:cs="Arial"/>
          <w:lang w:val="en"/>
        </w:rPr>
        <w:t xml:space="preserve"> focus on the strengths that diverse students bring to the classroom. It is a direct response to deficit-based models of the past. Ensuring equity for an increasingly diverse student population relies on today’s educators viewing student differences as assets and not deficits. Asset-Based Pedagogies view the diversity that students bring to the </w:t>
      </w:r>
      <w:r w:rsidRPr="0063199F" w:rsidDel="00A10901">
        <w:rPr>
          <w:rFonts w:cs="Arial"/>
          <w:lang w:val="en"/>
        </w:rPr>
        <w:t>classroom</w:t>
      </w:r>
      <w:r w:rsidRPr="0063199F">
        <w:rPr>
          <w:rFonts w:cs="Arial"/>
          <w:lang w:val="en"/>
        </w:rPr>
        <w:t xml:space="preserve">, including culture, language, disability, socio-economic status, immigration status, and sexual </w:t>
      </w:r>
      <w:proofErr w:type="gramStart"/>
      <w:r w:rsidRPr="0063199F">
        <w:rPr>
          <w:rFonts w:cs="Arial"/>
          <w:lang w:val="en"/>
        </w:rPr>
        <w:t>orientation—</w:t>
      </w:r>
      <w:proofErr w:type="gramEnd"/>
      <w:r w:rsidRPr="0063199F">
        <w:rPr>
          <w:rFonts w:cs="Arial"/>
          <w:lang w:val="en"/>
        </w:rPr>
        <w:t xml:space="preserve">as characteristics that add value and strength to classrooms and communities. Asset-Based Pedagogies include, but are not limited to: </w:t>
      </w:r>
    </w:p>
    <w:p w14:paraId="1A152900" w14:textId="77777777" w:rsidR="003524B6" w:rsidRPr="0063199F" w:rsidRDefault="003524B6" w:rsidP="003524B6">
      <w:pPr>
        <w:numPr>
          <w:ilvl w:val="0"/>
          <w:numId w:val="1"/>
        </w:numPr>
        <w:rPr>
          <w:rFonts w:cs="Arial"/>
          <w:lang w:val="en"/>
        </w:rPr>
      </w:pPr>
      <w:r w:rsidRPr="0063199F">
        <w:rPr>
          <w:rFonts w:cs="Arial"/>
        </w:rPr>
        <w:lastRenderedPageBreak/>
        <w:t xml:space="preserve">Culturally Sustaining Pedagogy (Ladson-Billings): </w:t>
      </w:r>
      <w:r w:rsidRPr="0063199F">
        <w:rPr>
          <w:rFonts w:cs="Arial"/>
          <w:lang w:val="en"/>
        </w:rPr>
        <w:t xml:space="preserve">builds upon the Asset-Based Pedagogies that came before </w:t>
      </w:r>
      <w:proofErr w:type="gramStart"/>
      <w:r w:rsidRPr="0063199F">
        <w:rPr>
          <w:rFonts w:cs="Arial"/>
          <w:lang w:val="en"/>
        </w:rPr>
        <w:t>it, but</w:t>
      </w:r>
      <w:proofErr w:type="gramEnd"/>
      <w:r w:rsidRPr="0063199F">
        <w:rPr>
          <w:rFonts w:cs="Arial"/>
          <w:lang w:val="en"/>
        </w:rPr>
        <w:t xml:space="preserve"> presents the need to not only affirm and connect to students’ cultural backgrounds, but also to sustain them through schooling</w:t>
      </w:r>
      <w:r w:rsidRPr="0063199F">
        <w:rPr>
          <w:rStyle w:val="FootnoteReference"/>
          <w:rFonts w:cs="Arial"/>
          <w:lang w:val="en"/>
        </w:rPr>
        <w:footnoteReference w:id="109"/>
      </w:r>
      <w:r w:rsidRPr="0063199F">
        <w:rPr>
          <w:rFonts w:cs="Arial"/>
          <w:lang w:val="en"/>
        </w:rPr>
        <w:t xml:space="preserve"> </w:t>
      </w:r>
      <w:r w:rsidRPr="0063199F">
        <w:rPr>
          <w:rFonts w:cs="Arial"/>
        </w:rPr>
        <w:t>Culturally Sustaining Pedagogy also supports students in critiquing and questioning dominant power structures in societies.</w:t>
      </w:r>
    </w:p>
    <w:p w14:paraId="38D2A5AA" w14:textId="1AAE427B" w:rsidR="003524B6" w:rsidRPr="0063199F" w:rsidRDefault="003524B6" w:rsidP="003524B6">
      <w:pPr>
        <w:numPr>
          <w:ilvl w:val="0"/>
          <w:numId w:val="1"/>
        </w:numPr>
        <w:rPr>
          <w:rFonts w:cs="Arial"/>
          <w:u w:val="single"/>
          <w:lang w:val="en"/>
        </w:rPr>
      </w:pPr>
      <w:hyperlink r:id="rId174" w:history="1">
        <w:r w:rsidRPr="0063199F">
          <w:rPr>
            <w:rFonts w:cs="Arial"/>
          </w:rPr>
          <w:t>Culturally and Linguistically (Hollie) Responsive Teaching</w:t>
        </w:r>
      </w:hyperlink>
      <w:r w:rsidRPr="0063199F">
        <w:rPr>
          <w:rFonts w:cs="Arial"/>
        </w:rPr>
        <w:t xml:space="preserve"> (Gay and Hammond): leverages and utilizes the cultural learning tools that students bring to the classroom</w:t>
      </w:r>
      <w:r w:rsidR="002C3648">
        <w:rPr>
          <w:rFonts w:cs="Arial"/>
        </w:rPr>
        <w:t>.</w:t>
      </w:r>
      <w:r w:rsidRPr="0063199F">
        <w:rPr>
          <w:rStyle w:val="FootnoteReference"/>
          <w:rFonts w:cs="Arial"/>
        </w:rPr>
        <w:footnoteReference w:id="110"/>
      </w:r>
    </w:p>
    <w:p w14:paraId="042A3B3C" w14:textId="51F74B31" w:rsidR="003524B6" w:rsidRPr="0063199F" w:rsidRDefault="003524B6" w:rsidP="003524B6">
      <w:pPr>
        <w:numPr>
          <w:ilvl w:val="0"/>
          <w:numId w:val="1"/>
        </w:numPr>
        <w:rPr>
          <w:rFonts w:cs="Arial"/>
          <w:lang w:val="en"/>
        </w:rPr>
      </w:pPr>
      <w:hyperlink r:id="rId175" w:history="1">
        <w:r w:rsidRPr="0063199F">
          <w:rPr>
            <w:rFonts w:cs="Arial"/>
          </w:rPr>
          <w:t>Culturally Relevant Pedagogy</w:t>
        </w:r>
      </w:hyperlink>
      <w:r w:rsidRPr="0063199F">
        <w:rPr>
          <w:rFonts w:cs="Arial"/>
        </w:rPr>
        <w:t xml:space="preserve">: </w:t>
      </w:r>
      <w:r w:rsidRPr="0063199F">
        <w:rPr>
          <w:rFonts w:cs="Arial"/>
          <w:lang w:val="en"/>
        </w:rPr>
        <w:t>helps students to uphold their cultural identities while developing fluency in at least one other culture</w:t>
      </w:r>
      <w:r w:rsidR="00036B50">
        <w:rPr>
          <w:rFonts w:cs="Arial"/>
          <w:lang w:val="en"/>
        </w:rPr>
        <w:t xml:space="preserve"> </w:t>
      </w:r>
      <w:r w:rsidRPr="0063199F">
        <w:rPr>
          <w:rFonts w:cs="Arial"/>
          <w:lang w:val="en"/>
        </w:rPr>
        <w:t>helps students to uphold their cultural identities while developing fluency in at least one other culture</w:t>
      </w:r>
      <w:r w:rsidR="00EF3C42">
        <w:rPr>
          <w:rFonts w:cs="Arial"/>
          <w:lang w:val="en"/>
        </w:rPr>
        <w:t>.</w:t>
      </w:r>
      <w:r w:rsidRPr="0063199F">
        <w:rPr>
          <w:rStyle w:val="FootnoteReference"/>
          <w:rFonts w:cs="Arial"/>
          <w:lang w:val="en"/>
        </w:rPr>
        <w:footnoteReference w:id="111"/>
      </w:r>
    </w:p>
    <w:p w14:paraId="632F236B" w14:textId="77777777" w:rsidR="003524B6" w:rsidRPr="0063199F" w:rsidRDefault="003524B6" w:rsidP="003524B6">
      <w:pPr>
        <w:rPr>
          <w:rFonts w:cs="Arial"/>
        </w:rPr>
      </w:pPr>
      <w:r w:rsidRPr="0063199F">
        <w:rPr>
          <w:rFonts w:cs="Arial"/>
        </w:rPr>
        <w:t xml:space="preserve">Collaboration with teacher librarians helps to ensure all students see themselves represented in the texts in libraries and that libraries promote respect for all types of diversity. Furthermore, culturally sustaining teaching goes deeper than text types or instructional materials. Teachers becoming personally aware, and not simply approaching culturally sustaining teaching as a strategy, is key to actual change. Professional learning and support on how to integrate culturally sustaining teaching into lessons using asset-based pedagogies should be provided to support higher levels of family and student engagement and success. Recruiting and supporting a diverse teacher workforce is also in line with the goals of culturally sustaining pedagogies. </w:t>
      </w:r>
    </w:p>
    <w:p w14:paraId="2D98B36E" w14:textId="77777777" w:rsidR="003524B6" w:rsidRPr="0063199F" w:rsidRDefault="003524B6" w:rsidP="00EC2996">
      <w:pPr>
        <w:pStyle w:val="Heading4"/>
      </w:pPr>
      <w:r w:rsidRPr="0063199F">
        <w:t>Universal Design for Learning</w:t>
      </w:r>
    </w:p>
    <w:p w14:paraId="56283DB4" w14:textId="3FCF55E6" w:rsidR="003524B6" w:rsidRPr="0063199F" w:rsidRDefault="003524B6" w:rsidP="003524B6">
      <w:pPr>
        <w:rPr>
          <w:rFonts w:eastAsia="Arial" w:cs="Arial"/>
        </w:rPr>
      </w:pPr>
      <w:r w:rsidRPr="0063199F">
        <w:rPr>
          <w:rFonts w:cs="Arial"/>
        </w:rPr>
        <w:t xml:space="preserve">UDL, as explained in Chapter 9 of the </w:t>
      </w:r>
      <w:r w:rsidRPr="0063199F">
        <w:rPr>
          <w:rFonts w:cs="Arial"/>
          <w:i/>
          <w:iCs/>
        </w:rPr>
        <w:t>ELA/ELD Framework</w:t>
      </w:r>
      <w:r w:rsidR="00325C4B">
        <w:rPr>
          <w:rFonts w:cs="Arial"/>
          <w:i/>
          <w:iCs/>
        </w:rPr>
        <w:t>,</w:t>
      </w:r>
      <w:r w:rsidRPr="00325C4B">
        <w:rPr>
          <w:rStyle w:val="FootnoteReference"/>
          <w:rFonts w:cs="Arial"/>
        </w:rPr>
        <w:footnoteReference w:id="112"/>
      </w:r>
      <w:r w:rsidRPr="00325C4B">
        <w:rPr>
          <w:rFonts w:cs="Arial"/>
          <w:vertAlign w:val="superscript"/>
        </w:rPr>
        <w:t xml:space="preserve"> </w:t>
      </w:r>
      <w:r w:rsidRPr="0063199F">
        <w:rPr>
          <w:rFonts w:cs="Arial"/>
        </w:rPr>
        <w:t>is a research-based framework for guiding educational practice.</w:t>
      </w:r>
      <w:r w:rsidRPr="0063199F">
        <w:rPr>
          <w:rStyle w:val="FootnoteReference"/>
          <w:rFonts w:cs="Arial"/>
        </w:rPr>
        <w:footnoteReference w:id="113"/>
      </w:r>
      <w:r w:rsidRPr="0063199F">
        <w:rPr>
          <w:rFonts w:cs="Arial"/>
        </w:rPr>
        <w:t xml:space="preserve"> Rather than call for adjustments in planning to reflect a given student population, UDL focuses on addressing the varied needs of students in the planning instruction stages. UDL is not a special education initiative; it is a framework that allows educators to acknowledge the needs of all learners at the point of planning and first teaching, thereby reducing </w:t>
      </w:r>
      <w:r w:rsidRPr="0063199F">
        <w:rPr>
          <w:rFonts w:cs="Arial"/>
        </w:rPr>
        <w:lastRenderedPageBreak/>
        <w:t xml:space="preserve">the amount of follow-up and alternative instruction necessary. </w:t>
      </w:r>
      <w:r w:rsidRPr="0063199F">
        <w:rPr>
          <w:rFonts w:eastAsia="Arial" w:cs="Arial"/>
        </w:rPr>
        <w:t>The UDL Guidelines help educators address the diversity in learning in three main categories.</w:t>
      </w:r>
    </w:p>
    <w:p w14:paraId="60D40BD0" w14:textId="77777777" w:rsidR="003524B6" w:rsidRPr="0063199F" w:rsidRDefault="003524B6" w:rsidP="00CA0A1D">
      <w:pPr>
        <w:pStyle w:val="ListParagraph"/>
        <w:numPr>
          <w:ilvl w:val="0"/>
          <w:numId w:val="20"/>
        </w:numPr>
        <w:ind w:left="648"/>
        <w:contextualSpacing w:val="0"/>
        <w:rPr>
          <w:rFonts w:eastAsia="Arial" w:cs="Arial"/>
        </w:rPr>
      </w:pPr>
      <w:r w:rsidRPr="0063199F">
        <w:rPr>
          <w:rFonts w:eastAsia="Arial" w:cs="Arial"/>
          <w:b/>
        </w:rPr>
        <w:t>Engagement</w:t>
      </w:r>
      <w:r w:rsidRPr="0063199F">
        <w:rPr>
          <w:rFonts w:eastAsia="Arial" w:cs="Arial"/>
        </w:rPr>
        <w:t xml:space="preserve"> (the </w:t>
      </w:r>
      <w:proofErr w:type="gramStart"/>
      <w:r w:rsidRPr="0063199F">
        <w:rPr>
          <w:rFonts w:eastAsia="Arial" w:cs="Arial"/>
        </w:rPr>
        <w:t>why</w:t>
      </w:r>
      <w:proofErr w:type="gramEnd"/>
      <w:r w:rsidRPr="0063199F">
        <w:rPr>
          <w:rFonts w:eastAsia="Arial" w:cs="Arial"/>
        </w:rPr>
        <w:t xml:space="preserve"> of learning): recruiting interest, sustaining effort and persistence, and self-regulation.</w:t>
      </w:r>
    </w:p>
    <w:p w14:paraId="41D61A35" w14:textId="77777777" w:rsidR="003524B6" w:rsidRPr="0063199F" w:rsidRDefault="003524B6" w:rsidP="00CA0A1D">
      <w:pPr>
        <w:pStyle w:val="ListParagraph"/>
        <w:numPr>
          <w:ilvl w:val="0"/>
          <w:numId w:val="19"/>
        </w:numPr>
        <w:contextualSpacing w:val="0"/>
        <w:rPr>
          <w:rFonts w:eastAsia="Arial" w:cs="Arial"/>
        </w:rPr>
      </w:pPr>
      <w:r w:rsidRPr="0063199F">
        <w:rPr>
          <w:rFonts w:eastAsia="Arial" w:cs="Arial"/>
          <w:b/>
        </w:rPr>
        <w:t>Representation</w:t>
      </w:r>
      <w:r w:rsidRPr="0063199F">
        <w:rPr>
          <w:rFonts w:eastAsia="Arial" w:cs="Arial"/>
        </w:rPr>
        <w:t xml:space="preserve"> (</w:t>
      </w:r>
      <w:proofErr w:type="gramStart"/>
      <w:r w:rsidRPr="0063199F">
        <w:rPr>
          <w:rFonts w:eastAsia="Arial" w:cs="Arial"/>
        </w:rPr>
        <w:t>the what</w:t>
      </w:r>
      <w:proofErr w:type="gramEnd"/>
      <w:r w:rsidRPr="0063199F">
        <w:rPr>
          <w:rFonts w:eastAsia="Arial" w:cs="Arial"/>
        </w:rPr>
        <w:t xml:space="preserve"> of learning): perception, language and symbols, and comprehension.</w:t>
      </w:r>
    </w:p>
    <w:p w14:paraId="4DB82F75" w14:textId="076A20BE" w:rsidR="003524B6" w:rsidRPr="0063199F" w:rsidRDefault="003524B6" w:rsidP="00CA0A1D">
      <w:pPr>
        <w:pStyle w:val="ListParagraph"/>
        <w:numPr>
          <w:ilvl w:val="0"/>
          <w:numId w:val="19"/>
        </w:numPr>
        <w:contextualSpacing w:val="0"/>
        <w:rPr>
          <w:rFonts w:eastAsia="Arial" w:cs="Arial"/>
        </w:rPr>
      </w:pPr>
      <w:r w:rsidRPr="0063199F">
        <w:rPr>
          <w:rFonts w:eastAsia="Arial" w:cs="Arial"/>
          <w:b/>
        </w:rPr>
        <w:t xml:space="preserve">Action </w:t>
      </w:r>
      <w:r w:rsidR="00B6410E">
        <w:rPr>
          <w:rFonts w:eastAsia="Arial" w:cs="Arial"/>
          <w:b/>
        </w:rPr>
        <w:t>and</w:t>
      </w:r>
      <w:r w:rsidRPr="0063199F">
        <w:rPr>
          <w:rFonts w:eastAsia="Arial" w:cs="Arial"/>
          <w:b/>
        </w:rPr>
        <w:t xml:space="preserve"> Expression</w:t>
      </w:r>
      <w:r w:rsidRPr="0063199F">
        <w:rPr>
          <w:rFonts w:eastAsia="Arial" w:cs="Arial"/>
        </w:rPr>
        <w:t xml:space="preserve"> (the how of learning): physical action, expression and communication, and executive function. </w:t>
      </w:r>
    </w:p>
    <w:p w14:paraId="2E016AEE" w14:textId="7CC44AEE" w:rsidR="003524B6" w:rsidRPr="0063199F" w:rsidRDefault="003524B6" w:rsidP="003524B6">
      <w:pPr>
        <w:rPr>
          <w:rFonts w:cs="Arial"/>
        </w:rPr>
      </w:pPr>
      <w:r w:rsidRPr="0063199F">
        <w:rPr>
          <w:rFonts w:cs="Arial"/>
        </w:rPr>
        <w:t>When incorporated with specific literacy initiatives, UDL can be a catalyst to achieve in places where progress once stagnated.</w:t>
      </w:r>
      <w:r w:rsidR="00F67E86" w:rsidRPr="0063199F">
        <w:rPr>
          <w:rFonts w:cs="Arial"/>
        </w:rPr>
        <w:t xml:space="preserve"> In the 2019 CLSD grant, LLAs provided professional learning in the UDL framework to help support secondary teachers across content areas develop literacy skills in their students. As a result, students were more engaged and teachers in different disciplines were able to support the development of disciplinary literacy. </w:t>
      </w:r>
    </w:p>
    <w:p w14:paraId="57D6CC6E" w14:textId="77777777" w:rsidR="00C95B58" w:rsidRPr="0063199F" w:rsidRDefault="00C95B58" w:rsidP="00EC2996">
      <w:pPr>
        <w:pStyle w:val="Heading4"/>
      </w:pPr>
      <w:r w:rsidRPr="0063199F">
        <w:t>California Dyslexia Guidelines</w:t>
      </w:r>
    </w:p>
    <w:p w14:paraId="666D7253" w14:textId="02C1062E" w:rsidR="00C95B58" w:rsidRPr="0063199F" w:rsidRDefault="00C95B58" w:rsidP="00C95B58">
      <w:pPr>
        <w:rPr>
          <w:rFonts w:cs="Arial"/>
        </w:rPr>
      </w:pPr>
      <w:r w:rsidRPr="0063199F">
        <w:rPr>
          <w:rFonts w:cs="Arial"/>
        </w:rPr>
        <w:t>The 2017</w:t>
      </w:r>
      <w:r w:rsidRPr="0063199F">
        <w:rPr>
          <w:rFonts w:cs="Arial"/>
          <w:i/>
          <w:iCs/>
        </w:rPr>
        <w:t xml:space="preserve"> California Dyslexia Guidelines</w:t>
      </w:r>
      <w:r w:rsidRPr="0063199F">
        <w:rPr>
          <w:rFonts w:cs="Arial"/>
        </w:rPr>
        <w:t xml:space="preserve"> assist general education teachers, special education teachers, and parents in identifying, assessing, and supporting students with dyslexia.</w:t>
      </w:r>
      <w:r w:rsidRPr="0063199F">
        <w:rPr>
          <w:rFonts w:eastAsia="Arial" w:cs="Arial"/>
        </w:rPr>
        <w:t xml:space="preserve"> </w:t>
      </w:r>
      <w:r w:rsidRPr="0063199F">
        <w:rPr>
          <w:rFonts w:cs="Arial"/>
        </w:rPr>
        <w:t>It addresses the neuroscience of dyslexia, characteristics of dyslexia by age group, socioemotional factors, dyslexia in E</w:t>
      </w:r>
      <w:r w:rsidR="005F5DEE">
        <w:rPr>
          <w:rFonts w:cs="Arial"/>
        </w:rPr>
        <w:t>L students</w:t>
      </w:r>
      <w:r w:rsidRPr="0063199F">
        <w:rPr>
          <w:rFonts w:cs="Arial"/>
        </w:rPr>
        <w:t xml:space="preserve">, educator preparation, screening and assessment, effective teaching approaches, and much more. The inclusion of these guidelines in the </w:t>
      </w:r>
      <w:r w:rsidR="005F5DEE">
        <w:rPr>
          <w:rFonts w:cs="Arial"/>
        </w:rPr>
        <w:t xml:space="preserve">CILM </w:t>
      </w:r>
      <w:r w:rsidRPr="0063199F">
        <w:rPr>
          <w:rFonts w:cs="Arial"/>
        </w:rPr>
        <w:t>ensures that students with dyslexia receive the support needed to achieve positive literacy outcomes.</w:t>
      </w:r>
    </w:p>
    <w:p w14:paraId="0FC7B63E" w14:textId="77777777" w:rsidR="00C95B58" w:rsidRPr="0063199F" w:rsidRDefault="00C95B58" w:rsidP="00C95B58">
      <w:pPr>
        <w:rPr>
          <w:rFonts w:cs="Arial"/>
        </w:rPr>
      </w:pPr>
      <w:r w:rsidRPr="0063199F">
        <w:rPr>
          <w:rFonts w:cs="Arial"/>
        </w:rPr>
        <w:t>Although the problems experienced by students with dyslexia may originate with neurobiological differences, the most effective treatment for these students and for those who struggle with related reading and language problems is skilled teaching. </w:t>
      </w:r>
    </w:p>
    <w:p w14:paraId="7BA72510" w14:textId="690EC56F" w:rsidR="00C95B58" w:rsidRPr="0063199F" w:rsidRDefault="00CC6B59" w:rsidP="00C95B58">
      <w:pPr>
        <w:rPr>
          <w:rFonts w:cs="Arial"/>
        </w:rPr>
      </w:pPr>
      <w:r w:rsidRPr="00CC6B59">
        <w:rPr>
          <w:rFonts w:cs="Arial"/>
          <w:i/>
          <w:iCs/>
        </w:rPr>
        <w:t>EC</w:t>
      </w:r>
      <w:r w:rsidR="00CD30FD">
        <w:rPr>
          <w:rFonts w:cs="Arial"/>
        </w:rPr>
        <w:t xml:space="preserve"> </w:t>
      </w:r>
      <w:r w:rsidR="00C95B58" w:rsidRPr="0063199F">
        <w:rPr>
          <w:rFonts w:cs="Arial"/>
        </w:rPr>
        <w:t>56335(a) defines educational services for students with dyslexia as follows: “‘educational services’ means an evidence-based, multisensory, direct, explicit, structured, and sequential approach to instructing pupils who have dyslexia.” In addition, effective intervention for students with dyslexia should include instruction in phonemic awareness, phonics, vocabulary development, fluency, and comprehension. This type of instruction is called structured literacy. </w:t>
      </w:r>
    </w:p>
    <w:p w14:paraId="5645CE06" w14:textId="77777777" w:rsidR="00C95B58" w:rsidRPr="0063199F" w:rsidRDefault="00C95B58" w:rsidP="00C95B58">
      <w:pPr>
        <w:rPr>
          <w:rFonts w:cs="Arial"/>
        </w:rPr>
      </w:pPr>
      <w:r w:rsidRPr="0063199F">
        <w:rPr>
          <w:rFonts w:cs="Arial"/>
        </w:rPr>
        <w:t xml:space="preserve">It is imperative that interventions aligned with the principles of structured literacy are still available for older students with dyslexia who are not reading on grade level. In addition, assistive technology and accommodations play powerful roles to </w:t>
      </w:r>
      <w:r w:rsidRPr="0063199F">
        <w:rPr>
          <w:rFonts w:cs="Arial"/>
        </w:rPr>
        <w:lastRenderedPageBreak/>
        <w:t xml:space="preserve">ensure that these students can access grade level content and experience academic success in the upper grades. For example, text-to-speech and speech-to-text technology enable students with dyslexia to engage with the complex content and construct the sophisticated written responses that are required at these grade levels. </w:t>
      </w:r>
    </w:p>
    <w:p w14:paraId="4EFD95B8" w14:textId="77777777" w:rsidR="00C95B58" w:rsidRPr="0063199F" w:rsidRDefault="00C95B58" w:rsidP="00C95B58">
      <w:pPr>
        <w:rPr>
          <w:rFonts w:cs="Arial"/>
        </w:rPr>
      </w:pPr>
      <w:r w:rsidRPr="0063199F">
        <w:rPr>
          <w:rFonts w:cs="Arial"/>
        </w:rPr>
        <w:t>For more detailed information on dyslexia screening, assessment, and instruction please see the </w:t>
      </w:r>
      <w:r w:rsidRPr="0063199F">
        <w:rPr>
          <w:rFonts w:cs="Arial"/>
          <w:i/>
          <w:iCs/>
        </w:rPr>
        <w:t>California Dyslexia Guidelines</w:t>
      </w:r>
      <w:r w:rsidRPr="0063199F">
        <w:rPr>
          <w:rFonts w:cs="Arial"/>
        </w:rPr>
        <w:t>. </w:t>
      </w:r>
    </w:p>
    <w:p w14:paraId="4DA57F1B" w14:textId="77777777" w:rsidR="00C95B58" w:rsidRPr="0063199F" w:rsidRDefault="00C95B58" w:rsidP="00FB0BB3">
      <w:pPr>
        <w:pStyle w:val="Heading4"/>
      </w:pPr>
      <w:r w:rsidRPr="0063199F">
        <w:t>Young Children with Special Needs</w:t>
      </w:r>
    </w:p>
    <w:p w14:paraId="610A2067" w14:textId="07DBCD6C" w:rsidR="00C95B58" w:rsidRPr="0063199F" w:rsidRDefault="00C95B58" w:rsidP="00C95B58">
      <w:pPr>
        <w:rPr>
          <w:rFonts w:cs="Arial"/>
        </w:rPr>
      </w:pPr>
      <w:r w:rsidRPr="0063199F">
        <w:rPr>
          <w:rFonts w:cs="Arial"/>
        </w:rPr>
        <w:t xml:space="preserve">The </w:t>
      </w:r>
      <w:r w:rsidRPr="0063199F">
        <w:rPr>
          <w:rFonts w:cs="Arial"/>
          <w:i/>
          <w:iCs/>
        </w:rPr>
        <w:t>Inclusion Works! Creating Child Care Programs That Promote Belonging for Children with Special Needs</w:t>
      </w:r>
      <w:r w:rsidRPr="0063199F">
        <w:rPr>
          <w:rFonts w:cs="Arial"/>
          <w:vertAlign w:val="superscript"/>
        </w:rPr>
        <w:footnoteReference w:id="114"/>
      </w:r>
      <w:r w:rsidRPr="0063199F">
        <w:rPr>
          <w:rFonts w:cs="Arial"/>
        </w:rPr>
        <w:t xml:space="preserve"> handbook gives guidance and resources for providers of </w:t>
      </w:r>
      <w:r w:rsidR="00CC6B59" w:rsidRPr="0063199F">
        <w:rPr>
          <w:rFonts w:cs="Arial"/>
        </w:rPr>
        <w:t>childcare</w:t>
      </w:r>
      <w:r w:rsidRPr="0063199F">
        <w:rPr>
          <w:rFonts w:cs="Arial"/>
        </w:rPr>
        <w:t xml:space="preserve"> programs on specific ways to include young children who have disabilities or special needs. Suggestions for ways to </w:t>
      </w:r>
      <w:r w:rsidR="00A17DCC" w:rsidRPr="0063199F">
        <w:rPr>
          <w:rFonts w:cs="Arial"/>
        </w:rPr>
        <w:t>adapt to</w:t>
      </w:r>
      <w:r w:rsidRPr="0063199F">
        <w:rPr>
          <w:rFonts w:cs="Arial"/>
        </w:rPr>
        <w:t xml:space="preserve"> the environment are provided, along with examples of inclusive strategies. A glossary and appendixes make this handbook a practical tool for care providers.</w:t>
      </w:r>
    </w:p>
    <w:p w14:paraId="5C89E7FB" w14:textId="0093D539" w:rsidR="00C95B58" w:rsidRPr="0063199F" w:rsidRDefault="00C95B58" w:rsidP="00C95B58">
      <w:pPr>
        <w:rPr>
          <w:rFonts w:cs="Arial"/>
        </w:rPr>
      </w:pPr>
      <w:r w:rsidRPr="0063199F">
        <w:rPr>
          <w:rFonts w:cs="Arial"/>
        </w:rPr>
        <w:t xml:space="preserve">The </w:t>
      </w:r>
      <w:r w:rsidRPr="0063199F">
        <w:rPr>
          <w:rFonts w:cs="Arial"/>
          <w:i/>
        </w:rPr>
        <w:t>California Dyslexia Guidelines</w:t>
      </w:r>
      <w:r w:rsidRPr="0063199F">
        <w:rPr>
          <w:rFonts w:cs="Arial"/>
          <w:vertAlign w:val="superscript"/>
        </w:rPr>
        <w:footnoteReference w:id="115"/>
      </w:r>
      <w:r w:rsidRPr="0063199F">
        <w:rPr>
          <w:rFonts w:cs="Arial"/>
        </w:rPr>
        <w:t xml:space="preserve"> note that indicators of dyslexia for preschool age children include difficulties with early literacy skills such as learning nursery rhymes and rhyming patterns, learning letter names, delayed language and vocabulary development, difficulty retelling a story in sequence, and struggling to segment and blend sounds in words. It is important for teachers and other service providers to be alert to the early warning signs for dyslexia and to provide instructional environments that are rich in oral language and early print activities that support development in these areas. </w:t>
      </w:r>
    </w:p>
    <w:p w14:paraId="73129137" w14:textId="77777777" w:rsidR="00C95B58" w:rsidRPr="0063199F" w:rsidRDefault="00C95B58" w:rsidP="00FB0BB3">
      <w:pPr>
        <w:pStyle w:val="Heading4"/>
      </w:pPr>
      <w:r w:rsidRPr="0063199F">
        <w:t xml:space="preserve">Improving </w:t>
      </w:r>
      <w:r w:rsidRPr="00FB0BB3">
        <w:t>Education</w:t>
      </w:r>
      <w:r w:rsidRPr="0063199F">
        <w:t xml:space="preserve"> for Multilingual and English Learner Students</w:t>
      </w:r>
    </w:p>
    <w:p w14:paraId="2A59E3B1" w14:textId="7BF2FE67" w:rsidR="00C95B58" w:rsidRPr="0063199F" w:rsidRDefault="00C95B58" w:rsidP="00C95B58">
      <w:pPr>
        <w:rPr>
          <w:rFonts w:cs="Arial"/>
        </w:rPr>
      </w:pPr>
      <w:r w:rsidRPr="0063199F">
        <w:rPr>
          <w:rFonts w:cs="Arial"/>
        </w:rPr>
        <w:t>In 2020</w:t>
      </w:r>
      <w:r w:rsidR="005E2158">
        <w:rPr>
          <w:rFonts w:cs="Arial"/>
        </w:rPr>
        <w:t>,</w:t>
      </w:r>
      <w:r w:rsidRPr="0063199F">
        <w:rPr>
          <w:rFonts w:cs="Arial"/>
        </w:rPr>
        <w:t xml:space="preserve"> the CDE released the publication </w:t>
      </w:r>
      <w:r w:rsidRPr="0063199F">
        <w:rPr>
          <w:rFonts w:cs="Arial"/>
          <w:i/>
          <w:iCs/>
        </w:rPr>
        <w:t>Improving Education for Multilingual and English Learner Students: Research to Practice</w:t>
      </w:r>
      <w:r w:rsidRPr="0063199F">
        <w:rPr>
          <w:rFonts w:cs="Arial"/>
        </w:rPr>
        <w:t>,</w:t>
      </w:r>
      <w:r w:rsidRPr="0063199F">
        <w:rPr>
          <w:rStyle w:val="FootnoteReference"/>
          <w:rFonts w:cs="Arial"/>
        </w:rPr>
        <w:footnoteReference w:id="116"/>
      </w:r>
      <w:r w:rsidRPr="0063199F">
        <w:rPr>
          <w:rFonts w:cs="Arial"/>
        </w:rPr>
        <w:t xml:space="preserve"> which is designed to support LEAs in implementing </w:t>
      </w:r>
      <w:r w:rsidR="005E2158">
        <w:rPr>
          <w:rFonts w:cs="Arial"/>
        </w:rPr>
        <w:t xml:space="preserve">the </w:t>
      </w:r>
      <w:r w:rsidR="005E2158" w:rsidRPr="00AD762E">
        <w:rPr>
          <w:rFonts w:cs="Arial"/>
          <w:i/>
          <w:iCs/>
        </w:rPr>
        <w:t xml:space="preserve">EL </w:t>
      </w:r>
      <w:r w:rsidRPr="00AD762E">
        <w:rPr>
          <w:rFonts w:cs="Arial"/>
          <w:i/>
          <w:iCs/>
        </w:rPr>
        <w:t>Roadmap</w:t>
      </w:r>
      <w:r w:rsidRPr="0063199F">
        <w:rPr>
          <w:rFonts w:cs="Arial"/>
        </w:rPr>
        <w:t xml:space="preserve"> Policy in schools and improving instruction for b</w:t>
      </w:r>
      <w:r w:rsidR="005E2158">
        <w:rPr>
          <w:rFonts w:cs="Arial"/>
        </w:rPr>
        <w:t>oth EL students</w:t>
      </w:r>
      <w:r w:rsidRPr="0063199F">
        <w:rPr>
          <w:rFonts w:cs="Arial"/>
        </w:rPr>
        <w:t xml:space="preserve"> and other students learning multiple languages.</w:t>
      </w:r>
    </w:p>
    <w:p w14:paraId="5580C8C1" w14:textId="55947329" w:rsidR="00C95B58" w:rsidRPr="0063199F" w:rsidRDefault="00C95B58" w:rsidP="00C95B58">
      <w:pPr>
        <w:rPr>
          <w:rFonts w:cs="Arial"/>
        </w:rPr>
      </w:pPr>
      <w:r w:rsidRPr="0063199F">
        <w:rPr>
          <w:rFonts w:cs="Arial"/>
        </w:rPr>
        <w:lastRenderedPageBreak/>
        <w:t>The publication demonstrates how LEAs have implemented research-based practices that positively impact multilingual and English learner students in relation to social–emotional learning, early learning and care, integrated and designated</w:t>
      </w:r>
      <w:r w:rsidR="008F04D5">
        <w:rPr>
          <w:rFonts w:cs="Arial"/>
        </w:rPr>
        <w:t xml:space="preserve"> ELD</w:t>
      </w:r>
      <w:r w:rsidRPr="0063199F">
        <w:rPr>
          <w:rFonts w:cs="Arial"/>
        </w:rPr>
        <w:t xml:space="preserve">, multilingual education, systems improvement, teacher development, and parent engagement. </w:t>
      </w:r>
    </w:p>
    <w:p w14:paraId="54EEC070" w14:textId="77777777" w:rsidR="00C95B58" w:rsidRPr="0063199F" w:rsidRDefault="00C95B58" w:rsidP="00EC2996">
      <w:pPr>
        <w:pStyle w:val="Heading4"/>
      </w:pPr>
      <w:r w:rsidRPr="0063199F">
        <w:t>California Practitioner’s Guide for Educating English Learners with Disabilities</w:t>
      </w:r>
    </w:p>
    <w:p w14:paraId="66596D17" w14:textId="0B31AB8A" w:rsidR="00C95B58" w:rsidRPr="0063199F" w:rsidRDefault="00C95B58" w:rsidP="00C95B58">
      <w:pPr>
        <w:rPr>
          <w:rFonts w:cs="Arial"/>
        </w:rPr>
      </w:pPr>
      <w:r w:rsidRPr="0063199F">
        <w:rPr>
          <w:rFonts w:cs="Arial"/>
        </w:rPr>
        <w:t xml:space="preserve">The </w:t>
      </w:r>
      <w:r w:rsidRPr="0063199F">
        <w:rPr>
          <w:rFonts w:cs="Arial"/>
          <w:i/>
        </w:rPr>
        <w:t>2019 California Practitioner's Guide for Educating English Learners with Disabilities</w:t>
      </w:r>
      <w:r w:rsidRPr="0063199F">
        <w:rPr>
          <w:rStyle w:val="FootnoteReference"/>
          <w:rFonts w:cs="Arial"/>
        </w:rPr>
        <w:footnoteReference w:id="117"/>
      </w:r>
      <w:r w:rsidRPr="0063199F">
        <w:rPr>
          <w:rFonts w:cs="Arial"/>
        </w:rPr>
        <w:t xml:space="preserve"> is a comprehensive resource that provides evidence-based information on how to identify, assess, support, and reclassify E</w:t>
      </w:r>
      <w:r w:rsidR="008B4FDA">
        <w:rPr>
          <w:rFonts w:cs="Arial"/>
        </w:rPr>
        <w:t>L students</w:t>
      </w:r>
      <w:r w:rsidRPr="0063199F">
        <w:rPr>
          <w:rFonts w:cs="Arial"/>
        </w:rPr>
        <w:t xml:space="preserve"> with disabilities. The multi-tiered system of support and interventions that are in this comprehensive document will assist the LEA to determine effective literacy interventions. </w:t>
      </w:r>
    </w:p>
    <w:p w14:paraId="09355CEC" w14:textId="77777777" w:rsidR="00C95B58" w:rsidRPr="0063199F" w:rsidRDefault="00C95B58" w:rsidP="00EC2996">
      <w:pPr>
        <w:pStyle w:val="Heading4"/>
      </w:pPr>
      <w:r w:rsidRPr="004129E9">
        <w:rPr>
          <w:rStyle w:val="Heading6Char"/>
          <w:b/>
          <w:sz w:val="36"/>
          <w:szCs w:val="36"/>
        </w:rPr>
        <w:t>Academic Content and English Language Development for Adolescent English Learners</w:t>
      </w:r>
    </w:p>
    <w:p w14:paraId="5F3A8A05" w14:textId="64958C51" w:rsidR="00C95B58" w:rsidRPr="0063199F" w:rsidRDefault="00C95B58" w:rsidP="00C95B58">
      <w:pPr>
        <w:rPr>
          <w:rFonts w:eastAsia="Arial" w:cs="Arial"/>
          <w:color w:val="000000" w:themeColor="text1"/>
        </w:rPr>
      </w:pPr>
      <w:r w:rsidRPr="0063199F">
        <w:rPr>
          <w:rFonts w:eastAsia="Arial" w:cs="Arial"/>
          <w:color w:val="000000" w:themeColor="text1"/>
        </w:rPr>
        <w:t>As EL students leave their elementary years and progress through middle school and high school, the content they encounter and the language they are expected to understand and produce in school become increasingly complex. For EL students’ development of content knowledge and academic English, it is critical for teachers to create the intellectually rich, interactive, and inclusive types of learning environments called for in the CA CCSS for ELA/Literacy and the CA ELD Standards. The needs of individual EL adolescent students vary widely and depend on a multitude of factors, including age on arrival to the U</w:t>
      </w:r>
      <w:r w:rsidR="00147C94">
        <w:rPr>
          <w:rFonts w:eastAsia="Arial" w:cs="Arial"/>
          <w:color w:val="000000" w:themeColor="text1"/>
        </w:rPr>
        <w:t>nited States</w:t>
      </w:r>
      <w:r w:rsidRPr="0063199F">
        <w:rPr>
          <w:rFonts w:eastAsia="Arial" w:cs="Arial"/>
          <w:color w:val="000000" w:themeColor="text1"/>
        </w:rPr>
        <w:t xml:space="preserve">, immigrant status, prior schooling, primary language and literacy experiences, English language proficiencies, content knowledge, and many other things. Therefore, districts, schools, and teachers should learn as much about their EL students as they can </w:t>
      </w:r>
      <w:proofErr w:type="gramStart"/>
      <w:r w:rsidRPr="0063199F">
        <w:rPr>
          <w:rFonts w:eastAsia="Arial" w:cs="Arial"/>
          <w:color w:val="000000" w:themeColor="text1"/>
        </w:rPr>
        <w:t>in order to</w:t>
      </w:r>
      <w:proofErr w:type="gramEnd"/>
      <w:r w:rsidRPr="0063199F">
        <w:rPr>
          <w:rFonts w:eastAsia="Arial" w:cs="Arial"/>
          <w:color w:val="000000" w:themeColor="text1"/>
        </w:rPr>
        <w:t xml:space="preserve"> provide them with the educational approaches that best support them in developing English and becoming college and career ready in an accelerated time frame. </w:t>
      </w:r>
    </w:p>
    <w:p w14:paraId="63CDDC2C" w14:textId="77777777" w:rsidR="00C95B58" w:rsidRPr="0063199F" w:rsidRDefault="00C95B58" w:rsidP="00C95B58">
      <w:pPr>
        <w:rPr>
          <w:rFonts w:eastAsia="Arial" w:cs="Arial"/>
          <w:color w:val="000000" w:themeColor="text1"/>
        </w:rPr>
      </w:pPr>
      <w:r w:rsidRPr="0063199F">
        <w:rPr>
          <w:rFonts w:eastAsia="Arial" w:cs="Arial"/>
          <w:color w:val="000000" w:themeColor="text1"/>
        </w:rPr>
        <w:t xml:space="preserve">Adolescent EL students look to their teachers as guides and mentors in their continuing apprenticeship in academic subjects and preparation for adult life. Like all adolescents, EL students are more deeply engaged with school learning when their teachers are respectful of who they are as individuals and of their communities and families and when they are confident that their teachers believe they can succeed at challenging academic tasks, care about their success, and </w:t>
      </w:r>
      <w:r w:rsidRPr="0063199F">
        <w:rPr>
          <w:rFonts w:eastAsia="Arial" w:cs="Arial"/>
          <w:color w:val="000000" w:themeColor="text1"/>
        </w:rPr>
        <w:lastRenderedPageBreak/>
        <w:t xml:space="preserve">provide high levels of support. Teachers’ respectful attitudes and positive dispositions toward their EL students are critical for academic success and healthy socio-emotional development. </w:t>
      </w:r>
    </w:p>
    <w:p w14:paraId="6B847593" w14:textId="77777777" w:rsidR="00C95B58" w:rsidRPr="0063199F" w:rsidRDefault="00C95B58" w:rsidP="00C95B58">
      <w:pPr>
        <w:rPr>
          <w:rFonts w:cs="Arial"/>
        </w:rPr>
      </w:pPr>
      <w:r w:rsidRPr="0063199F">
        <w:rPr>
          <w:rFonts w:eastAsia="Arial" w:cs="Arial"/>
          <w:color w:val="000000" w:themeColor="text1"/>
        </w:rPr>
        <w:t xml:space="preserve">Regardless of the structure schools opt to use in order to provide designated ELD to their EL students, this coursework should not prevent any EL student from participating in comprehensive curricula that includes full access to all core disciplines and electives, such as performing and visual arts, world languages, and other classes all students need in order to be college and career ready. The CDE publication </w:t>
      </w:r>
      <w:hyperlink r:id="rId176" w:history="1">
        <w:r w:rsidRPr="0063199F">
          <w:rPr>
            <w:rFonts w:cs="Arial"/>
            <w:i/>
            <w:iCs/>
          </w:rPr>
          <w:t>Improving Education for Multilingual and English Learner Students: Research to Practice</w:t>
        </w:r>
      </w:hyperlink>
      <w:r w:rsidRPr="0063199F">
        <w:rPr>
          <w:rFonts w:cs="Arial"/>
        </w:rPr>
        <w:t xml:space="preserve"> (2020) provides additional guidance and instructional strategies.</w:t>
      </w:r>
    </w:p>
    <w:p w14:paraId="539F7054" w14:textId="08DEDB2C" w:rsidR="00C95B58" w:rsidRPr="0063199F" w:rsidRDefault="00C95B58" w:rsidP="00C95B58">
      <w:pPr>
        <w:rPr>
          <w:rFonts w:eastAsia="Arial" w:cs="Arial"/>
          <w:color w:val="000000" w:themeColor="text1"/>
        </w:rPr>
      </w:pPr>
      <w:r w:rsidRPr="0063199F">
        <w:rPr>
          <w:rFonts w:eastAsia="Arial" w:cs="Arial"/>
          <w:color w:val="000000" w:themeColor="text1"/>
        </w:rPr>
        <w:t>During the secondary grades, providing students with the opportunity to continue to develop literacy in two or more languages can help prepare students to participate in California’s global society and can facilitate cross-cultural understanding and pride. EL students come to school with the asset of the home language. Schools can continue to provide EL</w:t>
      </w:r>
      <w:r w:rsidR="00993784">
        <w:rPr>
          <w:rFonts w:eastAsia="Arial" w:cs="Arial"/>
          <w:color w:val="000000" w:themeColor="text1"/>
        </w:rPr>
        <w:t xml:space="preserve"> student</w:t>
      </w:r>
      <w:r w:rsidRPr="0063199F">
        <w:rPr>
          <w:rFonts w:eastAsia="Arial" w:cs="Arial"/>
          <w:color w:val="000000" w:themeColor="text1"/>
        </w:rPr>
        <w:t>s and reclassified students with opportunities to develop the home language to high levels of proficiency along with English, culminating in the award of the California S</w:t>
      </w:r>
      <w:r w:rsidR="00EF619D">
        <w:rPr>
          <w:rFonts w:eastAsia="Arial" w:cs="Arial"/>
          <w:color w:val="000000" w:themeColor="text1"/>
        </w:rPr>
        <w:t>SB</w:t>
      </w:r>
      <w:r w:rsidRPr="0063199F">
        <w:rPr>
          <w:rFonts w:eastAsia="Arial" w:cs="Arial"/>
          <w:color w:val="000000" w:themeColor="text1"/>
          <w:vertAlign w:val="superscript"/>
        </w:rPr>
        <w:t>65</w:t>
      </w:r>
      <w:r w:rsidRPr="0063199F">
        <w:rPr>
          <w:rFonts w:eastAsia="Arial" w:cs="Arial"/>
          <w:color w:val="000000" w:themeColor="text1"/>
        </w:rPr>
        <w:t xml:space="preserve"> upon high school graduation.</w:t>
      </w:r>
    </w:p>
    <w:p w14:paraId="18A89599" w14:textId="77777777" w:rsidR="00C95B58" w:rsidRPr="0063199F" w:rsidRDefault="00C95B58" w:rsidP="00EC2996">
      <w:pPr>
        <w:pStyle w:val="Heading4"/>
      </w:pPr>
      <w:r w:rsidRPr="0063199F">
        <w:t>Young Dual Language Learners</w:t>
      </w:r>
    </w:p>
    <w:p w14:paraId="167FD145" w14:textId="77777777" w:rsidR="00C95B58" w:rsidRPr="0063199F" w:rsidRDefault="00C95B58" w:rsidP="00C95B58">
      <w:pPr>
        <w:rPr>
          <w:rFonts w:cs="Arial"/>
        </w:rPr>
      </w:pPr>
      <w:r w:rsidRPr="0063199F">
        <w:rPr>
          <w:rFonts w:cs="Arial"/>
          <w:i/>
          <w:iCs/>
        </w:rPr>
        <w:t>California’s Best Practices for Young Dual Language Learners: Research Overview Papers</w:t>
      </w:r>
      <w:r w:rsidRPr="0063199F">
        <w:rPr>
          <w:rFonts w:cs="Arial"/>
          <w:vertAlign w:val="superscript"/>
        </w:rPr>
        <w:footnoteReference w:id="118"/>
      </w:r>
      <w:r w:rsidRPr="0063199F">
        <w:rPr>
          <w:rFonts w:cs="Arial"/>
        </w:rPr>
        <w:t xml:space="preserve"> provides early childhood educators with valuable information on current research in the development of young dual language learners. It spans the disciplines of neuroscience, cognitive science, developmental psychology, assessment, education research, family engagement, and special needs. It provides insight into how young dual language learners learn two languages, </w:t>
      </w:r>
      <w:proofErr w:type="gramStart"/>
      <w:r w:rsidRPr="0063199F">
        <w:rPr>
          <w:rFonts w:cs="Arial"/>
        </w:rPr>
        <w:t>and also</w:t>
      </w:r>
      <w:proofErr w:type="gramEnd"/>
      <w:r w:rsidRPr="0063199F">
        <w:rPr>
          <w:rFonts w:cs="Arial"/>
        </w:rPr>
        <w:t xml:space="preserve"> how they learn and develop in other domains. At the same time, the research summaries provide guidance to early childhood educators on how to support the learning and development of young dual language learners in preschool programs.</w:t>
      </w:r>
    </w:p>
    <w:p w14:paraId="408C10DE" w14:textId="77777777" w:rsidR="00C95B58" w:rsidRPr="0063199F" w:rsidRDefault="00C95B58" w:rsidP="00C95B58">
      <w:pPr>
        <w:rPr>
          <w:rFonts w:cs="Arial"/>
        </w:rPr>
      </w:pPr>
      <w:r w:rsidRPr="0063199F">
        <w:rPr>
          <w:rFonts w:cs="Arial"/>
        </w:rPr>
        <w:t xml:space="preserve">The resource guide </w:t>
      </w:r>
      <w:r w:rsidRPr="0063199F">
        <w:rPr>
          <w:rFonts w:cs="Arial"/>
          <w:i/>
          <w:iCs/>
        </w:rPr>
        <w:t>Preschool English Learners: Principles and Practices to Promote Language, Literacy, and Learning (Second Edition)</w:t>
      </w:r>
      <w:r w:rsidRPr="0063199F">
        <w:rPr>
          <w:rFonts w:cs="Arial"/>
          <w:vertAlign w:val="superscript"/>
        </w:rPr>
        <w:footnoteReference w:id="119"/>
      </w:r>
      <w:r w:rsidRPr="0063199F">
        <w:rPr>
          <w:rFonts w:cs="Arial"/>
        </w:rPr>
        <w:t xml:space="preserve"> provides teachers with the knowledge and tools they seek to educate preschool dual language learners most effectively. It was developed by a group of experts who collectively brought strong practical, academic, and research backgrounds to the topic of educating young dual language learners. </w:t>
      </w:r>
    </w:p>
    <w:p w14:paraId="586FF574" w14:textId="77777777" w:rsidR="00C95B58" w:rsidRPr="0063199F" w:rsidRDefault="00C95B58" w:rsidP="00C95B58">
      <w:pPr>
        <w:rPr>
          <w:rFonts w:cs="Arial"/>
        </w:rPr>
      </w:pPr>
      <w:r w:rsidRPr="0063199F">
        <w:rPr>
          <w:rFonts w:cs="Arial"/>
        </w:rPr>
        <w:lastRenderedPageBreak/>
        <w:t xml:space="preserve">The DRDP ELD domain assesses the progress of children who are dual language learners in learning to communicate in English. The developmental progression described in the four ELD measures is related to the child’s experiences with English, not the child’s age. Children acquire English in different ways and at different rates. Factors that affect English acquisition include degree of exposure to English, level of support provided in their home/first language, and individual differences such as age of exposure to English or the structure of the child’s home/first language. The ELD measures should be completed only for preschool-age children whose home language is other than English. The DRDP addresses cultural and linguistic responsiveness in two primary ways: </w:t>
      </w:r>
    </w:p>
    <w:p w14:paraId="5A28570E" w14:textId="77777777" w:rsidR="00C95B58" w:rsidRPr="0063199F" w:rsidRDefault="00C95B58" w:rsidP="00CA0A1D">
      <w:pPr>
        <w:pStyle w:val="ListParagraph"/>
        <w:numPr>
          <w:ilvl w:val="0"/>
          <w:numId w:val="132"/>
        </w:numPr>
        <w:contextualSpacing w:val="0"/>
        <w:rPr>
          <w:rFonts w:cs="Arial"/>
        </w:rPr>
      </w:pPr>
      <w:r w:rsidRPr="0063199F">
        <w:rPr>
          <w:rFonts w:cs="Arial"/>
        </w:rPr>
        <w:t xml:space="preserve">Teachers and service providers observe and document children’s behavior in both the home language and English to obtain a more accurate profile of the children’s knowledge and skills across developmental domains. </w:t>
      </w:r>
    </w:p>
    <w:p w14:paraId="58A08DD9" w14:textId="5FF34B53" w:rsidR="00C95B58" w:rsidRPr="0063199F" w:rsidRDefault="00C95B58" w:rsidP="00CA0A1D">
      <w:pPr>
        <w:pStyle w:val="ListParagraph"/>
        <w:numPr>
          <w:ilvl w:val="0"/>
          <w:numId w:val="132"/>
        </w:numPr>
        <w:rPr>
          <w:rFonts w:cs="Arial"/>
        </w:rPr>
      </w:pPr>
      <w:r w:rsidRPr="0063199F">
        <w:rPr>
          <w:rFonts w:cs="Arial"/>
        </w:rPr>
        <w:t>Teachers and service providers rate children’s progress on two language development domains. The LLD domain assesses all children’s progress in developing foundational language and literacy skills where ratings should be based on skills in all languages. The ELD domain assesses current knowledge and skills and progress in learning to communicate in English.</w:t>
      </w:r>
    </w:p>
    <w:p w14:paraId="226EAEE7" w14:textId="77777777" w:rsidR="00C95B58" w:rsidRPr="0063199F" w:rsidRDefault="00C95B58" w:rsidP="00C95B58">
      <w:pPr>
        <w:rPr>
          <w:rFonts w:cs="Arial"/>
        </w:rPr>
      </w:pPr>
      <w:r w:rsidRPr="0063199F">
        <w:rPr>
          <w:rFonts w:cs="Arial"/>
        </w:rPr>
        <w:t xml:space="preserve">Young dual language learners may demonstrate knowledge and skills in their home language, in English, or in both languages. They may also code-switch, which is using more than one language within a conversation. Therefore, communication in all languages the child uses should be considered when collecting documentation and completing the measures in all domains. </w:t>
      </w:r>
      <w:proofErr w:type="gramStart"/>
      <w:r w:rsidRPr="0063199F">
        <w:rPr>
          <w:rFonts w:cs="Arial"/>
        </w:rPr>
        <w:t>The</w:t>
      </w:r>
      <w:proofErr w:type="gramEnd"/>
      <w:r w:rsidRPr="0063199F">
        <w:rPr>
          <w:rFonts w:cs="Arial"/>
        </w:rPr>
        <w:t xml:space="preserve"> adult who is conducting observations and collecting documentation should speak the child’s home language. If not, the adult must receive assistance from another adult who does speak the child’s home language. This may be an assistant teacher, director, parent, or other adult who knows the child.</w:t>
      </w:r>
    </w:p>
    <w:p w14:paraId="33B42B3C" w14:textId="77777777" w:rsidR="00C95B58" w:rsidRPr="0063199F" w:rsidRDefault="00C95B58" w:rsidP="00EC2996">
      <w:pPr>
        <w:pStyle w:val="Heading4"/>
      </w:pPr>
      <w:r w:rsidRPr="0063199F">
        <w:t>State Seal of Biliteracy and Biliteracy Pathways Recognition</w:t>
      </w:r>
    </w:p>
    <w:p w14:paraId="21EB6D46" w14:textId="32A3AA43" w:rsidR="00C95B58" w:rsidRPr="0063199F" w:rsidRDefault="00C95B58" w:rsidP="00C95B58">
      <w:pPr>
        <w:rPr>
          <w:rFonts w:cs="Arial"/>
        </w:rPr>
      </w:pPr>
      <w:r w:rsidRPr="0063199F">
        <w:rPr>
          <w:rFonts w:cs="Arial"/>
        </w:rPr>
        <w:t xml:space="preserve">The SSB program, effective since January 1, 2012, recognizes high school graduates who have attained a high level of proficiency in speaking, reading, and writing one or more languages in addition to English. As the first state to implement an SSB program, California is a pioneer for multilingualism. Today, the SSB continues to be an important recognition for California high school graduates. </w:t>
      </w:r>
    </w:p>
    <w:p w14:paraId="5FCBCD0D" w14:textId="1D43EE7F" w:rsidR="00C95B58" w:rsidRPr="0063199F" w:rsidRDefault="00C95B58" w:rsidP="00C95B58">
      <w:pPr>
        <w:rPr>
          <w:rFonts w:cs="Arial"/>
        </w:rPr>
      </w:pPr>
      <w:r w:rsidRPr="0063199F">
        <w:rPr>
          <w:rFonts w:cs="Arial"/>
        </w:rPr>
        <w:t xml:space="preserve">Participation in the SSB program continues to be voluntary for LEAs; however, while fluency in more than one language has always been an admirable skill, biliteracy is increasingly important to employment in an international and global context to prepare students for the jobs of tomorrow. To encourage participation in the SSB program and early </w:t>
      </w:r>
      <w:r w:rsidRPr="0063199F">
        <w:rPr>
          <w:rFonts w:cs="Arial"/>
        </w:rPr>
        <w:lastRenderedPageBreak/>
        <w:t>preparation of students, LEAs should disseminate SSB information to middle school and incoming high school students. Further details about the SSB and qualification criteria are available on the CDE S</w:t>
      </w:r>
      <w:r w:rsidR="005F2BA9">
        <w:rPr>
          <w:rFonts w:cs="Arial"/>
        </w:rPr>
        <w:t>SB</w:t>
      </w:r>
      <w:r w:rsidRPr="0063199F">
        <w:rPr>
          <w:rFonts w:cs="Arial"/>
        </w:rPr>
        <w:t xml:space="preserve"> web page.</w:t>
      </w:r>
      <w:r w:rsidRPr="0063199F">
        <w:rPr>
          <w:rStyle w:val="FootnoteReference"/>
          <w:rFonts w:cs="Arial"/>
        </w:rPr>
        <w:footnoteReference w:id="120"/>
      </w:r>
    </w:p>
    <w:p w14:paraId="28865586" w14:textId="77777777" w:rsidR="00C95B58" w:rsidRPr="0063199F" w:rsidRDefault="00C95B58" w:rsidP="00C95B58">
      <w:pPr>
        <w:rPr>
          <w:rFonts w:eastAsia="Arial" w:cs="Arial"/>
          <w:szCs w:val="24"/>
        </w:rPr>
      </w:pPr>
      <w:r w:rsidRPr="0063199F">
        <w:rPr>
          <w:rFonts w:eastAsia="Arial" w:cs="Arial"/>
          <w:szCs w:val="24"/>
        </w:rPr>
        <w:t xml:space="preserve">The CDE has also established the California Biliteracy Pathway </w:t>
      </w:r>
      <w:r w:rsidRPr="0063199F">
        <w:rPr>
          <w:rFonts w:eastAsia="Arial" w:cs="Arial"/>
          <w:color w:val="000000" w:themeColor="text1"/>
          <w:szCs w:val="24"/>
        </w:rPr>
        <w:t xml:space="preserve">Recognitions to recognize preschool, kindergarten, elementary, and middle school students who have demonstrated progress toward proficiency in speaking, listening, reading, and writing in one or more languages in addition to English. </w:t>
      </w:r>
      <w:r w:rsidRPr="0063199F">
        <w:rPr>
          <w:rFonts w:eastAsia="Arial" w:cs="Arial"/>
          <w:szCs w:val="24"/>
        </w:rPr>
        <w:t>These</w:t>
      </w:r>
      <w:r w:rsidRPr="0063199F">
        <w:rPr>
          <w:rFonts w:eastAsia="Arial" w:cs="Arial"/>
          <w:color w:val="000000" w:themeColor="text1"/>
          <w:szCs w:val="24"/>
        </w:rPr>
        <w:t xml:space="preserve"> recognitions </w:t>
      </w:r>
      <w:r w:rsidRPr="0063199F">
        <w:rPr>
          <w:rFonts w:eastAsia="Arial" w:cs="Arial"/>
          <w:szCs w:val="24"/>
        </w:rPr>
        <w:t xml:space="preserve">include the Biliteracy Program Participation Recognition, the Home Language Development Recognition, and the Biliteracy Attainment Recognition. The recognition program certifies progress toward biliteracy and encourages multilingualism. </w:t>
      </w:r>
      <w:r w:rsidRPr="0063199F">
        <w:rPr>
          <w:rFonts w:eastAsia="Arial" w:cs="Arial"/>
          <w:color w:val="000000" w:themeColor="text1"/>
          <w:szCs w:val="24"/>
        </w:rPr>
        <w:t>T</w:t>
      </w:r>
      <w:r w:rsidRPr="0063199F">
        <w:rPr>
          <w:rFonts w:eastAsia="Arial" w:cs="Arial"/>
          <w:szCs w:val="24"/>
        </w:rPr>
        <w:t xml:space="preserve">he Biliteracy Pathways Recognitions align with </w:t>
      </w:r>
      <w:r w:rsidRPr="0063199F">
        <w:rPr>
          <w:rFonts w:eastAsia="Arial" w:cs="Arial"/>
          <w:color w:val="000000" w:themeColor="text1"/>
          <w:szCs w:val="24"/>
        </w:rPr>
        <w:t xml:space="preserve">principles one and four of the </w:t>
      </w:r>
      <w:r w:rsidRPr="00AD762E">
        <w:rPr>
          <w:rFonts w:eastAsia="Arial" w:cs="Arial"/>
          <w:i/>
          <w:iCs/>
          <w:color w:val="000000" w:themeColor="text1"/>
          <w:szCs w:val="24"/>
        </w:rPr>
        <w:t>EL Roadmap</w:t>
      </w:r>
      <w:r w:rsidRPr="0063199F">
        <w:rPr>
          <w:rFonts w:eastAsia="Arial" w:cs="Arial"/>
          <w:color w:val="000000" w:themeColor="text1"/>
          <w:szCs w:val="24"/>
        </w:rPr>
        <w:t xml:space="preserve"> Policy by creating an aligned and articulated pathway to multilingualism that embraces students’ home and community languages and cultures as assets.</w:t>
      </w:r>
    </w:p>
    <w:p w14:paraId="74B361F9" w14:textId="77777777" w:rsidR="00C95B58" w:rsidRPr="00EC2996" w:rsidRDefault="00C95B58" w:rsidP="00C95B58">
      <w:pPr>
        <w:pStyle w:val="Heading4"/>
      </w:pPr>
      <w:r w:rsidRPr="0085630C">
        <w:rPr>
          <w:rStyle w:val="Heading5Char"/>
          <w:b/>
          <w:sz w:val="36"/>
          <w:szCs w:val="36"/>
        </w:rPr>
        <w:t>Global Education</w:t>
      </w:r>
    </w:p>
    <w:p w14:paraId="20C2784F" w14:textId="34805CCA" w:rsidR="00C95B58" w:rsidRPr="0063199F" w:rsidRDefault="00C95B58" w:rsidP="00C95B58">
      <w:pPr>
        <w:rPr>
          <w:rFonts w:cs="Arial"/>
        </w:rPr>
      </w:pPr>
      <w:r w:rsidRPr="0063199F">
        <w:rPr>
          <w:rFonts w:cs="Arial"/>
        </w:rPr>
        <w:t xml:space="preserve">The California Education for a Global Economy (CA </w:t>
      </w:r>
      <w:proofErr w:type="spellStart"/>
      <w:r w:rsidRPr="0063199F">
        <w:rPr>
          <w:rFonts w:cs="Arial"/>
        </w:rPr>
        <w:t>Ed.G.E</w:t>
      </w:r>
      <w:proofErr w:type="spellEnd"/>
      <w:r w:rsidRPr="0063199F">
        <w:rPr>
          <w:rFonts w:cs="Arial"/>
        </w:rPr>
        <w:t>.) Initiative</w:t>
      </w:r>
      <w:r w:rsidRPr="0063199F">
        <w:rPr>
          <w:rFonts w:cs="Arial"/>
          <w:vertAlign w:val="superscript"/>
        </w:rPr>
        <w:footnoteReference w:id="121"/>
      </w:r>
      <w:r w:rsidRPr="0063199F">
        <w:rPr>
          <w:rFonts w:cs="Arial"/>
        </w:rPr>
        <w:t xml:space="preserve"> authorizes school districts and county offices of education to establish language acquisition programs for both native and nonnative English speakers and requires school districts and county offices of education to solicit parent and community input in developing language acquisition programs. The CA </w:t>
      </w:r>
      <w:proofErr w:type="spellStart"/>
      <w:r w:rsidRPr="0063199F">
        <w:rPr>
          <w:rFonts w:cs="Arial"/>
        </w:rPr>
        <w:t>Ed.G.E</w:t>
      </w:r>
      <w:proofErr w:type="spellEnd"/>
      <w:r w:rsidRPr="0063199F">
        <w:rPr>
          <w:rFonts w:cs="Arial"/>
        </w:rPr>
        <w:t>. Initiative expands E</w:t>
      </w:r>
      <w:r w:rsidR="000C3A76">
        <w:rPr>
          <w:rFonts w:cs="Arial"/>
        </w:rPr>
        <w:t>L students</w:t>
      </w:r>
      <w:r w:rsidRPr="0063199F">
        <w:rPr>
          <w:rFonts w:cs="Arial"/>
        </w:rPr>
        <w:t xml:space="preserve">’ access to multilingual programs, including dual language immersion programs. </w:t>
      </w:r>
    </w:p>
    <w:p w14:paraId="5F8E2313" w14:textId="77777777" w:rsidR="00C95B58" w:rsidRPr="0063199F" w:rsidRDefault="00C95B58" w:rsidP="00C95B58">
      <w:pPr>
        <w:rPr>
          <w:rFonts w:cs="Arial"/>
        </w:rPr>
      </w:pPr>
      <w:r w:rsidRPr="0063199F">
        <w:rPr>
          <w:rFonts w:cs="Arial"/>
        </w:rPr>
        <w:t>Global California 2030 (Global 2030) was launched in May of 2018, with the intention to vastly expand the teaching and learning of world languages and the number of students proficient in more than one language over the next 12 years. Global 2030 helps to better prepare California students for the 21st century economy, broadening their perspective and understanding of the world by building upon the diversity of backgrounds, languages, and cultures that make California unique, successful, vibrant, and dynamic.</w:t>
      </w:r>
    </w:p>
    <w:p w14:paraId="5A885A90" w14:textId="77777777" w:rsidR="00C95B58" w:rsidRPr="0063199F" w:rsidRDefault="00C95B58" w:rsidP="00EC2996">
      <w:pPr>
        <w:pStyle w:val="Heading4"/>
      </w:pPr>
      <w:r w:rsidRPr="0063199F">
        <w:t>Nonstandard Varieties of English</w:t>
      </w:r>
    </w:p>
    <w:p w14:paraId="3C0719EF" w14:textId="77777777" w:rsidR="00C95B58" w:rsidRPr="0063199F" w:rsidRDefault="00C95B58" w:rsidP="00C95B58">
      <w:pPr>
        <w:rPr>
          <w:rFonts w:cs="Arial"/>
        </w:rPr>
      </w:pPr>
      <w:r w:rsidRPr="0063199F">
        <w:rPr>
          <w:rFonts w:cs="Arial"/>
        </w:rPr>
        <w:t xml:space="preserve">Chapter 9: Access and Equity of the </w:t>
      </w:r>
      <w:r w:rsidRPr="0063199F">
        <w:rPr>
          <w:rFonts w:cs="Arial"/>
          <w:i/>
          <w:iCs/>
        </w:rPr>
        <w:t>ELA/ELD Framework</w:t>
      </w:r>
      <w:r w:rsidRPr="0063199F">
        <w:rPr>
          <w:rFonts w:cs="Arial"/>
        </w:rPr>
        <w:t xml:space="preserve"> is an integral resource to support educators in their efforts to celebrate the diversity of their students and attend to their specific needs. For example, this chapter addresses how African American English speakers and Chicana/Chicano English speakers have been viewed as less capable than </w:t>
      </w:r>
      <w:r w:rsidRPr="0063199F">
        <w:rPr>
          <w:rFonts w:cs="Arial"/>
        </w:rPr>
        <w:lastRenderedPageBreak/>
        <w:t>standard English speakers by teachers who assume these dialects are ungrammatical or illogical. Instead of taking this subtractive approach, teachers should give clear messages that nonstandard varieties of English that students may speak or hear in their home communities are equally as valid as standard English. The framework promotes pedagogical approaches that support students in becoming bidialectal, or proficient users of both standard and other dialects of English. These practices explicitly acknowledge the value and linguistic features of other dialects of English, recognize the level of underlying skill development, build on students’ knowledge of other dialects to improve their learning opportunities, and ensure that students develop the linguistic resources necessary to meet the expectations of school contexts (Washington, Julie &amp; Murray, Bryan &amp; Doyne, Elizabeth, 2024).</w:t>
      </w:r>
    </w:p>
    <w:p w14:paraId="70EC0B50" w14:textId="77777777" w:rsidR="00C95B58" w:rsidRPr="0063199F" w:rsidRDefault="00C95B58" w:rsidP="00EC2996">
      <w:pPr>
        <w:pStyle w:val="Heading4"/>
        <w:rPr>
          <w:lang w:val="en"/>
        </w:rPr>
      </w:pPr>
      <w:r w:rsidRPr="0063199F">
        <w:rPr>
          <w:lang w:val="en"/>
        </w:rPr>
        <w:t>Social and Emotional Learning</w:t>
      </w:r>
    </w:p>
    <w:p w14:paraId="2A7AE916" w14:textId="77777777" w:rsidR="00C95B58" w:rsidRPr="0063199F" w:rsidRDefault="00C95B58" w:rsidP="00C95B58">
      <w:pPr>
        <w:rPr>
          <w:rFonts w:cs="Arial"/>
        </w:rPr>
      </w:pPr>
      <w:r w:rsidRPr="0063199F">
        <w:rPr>
          <w:rFonts w:cs="Arial"/>
        </w:rPr>
        <w:t>Social and Emotional Learning (SEL) reflects the critical role of positive relationships and emotional connections in the learning process and helps students develop a range of skills they need for school and life. SEL skills include the ability to set and achieve positive goals, feel and show empathy for others, establish and maintain positive relationships, m</w:t>
      </w:r>
      <w:proofErr w:type="spellStart"/>
      <w:r w:rsidRPr="0063199F">
        <w:rPr>
          <w:rFonts w:cs="Arial"/>
          <w:lang w:val="en"/>
        </w:rPr>
        <w:t>ake</w:t>
      </w:r>
      <w:proofErr w:type="spellEnd"/>
      <w:r w:rsidRPr="0063199F">
        <w:rPr>
          <w:rFonts w:cs="Arial"/>
          <w:lang w:val="en"/>
        </w:rPr>
        <w:t xml:space="preserve"> responsible decisions, and understand and manage emotions. </w:t>
      </w:r>
      <w:proofErr w:type="gramStart"/>
      <w:r w:rsidRPr="0063199F">
        <w:rPr>
          <w:rFonts w:cs="Arial"/>
        </w:rPr>
        <w:t>All of</w:t>
      </w:r>
      <w:proofErr w:type="gramEnd"/>
      <w:r w:rsidRPr="0063199F">
        <w:rPr>
          <w:rFonts w:cs="Arial"/>
        </w:rPr>
        <w:t xml:space="preserve"> these skills are necessary—for both educators and students—to function well in the classroom, in the community, and in college and careers. </w:t>
      </w:r>
    </w:p>
    <w:p w14:paraId="484CAF8F" w14:textId="6FCA50EF" w:rsidR="00C95B58" w:rsidRPr="0063199F" w:rsidRDefault="00C95B58" w:rsidP="00C95B58">
      <w:pPr>
        <w:shd w:val="clear" w:color="auto" w:fill="FFFFFF" w:themeFill="background1"/>
        <w:rPr>
          <w:rFonts w:eastAsia="Arial" w:cs="Arial"/>
          <w:color w:val="000000" w:themeColor="text1"/>
        </w:rPr>
      </w:pPr>
      <w:r w:rsidRPr="0063199F">
        <w:rPr>
          <w:rFonts w:eastAsia="Arial" w:cs="Arial"/>
          <w:color w:val="000000" w:themeColor="text1"/>
        </w:rPr>
        <w:t>The CDE aims to support and advance the efforts of educators across California who are working to fully integrate systemic SEL and equity by building on the promise of Transformative SEL (T-SEL) as a concept. To provide these supports, the CDE has articulated developmental indicators for the Collaborative for Academic, Social, and Emotional Learning five core competencies below. The indicators can be found on the CDE California T-SEL Competencies web page.</w:t>
      </w:r>
    </w:p>
    <w:p w14:paraId="40F7CE20" w14:textId="77777777" w:rsidR="00C95B58" w:rsidRPr="0063199F" w:rsidRDefault="00C95B58" w:rsidP="00CA0A1D">
      <w:pPr>
        <w:pStyle w:val="ListParagraph"/>
        <w:numPr>
          <w:ilvl w:val="0"/>
          <w:numId w:val="125"/>
        </w:numPr>
        <w:shd w:val="clear" w:color="auto" w:fill="FFFFFF" w:themeFill="background1"/>
        <w:spacing w:after="0"/>
        <w:rPr>
          <w:rFonts w:eastAsia="Arial" w:cs="Arial"/>
          <w:color w:val="000000" w:themeColor="text1"/>
        </w:rPr>
      </w:pPr>
      <w:r w:rsidRPr="0063199F">
        <w:rPr>
          <w:rFonts w:eastAsia="Arial" w:cs="Arial"/>
          <w:color w:val="000000" w:themeColor="text1"/>
        </w:rPr>
        <w:t>Self-Awareness (Intrapersonal Focus)</w:t>
      </w:r>
    </w:p>
    <w:p w14:paraId="7DAB7EE8" w14:textId="77777777" w:rsidR="00C95B58" w:rsidRPr="0063199F" w:rsidRDefault="00C95B58" w:rsidP="00CA0A1D">
      <w:pPr>
        <w:pStyle w:val="ListParagraph"/>
        <w:numPr>
          <w:ilvl w:val="0"/>
          <w:numId w:val="125"/>
        </w:numPr>
        <w:shd w:val="clear" w:color="auto" w:fill="FFFFFF" w:themeFill="background1"/>
        <w:spacing w:after="0"/>
        <w:rPr>
          <w:rFonts w:eastAsia="Arial" w:cs="Arial"/>
          <w:color w:val="000000" w:themeColor="text1"/>
        </w:rPr>
      </w:pPr>
      <w:r w:rsidRPr="0063199F">
        <w:rPr>
          <w:rFonts w:eastAsia="Arial" w:cs="Arial"/>
          <w:color w:val="000000" w:themeColor="text1"/>
        </w:rPr>
        <w:t>Self-Management (Intrapersonal Focus)</w:t>
      </w:r>
    </w:p>
    <w:p w14:paraId="37308FF4" w14:textId="77777777" w:rsidR="00C95B58" w:rsidRPr="0063199F" w:rsidRDefault="00C95B58" w:rsidP="00CA0A1D">
      <w:pPr>
        <w:pStyle w:val="ListParagraph"/>
        <w:numPr>
          <w:ilvl w:val="0"/>
          <w:numId w:val="125"/>
        </w:numPr>
        <w:shd w:val="clear" w:color="auto" w:fill="FFFFFF" w:themeFill="background1"/>
        <w:spacing w:after="0"/>
        <w:rPr>
          <w:rFonts w:eastAsia="Arial" w:cs="Arial"/>
          <w:color w:val="000000" w:themeColor="text1"/>
        </w:rPr>
      </w:pPr>
      <w:r w:rsidRPr="0063199F">
        <w:rPr>
          <w:rFonts w:eastAsia="Arial" w:cs="Arial"/>
        </w:rPr>
        <w:t>Social Awareness</w:t>
      </w:r>
      <w:r w:rsidRPr="0063199F">
        <w:rPr>
          <w:rFonts w:eastAsia="Arial" w:cs="Arial"/>
          <w:color w:val="000000" w:themeColor="text1"/>
        </w:rPr>
        <w:t xml:space="preserve"> (Interpersonal Focus)</w:t>
      </w:r>
    </w:p>
    <w:p w14:paraId="5D0F5F47" w14:textId="77777777" w:rsidR="00C95B58" w:rsidRPr="0063199F" w:rsidRDefault="00C95B58" w:rsidP="00CA0A1D">
      <w:pPr>
        <w:pStyle w:val="ListParagraph"/>
        <w:numPr>
          <w:ilvl w:val="0"/>
          <w:numId w:val="125"/>
        </w:numPr>
        <w:shd w:val="clear" w:color="auto" w:fill="FFFFFF" w:themeFill="background1"/>
        <w:spacing w:after="0"/>
        <w:rPr>
          <w:rFonts w:eastAsia="Arial" w:cs="Arial"/>
          <w:color w:val="000000" w:themeColor="text1"/>
        </w:rPr>
      </w:pPr>
      <w:r w:rsidRPr="0063199F">
        <w:rPr>
          <w:rFonts w:eastAsia="Arial" w:cs="Arial"/>
        </w:rPr>
        <w:t>Relationship Skills</w:t>
      </w:r>
      <w:r w:rsidRPr="0063199F">
        <w:rPr>
          <w:rFonts w:eastAsia="Arial" w:cs="Arial"/>
          <w:color w:val="000000" w:themeColor="text1"/>
        </w:rPr>
        <w:t xml:space="preserve"> (Interpersonal Focus)</w:t>
      </w:r>
    </w:p>
    <w:p w14:paraId="31C70641" w14:textId="77777777" w:rsidR="00C95B58" w:rsidRPr="0063199F" w:rsidRDefault="00C95B58" w:rsidP="00CA0A1D">
      <w:pPr>
        <w:pStyle w:val="ListParagraph"/>
        <w:numPr>
          <w:ilvl w:val="0"/>
          <w:numId w:val="125"/>
        </w:numPr>
        <w:shd w:val="clear" w:color="auto" w:fill="FFFFFF" w:themeFill="background1"/>
        <w:rPr>
          <w:rFonts w:eastAsia="Arial" w:cs="Arial"/>
          <w:color w:val="000000" w:themeColor="text1"/>
        </w:rPr>
      </w:pPr>
      <w:r w:rsidRPr="0063199F">
        <w:rPr>
          <w:rFonts w:eastAsia="Arial" w:cs="Arial"/>
        </w:rPr>
        <w:t>Responsible Decision-Making</w:t>
      </w:r>
      <w:r w:rsidRPr="0063199F">
        <w:rPr>
          <w:rFonts w:eastAsia="Arial" w:cs="Arial"/>
          <w:color w:val="000000" w:themeColor="text1"/>
        </w:rPr>
        <w:t xml:space="preserve"> (Inter and Intrapersonal)</w:t>
      </w:r>
    </w:p>
    <w:p w14:paraId="3B47AED3" w14:textId="5A16330D" w:rsidR="00C95B58" w:rsidRPr="0063199F" w:rsidRDefault="00C95B58" w:rsidP="00C95B58">
      <w:pPr>
        <w:shd w:val="clear" w:color="auto" w:fill="FFFFFF" w:themeFill="background1"/>
        <w:rPr>
          <w:rFonts w:cs="Arial"/>
        </w:rPr>
      </w:pPr>
      <w:r w:rsidRPr="0063199F">
        <w:rPr>
          <w:rFonts w:eastAsia="Arial" w:cs="Arial"/>
          <w:color w:val="000000" w:themeColor="text1"/>
        </w:rPr>
        <w:lastRenderedPageBreak/>
        <w:t xml:space="preserve">Additional documents to support SEL include </w:t>
      </w:r>
      <w:r w:rsidRPr="0063199F">
        <w:rPr>
          <w:rFonts w:cs="Arial"/>
        </w:rPr>
        <w:t>the SEL Guiding Principles</w:t>
      </w:r>
      <w:r w:rsidRPr="0063199F">
        <w:rPr>
          <w:rStyle w:val="FootnoteReference"/>
          <w:rFonts w:cs="Arial"/>
        </w:rPr>
        <w:footnoteReference w:id="122"/>
      </w:r>
      <w:r w:rsidRPr="0063199F">
        <w:rPr>
          <w:rFonts w:cs="Arial"/>
        </w:rPr>
        <w:t xml:space="preserve"> and the T-SEL Conditions for Thriving</w:t>
      </w:r>
      <w:r w:rsidR="000B0746">
        <w:rPr>
          <w:rFonts w:cs="Arial"/>
        </w:rPr>
        <w:t>.</w:t>
      </w:r>
      <w:r w:rsidRPr="0063199F">
        <w:rPr>
          <w:rStyle w:val="FootnoteReference"/>
          <w:rFonts w:cs="Arial"/>
        </w:rPr>
        <w:footnoteReference w:id="123"/>
      </w:r>
      <w:r w:rsidRPr="0063199F">
        <w:rPr>
          <w:rFonts w:cs="Arial"/>
        </w:rPr>
        <w:t xml:space="preserve"> Implemented thoughtfully and consistently, and in collaboration with leaders working at all levels of the education system, these practices and actions can support development of equity-focused learning environments in which children, youth, and adults have opportunities to develop and practice T-SEL skills. To be clear, leaders at all levels of the system must work together to create the conditions necessary to support T-SEL development. </w:t>
      </w:r>
    </w:p>
    <w:p w14:paraId="480AABDE" w14:textId="39F96C9F" w:rsidR="00C95B58" w:rsidRPr="0063199F" w:rsidRDefault="00C95B58" w:rsidP="00C95B58">
      <w:pPr>
        <w:shd w:val="clear" w:color="auto" w:fill="FFFFFF" w:themeFill="background1"/>
        <w:rPr>
          <w:rFonts w:eastAsia="Arial" w:cs="Arial"/>
          <w:color w:val="000000" w:themeColor="text1"/>
        </w:rPr>
      </w:pPr>
      <w:r w:rsidRPr="0063199F">
        <w:rPr>
          <w:rFonts w:eastAsia="Arial" w:cs="Arial"/>
          <w:color w:val="000000" w:themeColor="text1"/>
        </w:rPr>
        <w:t xml:space="preserve">This is of particular importance for students with identified needs for social and emotional </w:t>
      </w:r>
      <w:proofErr w:type="gramStart"/>
      <w:r w:rsidRPr="0063199F">
        <w:rPr>
          <w:rFonts w:eastAsia="Arial" w:cs="Arial"/>
          <w:color w:val="000000" w:themeColor="text1"/>
        </w:rPr>
        <w:t>supports</w:t>
      </w:r>
      <w:proofErr w:type="gramEnd"/>
      <w:r w:rsidRPr="0063199F">
        <w:rPr>
          <w:rFonts w:eastAsia="Arial" w:cs="Arial"/>
          <w:color w:val="000000" w:themeColor="text1"/>
        </w:rPr>
        <w:t>. State law has called for positive practices as other means of correction in these circumstances, in contrast to punitive approaches. The same applies to students with mental health and other health challenges and those who have experienced trauma. Literature that includes social and emotional challenges and development among its key themes is proven to have strong power to engage and support at-risk/at-promise students. All students need opportunities to see people who resemble themselves in the texts they read.</w:t>
      </w:r>
    </w:p>
    <w:p w14:paraId="5C704DF8" w14:textId="016C1042" w:rsidR="00C95B58" w:rsidRPr="0063199F" w:rsidRDefault="00C95B58" w:rsidP="00C95B58">
      <w:pPr>
        <w:shd w:val="clear" w:color="auto" w:fill="FFFFFF" w:themeFill="background1"/>
        <w:rPr>
          <w:rFonts w:eastAsia="Arial" w:cs="Arial"/>
          <w:color w:val="000000" w:themeColor="text1"/>
        </w:rPr>
      </w:pPr>
      <w:r w:rsidRPr="0063199F">
        <w:rPr>
          <w:rFonts w:eastAsia="Arial" w:cs="Arial"/>
          <w:color w:val="000000" w:themeColor="text1"/>
        </w:rPr>
        <w:t xml:space="preserve">PBIS is part of an MTSS that focuses on the emotional and behavioral learning of students, which leads to an increase in engagement and a decrease in problematic behavior over time. California PBIS supports the sustainable development of a safe, equitable, and positive climate and social culture for </w:t>
      </w:r>
      <w:r w:rsidR="00902C16">
        <w:rPr>
          <w:rFonts w:eastAsia="Arial" w:cs="Arial"/>
          <w:color w:val="000000" w:themeColor="text1"/>
        </w:rPr>
        <w:t>all</w:t>
      </w:r>
      <w:r w:rsidRPr="0063199F">
        <w:rPr>
          <w:rFonts w:eastAsia="Arial" w:cs="Arial"/>
          <w:color w:val="000000" w:themeColor="text1"/>
        </w:rPr>
        <w:t xml:space="preserve">. PBIS supports </w:t>
      </w:r>
      <w:proofErr w:type="gramStart"/>
      <w:r w:rsidR="004939FB">
        <w:rPr>
          <w:rFonts w:eastAsia="Arial" w:cs="Arial"/>
          <w:color w:val="000000" w:themeColor="text1"/>
        </w:rPr>
        <w:t>the</w:t>
      </w:r>
      <w:r w:rsidRPr="0063199F">
        <w:rPr>
          <w:rFonts w:eastAsia="Arial" w:cs="Arial"/>
          <w:color w:val="000000" w:themeColor="text1"/>
        </w:rPr>
        <w:t xml:space="preserve"> </w:t>
      </w:r>
      <w:r w:rsidR="00FE0B99">
        <w:rPr>
          <w:rFonts w:eastAsia="Arial" w:cs="Arial"/>
          <w:color w:val="000000" w:themeColor="text1"/>
        </w:rPr>
        <w:t>CILM</w:t>
      </w:r>
      <w:proofErr w:type="gramEnd"/>
      <w:r w:rsidR="00FE0B99">
        <w:rPr>
          <w:rFonts w:eastAsia="Arial" w:cs="Arial"/>
          <w:color w:val="000000" w:themeColor="text1"/>
        </w:rPr>
        <w:t xml:space="preserve"> </w:t>
      </w:r>
      <w:r w:rsidRPr="0063199F">
        <w:rPr>
          <w:rFonts w:eastAsia="Arial" w:cs="Arial"/>
          <w:color w:val="000000" w:themeColor="text1"/>
        </w:rPr>
        <w:t xml:space="preserve">by fostering a school climate that is conducive to learning. </w:t>
      </w:r>
    </w:p>
    <w:p w14:paraId="5B6C19A1" w14:textId="77777777" w:rsidR="00C95B58" w:rsidRPr="0063199F" w:rsidRDefault="00C95B58" w:rsidP="00C95B58">
      <w:pPr>
        <w:shd w:val="clear" w:color="auto" w:fill="FFFFFF" w:themeFill="background1"/>
        <w:rPr>
          <w:rFonts w:eastAsia="Arial" w:cs="Arial"/>
          <w:color w:val="000000" w:themeColor="text1"/>
        </w:rPr>
      </w:pPr>
      <w:r w:rsidRPr="0063199F">
        <w:rPr>
          <w:rFonts w:eastAsia="Arial" w:cs="Arial"/>
          <w:color w:val="000000" w:themeColor="text1"/>
        </w:rPr>
        <w:t xml:space="preserve">Restorative practices can contribute to the development of a positive school climate and discipline policies that are humanistic and inclusive, while increasing student voice and engagement. According to Restorative Practices Beyond the Classroom: Integrating Circle Practices </w:t>
      </w:r>
      <w:proofErr w:type="gramStart"/>
      <w:r w:rsidRPr="0063199F">
        <w:rPr>
          <w:rFonts w:eastAsia="Arial" w:cs="Arial"/>
          <w:color w:val="000000" w:themeColor="text1"/>
        </w:rPr>
        <w:t>Into</w:t>
      </w:r>
      <w:proofErr w:type="gramEnd"/>
      <w:r w:rsidRPr="0063199F">
        <w:rPr>
          <w:rFonts w:eastAsia="Arial" w:cs="Arial"/>
          <w:color w:val="000000" w:themeColor="text1"/>
        </w:rPr>
        <w:t xml:space="preserve"> Existing School Processes, restorative practices draw on the philosophies of global Indigenous cultures and center on relationships, participatory engagement, and a humanistic approach to discipline. Restorative practices include both proactive practices that build community for the entire school and responsive practices that focus on repairing harm.</w:t>
      </w:r>
    </w:p>
    <w:p w14:paraId="1D8867A8" w14:textId="77777777" w:rsidR="00C95B58" w:rsidRPr="0063199F" w:rsidRDefault="00C95B58" w:rsidP="00EC2996">
      <w:pPr>
        <w:pStyle w:val="Heading4"/>
      </w:pPr>
      <w:r w:rsidRPr="0063199F">
        <w:t>Health and Safety</w:t>
      </w:r>
    </w:p>
    <w:p w14:paraId="14FD607D" w14:textId="14D2C62B" w:rsidR="00C95B58" w:rsidRPr="0063199F" w:rsidRDefault="00C95B58" w:rsidP="00C95B58">
      <w:pPr>
        <w:rPr>
          <w:rFonts w:cs="Arial"/>
        </w:rPr>
      </w:pPr>
      <w:r w:rsidRPr="0063199F">
        <w:rPr>
          <w:rFonts w:cs="Arial"/>
        </w:rPr>
        <w:t>Coordinated School Health is an approach to school health that is a powerful way to reinforce healthy behaviors and empower students with the knowledge, skills, and judgment to help them make smart choices in life. Children that are healthy are more likely to perform better in school academically, and specifically in terms of literacy, than children that are not healthy. Schools with a C</w:t>
      </w:r>
      <w:r w:rsidR="00AD46C3">
        <w:rPr>
          <w:rFonts w:cs="Arial"/>
        </w:rPr>
        <w:t xml:space="preserve">oordinate School Health </w:t>
      </w:r>
      <w:r w:rsidRPr="0063199F">
        <w:rPr>
          <w:rFonts w:cs="Arial"/>
        </w:rPr>
        <w:t xml:space="preserve">approach create a school and community environment that allows </w:t>
      </w:r>
      <w:r w:rsidRPr="0063199F">
        <w:rPr>
          <w:rFonts w:cs="Arial"/>
        </w:rPr>
        <w:lastRenderedPageBreak/>
        <w:t xml:space="preserve">youth to reach their greatest potential by establishing strong partnerships among youth, families, schools, local government, faith-based organizations, businesses, local health agencies, and others. </w:t>
      </w:r>
    </w:p>
    <w:p w14:paraId="576B67B0" w14:textId="12154807" w:rsidR="00C95B58" w:rsidRPr="0063199F" w:rsidRDefault="00C95B58" w:rsidP="00C95B58">
      <w:pPr>
        <w:rPr>
          <w:rFonts w:cs="Arial"/>
          <w:lang w:val="en"/>
        </w:rPr>
      </w:pPr>
      <w:r w:rsidRPr="0063199F">
        <w:rPr>
          <w:rFonts w:cs="Arial"/>
        </w:rPr>
        <w:t xml:space="preserve">Coordinated </w:t>
      </w:r>
      <w:r w:rsidR="00295C88">
        <w:rPr>
          <w:rFonts w:cs="Arial"/>
        </w:rPr>
        <w:t>S</w:t>
      </w:r>
      <w:r w:rsidRPr="0063199F">
        <w:rPr>
          <w:rFonts w:cs="Arial"/>
        </w:rPr>
        <w:t xml:space="preserve">chool </w:t>
      </w:r>
      <w:r w:rsidR="00295C88">
        <w:rPr>
          <w:rFonts w:cs="Arial"/>
        </w:rPr>
        <w:t>H</w:t>
      </w:r>
      <w:r w:rsidRPr="0063199F">
        <w:rPr>
          <w:rFonts w:cs="Arial"/>
        </w:rPr>
        <w:t xml:space="preserve">ealth addresses eight different aspects of health: health education, physical education, health services, nutrition services, psychological and counseling services, healthy school environment, health promotion for staff, and parent and community involvement. </w:t>
      </w:r>
      <w:r w:rsidRPr="0063199F">
        <w:rPr>
          <w:rFonts w:cs="Arial"/>
          <w:lang w:val="en"/>
        </w:rPr>
        <w:t xml:space="preserve">The </w:t>
      </w:r>
      <w:r w:rsidRPr="0063199F">
        <w:rPr>
          <w:rFonts w:cs="Arial"/>
        </w:rPr>
        <w:t>Coordinated School Health</w:t>
      </w:r>
      <w:r w:rsidRPr="0063199F">
        <w:rPr>
          <w:rFonts w:cs="Arial"/>
          <w:lang w:val="en"/>
        </w:rPr>
        <w:t xml:space="preserve"> web page</w:t>
      </w:r>
      <w:r w:rsidRPr="0063199F">
        <w:rPr>
          <w:rStyle w:val="FootnoteReference"/>
          <w:rFonts w:cs="Arial"/>
          <w:lang w:val="en"/>
        </w:rPr>
        <w:footnoteReference w:id="124"/>
      </w:r>
      <w:r w:rsidRPr="0063199F">
        <w:rPr>
          <w:rFonts w:cs="Arial"/>
          <w:lang w:val="en"/>
        </w:rPr>
        <w:t xml:space="preserve"> provides more information, including the important connection between student health and academic achievement and links to additional resources.</w:t>
      </w:r>
    </w:p>
    <w:p w14:paraId="4E75A154" w14:textId="726CF444" w:rsidR="00C95B58" w:rsidRPr="0063199F" w:rsidRDefault="00C95B58" w:rsidP="00C95B58">
      <w:pPr>
        <w:spacing w:after="160" w:line="257" w:lineRule="auto"/>
        <w:rPr>
          <w:rFonts w:eastAsia="Arial" w:cs="Arial"/>
        </w:rPr>
      </w:pPr>
      <w:r w:rsidRPr="0063199F">
        <w:rPr>
          <w:rFonts w:eastAsia="Arial" w:cs="Arial"/>
          <w:color w:val="000000" w:themeColor="text1"/>
        </w:rPr>
        <w:t>All California’s children and adolescents have the fundamental right to be respected and feel safe in their school environment, yet many do not because of their sexual orientation or gender expression. Research indicates that kindergarten through grade six students who are gender nonconforming are less likely than other students to feel safe at school and more likely to indicate that they sometimes do not want to go to school because they feel unsafe or afraid (GLSEN and Harris Interactive 2012). California law affords students protection from discrimination based on gender identity, gender expression and sexual orientation.</w:t>
      </w:r>
      <w:r w:rsidRPr="0063199F">
        <w:rPr>
          <w:rFonts w:eastAsia="Helvetica" w:cs="Arial"/>
          <w:color w:val="000000" w:themeColor="text1"/>
          <w:sz w:val="27"/>
          <w:szCs w:val="27"/>
        </w:rPr>
        <w:t xml:space="preserve"> </w:t>
      </w:r>
      <w:r w:rsidRPr="0063199F">
        <w:rPr>
          <w:rFonts w:eastAsia="Arial" w:cs="Arial"/>
          <w:color w:val="000000" w:themeColor="text1"/>
        </w:rPr>
        <w:t xml:space="preserve">Educators have a duty to protect students’ </w:t>
      </w:r>
      <w:proofErr w:type="gramStart"/>
      <w:r w:rsidRPr="0063199F">
        <w:rPr>
          <w:rFonts w:eastAsia="Arial" w:cs="Arial"/>
          <w:color w:val="000000" w:themeColor="text1"/>
        </w:rPr>
        <w:t>right</w:t>
      </w:r>
      <w:proofErr w:type="gramEnd"/>
      <w:r w:rsidRPr="0063199F">
        <w:rPr>
          <w:rFonts w:eastAsia="Arial" w:cs="Arial"/>
          <w:color w:val="000000" w:themeColor="text1"/>
        </w:rPr>
        <w:t xml:space="preserve"> to physical and psychological safety and ensure that each of their students </w:t>
      </w:r>
      <w:proofErr w:type="gramStart"/>
      <w:r w:rsidRPr="0063199F">
        <w:rPr>
          <w:rFonts w:eastAsia="Arial" w:cs="Arial"/>
          <w:color w:val="000000" w:themeColor="text1"/>
        </w:rPr>
        <w:t>has the opportunity to</w:t>
      </w:r>
      <w:proofErr w:type="gramEnd"/>
      <w:r w:rsidRPr="0063199F">
        <w:rPr>
          <w:rFonts w:eastAsia="Arial" w:cs="Arial"/>
          <w:color w:val="000000" w:themeColor="text1"/>
        </w:rPr>
        <w:t xml:space="preserve"> thrive. S</w:t>
      </w:r>
      <w:r w:rsidRPr="0063199F">
        <w:rPr>
          <w:rFonts w:eastAsia="Arial" w:cs="Arial"/>
        </w:rPr>
        <w:t xml:space="preserve">pecific instructional guidance, law, and policies for LEAs to provide learning environments that protect the health and safety of </w:t>
      </w:r>
      <w:r w:rsidR="0060547D">
        <w:rPr>
          <w:rFonts w:eastAsia="Arial" w:cs="Arial"/>
        </w:rPr>
        <w:t>LGBTQ</w:t>
      </w:r>
      <w:r w:rsidRPr="0063199F">
        <w:rPr>
          <w:rFonts w:eastAsia="Arial" w:cs="Arial"/>
        </w:rPr>
        <w:t>+ students are posted on the CDE Supporting LGBTQ+ Students web page.</w:t>
      </w:r>
    </w:p>
    <w:p w14:paraId="11BAFDEB" w14:textId="77777777" w:rsidR="00C95B58" w:rsidRPr="0063199F" w:rsidRDefault="00C95B58" w:rsidP="00C95B58">
      <w:pPr>
        <w:rPr>
          <w:rFonts w:cs="Arial"/>
        </w:rPr>
      </w:pPr>
      <w:r w:rsidRPr="0063199F">
        <w:rPr>
          <w:rFonts w:cs="Arial"/>
        </w:rPr>
        <w:t>In addition to supporting quality academic programs to support literacy, the required Comprehensive School Safety Plan</w:t>
      </w:r>
      <w:r w:rsidRPr="0063199F">
        <w:rPr>
          <w:rStyle w:val="FootnoteReference"/>
          <w:rFonts w:cs="Arial"/>
        </w:rPr>
        <w:footnoteReference w:id="125"/>
      </w:r>
      <w:r w:rsidRPr="0063199F">
        <w:rPr>
          <w:rFonts w:cs="Arial"/>
        </w:rPr>
        <w:t xml:space="preserve"> can help to ensure learning environments provide a sense of safety and security for all students. </w:t>
      </w:r>
    </w:p>
    <w:p w14:paraId="43206BBC" w14:textId="77777777" w:rsidR="00C95B58" w:rsidRPr="0063199F" w:rsidRDefault="00C95B58" w:rsidP="00FB0BB3">
      <w:pPr>
        <w:pStyle w:val="Heading4"/>
      </w:pPr>
      <w:r w:rsidRPr="0063199F">
        <w:t>Access and Equity in Early Education</w:t>
      </w:r>
    </w:p>
    <w:p w14:paraId="4DD1E61C" w14:textId="7E18C9CC" w:rsidR="00C95B58" w:rsidRPr="0063199F" w:rsidRDefault="00C95B58" w:rsidP="00C95B58">
      <w:pPr>
        <w:rPr>
          <w:rFonts w:cs="Arial"/>
        </w:rPr>
      </w:pPr>
      <w:r w:rsidRPr="0063199F">
        <w:rPr>
          <w:rFonts w:cs="Arial"/>
        </w:rPr>
        <w:t xml:space="preserve">During the infant/toddler years, all children depend on responsive, secure relationships to develop and learn. As stated in the CDE </w:t>
      </w:r>
      <w:r w:rsidRPr="0063199F">
        <w:rPr>
          <w:rFonts w:cs="Arial"/>
          <w:i/>
          <w:iCs/>
        </w:rPr>
        <w:t>Infant/Toddler Learning and Development Program Guidelines</w:t>
      </w:r>
      <w:r w:rsidRPr="0063199F">
        <w:rPr>
          <w:rFonts w:cs="Arial"/>
        </w:rPr>
        <w:t xml:space="preserve"> (2007), high-quality programs offer infants and toddlers primary relationships in small groups. These foundations support infant/toddler programs in the effort to foster the learning and development of all young children in California, including children with disabilities or other special needs. It is important to provide opportunities for children to follow different pathways to learning. Therefore, the infant/toddler learning and development foundations incorporate U</w:t>
      </w:r>
      <w:r w:rsidR="00FD2F69">
        <w:rPr>
          <w:rFonts w:cs="Arial"/>
        </w:rPr>
        <w:t>DL.</w:t>
      </w:r>
    </w:p>
    <w:p w14:paraId="08759FB6" w14:textId="77777777" w:rsidR="00C95B58" w:rsidRPr="0063199F" w:rsidRDefault="00C95B58" w:rsidP="00C95B58">
      <w:pPr>
        <w:rPr>
          <w:rFonts w:cs="Arial"/>
        </w:rPr>
      </w:pPr>
      <w:r w:rsidRPr="0063199F">
        <w:rPr>
          <w:rFonts w:cs="Arial"/>
        </w:rPr>
        <w:lastRenderedPageBreak/>
        <w:t>In today’s diverse infant/toddler programs, making the environment, play materials, activities, and experiences accessible to all children is critical to successful learning. Universal design provides for multiple means of representation, multiple means of engagement, and multiple means of expression.</w:t>
      </w:r>
      <w:r w:rsidRPr="0063199F">
        <w:rPr>
          <w:rFonts w:cs="Arial"/>
          <w:vertAlign w:val="superscript"/>
        </w:rPr>
        <w:footnoteReference w:id="126"/>
      </w:r>
      <w:r w:rsidRPr="0063199F">
        <w:rPr>
          <w:rFonts w:cs="Arial"/>
        </w:rPr>
        <w:t xml:space="preserve"> “Multiple means of representation” refers to providing information in a variety of ways so the learning needs of all children are met. “Multiple means of expression” refers to allowing children to use alternative ways to communicate or demonstrate what they know or what they are feeling. “Multiple means of engagement” refers to providing choices within the setting or program that facilitate learning by building on children’s interests.</w:t>
      </w:r>
    </w:p>
    <w:p w14:paraId="237CACEF" w14:textId="77777777" w:rsidR="00C95B58" w:rsidRPr="0063199F" w:rsidRDefault="00C95B58" w:rsidP="00C95B58">
      <w:pPr>
        <w:rPr>
          <w:rFonts w:cs="Arial"/>
        </w:rPr>
      </w:pPr>
      <w:r w:rsidRPr="0063199F">
        <w:rPr>
          <w:rFonts w:cs="Arial"/>
        </w:rPr>
        <w:t>When reading each foundation, an infant care teacher needs to consider how a child with a disability or other special need might best acquire information and act competently. To best meet a child’s needs, a parent and an early intervention specialist or related service provider are vitally important resources.</w:t>
      </w:r>
    </w:p>
    <w:p w14:paraId="38D25119" w14:textId="581F43E1" w:rsidR="00597311" w:rsidRDefault="00C95B58" w:rsidP="00C95B58">
      <w:pPr>
        <w:rPr>
          <w:rFonts w:cs="Arial"/>
        </w:rPr>
      </w:pPr>
      <w:r w:rsidRPr="0063199F">
        <w:rPr>
          <w:rFonts w:cs="Arial"/>
        </w:rPr>
        <w:t>In terms of preschool, children of comparable ages enter school with various linguistic, social, and cognitive skills. Some children may exhibit competencies that go beyond the level described in a particular foundation, while others may need more time to reach that level. Teachers should read each foundation and the accompanying examples, then consider how a child with a disability might best acquire information and demonstrate competence in these areas. A child’s special education teacher, parents, or related service provider may be contacted for consultation and suggestions</w:t>
      </w:r>
    </w:p>
    <w:p w14:paraId="5E8B4AC0" w14:textId="358A601C" w:rsidR="002E40FB" w:rsidRDefault="002E40FB">
      <w:pPr>
        <w:spacing w:after="160" w:line="259" w:lineRule="auto"/>
        <w:rPr>
          <w:rFonts w:cs="Arial"/>
        </w:rPr>
      </w:pPr>
      <w:r>
        <w:rPr>
          <w:rFonts w:cs="Arial"/>
        </w:rPr>
        <w:br w:type="page"/>
      </w:r>
    </w:p>
    <w:p w14:paraId="1895E1C0" w14:textId="77777777" w:rsidR="00597311" w:rsidRDefault="00597311" w:rsidP="00C95B58">
      <w:pPr>
        <w:rPr>
          <w:rFonts w:cs="Arial"/>
        </w:rPr>
        <w:sectPr w:rsidR="00597311" w:rsidSect="00C9601A">
          <w:type w:val="continuous"/>
          <w:pgSz w:w="15840" w:h="12240" w:orient="landscape"/>
          <w:pgMar w:top="1440" w:right="1440" w:bottom="1440" w:left="1440" w:header="720" w:footer="720" w:gutter="0"/>
          <w:cols w:space="720"/>
          <w:docGrid w:linePitch="360"/>
        </w:sectPr>
      </w:pPr>
    </w:p>
    <w:p w14:paraId="6942336A" w14:textId="182272DF" w:rsidR="000D453E" w:rsidRPr="00171F68" w:rsidRDefault="000D453E" w:rsidP="006D28F8">
      <w:pPr>
        <w:pStyle w:val="Heading3"/>
      </w:pPr>
      <w:r w:rsidRPr="00171F68">
        <w:lastRenderedPageBreak/>
        <w:t xml:space="preserve">Family </w:t>
      </w:r>
      <w:r w:rsidR="0051753E" w:rsidRPr="00171F68">
        <w:t>and</w:t>
      </w:r>
      <w:r w:rsidRPr="00171F68">
        <w:t xml:space="preserve"> Community Partnership and Student Voice</w:t>
      </w:r>
      <w:r w:rsidR="005A7396" w:rsidRPr="00171F68">
        <w:t xml:space="preserve"> (Resources)</w:t>
      </w:r>
    </w:p>
    <w:p w14:paraId="2BBB619F" w14:textId="77777777" w:rsidR="000D453E" w:rsidRDefault="000D453E" w:rsidP="006D28F8">
      <w:pPr>
        <w:rPr>
          <w:rFonts w:cs="Arial"/>
        </w:rPr>
      </w:pPr>
      <w:r w:rsidRPr="0063199F">
        <w:rPr>
          <w:rFonts w:cs="Arial"/>
        </w:rPr>
        <w:t>This chart lists the LCFF Priorities, Related SSPI Initiatives, and Evidence-Based Practices that pertain to a Family and Community Partnership and Student Voice.</w:t>
      </w:r>
    </w:p>
    <w:p w14:paraId="2A2C05E4" w14:textId="77777777" w:rsidR="0000268F" w:rsidRDefault="0000268F" w:rsidP="0000268F">
      <w:pPr>
        <w:rPr>
          <w:rFonts w:cs="Arial"/>
          <w:b/>
          <w:bCs/>
        </w:rPr>
        <w:sectPr w:rsidR="0000268F" w:rsidSect="008C6813">
          <w:type w:val="continuous"/>
          <w:pgSz w:w="15840" w:h="12240" w:orient="landscape"/>
          <w:pgMar w:top="1440" w:right="1440" w:bottom="1440" w:left="1440" w:header="720" w:footer="720" w:gutter="0"/>
          <w:cols w:space="720"/>
          <w:docGrid w:linePitch="360"/>
        </w:sectPr>
      </w:pPr>
    </w:p>
    <w:p w14:paraId="7CF1EDA2" w14:textId="4C5BDB12" w:rsidR="0000268F" w:rsidRPr="0063199F" w:rsidRDefault="00532269" w:rsidP="0000268F">
      <w:pPr>
        <w:rPr>
          <w:rFonts w:cs="Arial"/>
          <w:b/>
          <w:bCs/>
        </w:rPr>
      </w:pPr>
      <w:r w:rsidRPr="0063199F">
        <w:rPr>
          <w:rFonts w:cs="Arial"/>
          <w:noProof/>
        </w:rPr>
        <w:drawing>
          <wp:inline distT="0" distB="0" distL="0" distR="0" wp14:anchorId="06EF4E94" wp14:editId="25A6390B">
            <wp:extent cx="2828925" cy="2781300"/>
            <wp:effectExtent l="0" t="0" r="0" b="0"/>
            <wp:docPr id="650045493" name="Picture 650045493" descr="The text &quot;Family &amp; Community Partnership and Student Voice&quot; is enclosed in a green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045493" name="Picture 650045493" descr="The text &quot;Family &amp; Community Partnership and Student Voice&quot; is enclosed in a green circle."/>
                    <pic:cNvPicPr/>
                  </pic:nvPicPr>
                  <pic:blipFill>
                    <a:blip r:embed="rId177">
                      <a:extLst>
                        <a:ext uri="{28A0092B-C50C-407E-A947-70E740481C1C}">
                          <a14:useLocalDpi xmlns:a14="http://schemas.microsoft.com/office/drawing/2010/main" val="0"/>
                        </a:ext>
                      </a:extLst>
                    </a:blip>
                    <a:stretch>
                      <a:fillRect/>
                    </a:stretch>
                  </pic:blipFill>
                  <pic:spPr>
                    <a:xfrm>
                      <a:off x="0" y="0"/>
                      <a:ext cx="2828925" cy="2781300"/>
                    </a:xfrm>
                    <a:prstGeom prst="rect">
                      <a:avLst/>
                    </a:prstGeom>
                  </pic:spPr>
                </pic:pic>
              </a:graphicData>
            </a:graphic>
          </wp:inline>
        </w:drawing>
      </w:r>
      <w:r w:rsidR="0000268F">
        <w:rPr>
          <w:rFonts w:cs="Arial"/>
          <w:b/>
          <w:bCs/>
        </w:rPr>
        <w:br w:type="column"/>
      </w:r>
      <w:r w:rsidR="0000268F" w:rsidRPr="0063199F">
        <w:rPr>
          <w:rFonts w:cs="Arial"/>
          <w:b/>
          <w:bCs/>
        </w:rPr>
        <w:t>LCFF Priorities:</w:t>
      </w:r>
    </w:p>
    <w:p w14:paraId="68366B11" w14:textId="77777777" w:rsidR="0000268F" w:rsidRPr="0063199F" w:rsidRDefault="0000268F" w:rsidP="0000268F">
      <w:pPr>
        <w:tabs>
          <w:tab w:val="left" w:pos="5445"/>
        </w:tabs>
        <w:spacing w:after="0" w:line="259" w:lineRule="auto"/>
        <w:rPr>
          <w:rFonts w:cs="Arial"/>
        </w:rPr>
      </w:pPr>
      <w:r w:rsidRPr="0063199F">
        <w:rPr>
          <w:rFonts w:cs="Arial"/>
        </w:rPr>
        <w:t>3: Parent Engagement</w:t>
      </w:r>
    </w:p>
    <w:p w14:paraId="0AB657E6" w14:textId="77777777" w:rsidR="0000268F" w:rsidRPr="0063199F" w:rsidRDefault="0000268F" w:rsidP="0000268F">
      <w:pPr>
        <w:tabs>
          <w:tab w:val="left" w:pos="5445"/>
        </w:tabs>
        <w:spacing w:after="0" w:line="259" w:lineRule="auto"/>
        <w:rPr>
          <w:rFonts w:cs="Arial"/>
        </w:rPr>
      </w:pPr>
      <w:r w:rsidRPr="0063199F">
        <w:rPr>
          <w:rFonts w:cs="Arial"/>
        </w:rPr>
        <w:t>6: School Climate</w:t>
      </w:r>
    </w:p>
    <w:p w14:paraId="1056DB8A" w14:textId="77777777" w:rsidR="0000268F" w:rsidRPr="0063199F" w:rsidRDefault="0000268F" w:rsidP="0000268F">
      <w:pPr>
        <w:tabs>
          <w:tab w:val="left" w:pos="5445"/>
        </w:tabs>
        <w:spacing w:before="240"/>
        <w:rPr>
          <w:rFonts w:cs="Arial"/>
          <w:b/>
          <w:bCs/>
        </w:rPr>
      </w:pPr>
      <w:r w:rsidRPr="0063199F">
        <w:rPr>
          <w:rFonts w:cs="Arial"/>
          <w:b/>
          <w:bCs/>
        </w:rPr>
        <w:t>Related SSPI Initiatives:</w:t>
      </w:r>
    </w:p>
    <w:p w14:paraId="6F30ED76" w14:textId="77777777" w:rsidR="0000268F" w:rsidRPr="00060028" w:rsidRDefault="0000268F" w:rsidP="0000268F">
      <w:pPr>
        <w:pStyle w:val="ListParagraph"/>
        <w:numPr>
          <w:ilvl w:val="0"/>
          <w:numId w:val="143"/>
        </w:numPr>
        <w:tabs>
          <w:tab w:val="left" w:pos="5445"/>
        </w:tabs>
        <w:spacing w:after="0" w:line="259" w:lineRule="auto"/>
        <w:ind w:left="431"/>
        <w:rPr>
          <w:rFonts w:cs="Arial"/>
        </w:rPr>
      </w:pPr>
      <w:r w:rsidRPr="00060028">
        <w:rPr>
          <w:rFonts w:cs="Arial"/>
        </w:rPr>
        <w:t>Safe Havens</w:t>
      </w:r>
    </w:p>
    <w:p w14:paraId="4312A7C7" w14:textId="77777777" w:rsidR="0000268F" w:rsidRPr="00060028" w:rsidRDefault="0000268F" w:rsidP="0000268F">
      <w:pPr>
        <w:pStyle w:val="ListParagraph"/>
        <w:numPr>
          <w:ilvl w:val="0"/>
          <w:numId w:val="143"/>
        </w:numPr>
        <w:tabs>
          <w:tab w:val="left" w:pos="5445"/>
        </w:tabs>
        <w:spacing w:after="0" w:line="259" w:lineRule="auto"/>
        <w:ind w:left="431"/>
        <w:rPr>
          <w:rFonts w:cs="Arial"/>
        </w:rPr>
      </w:pPr>
      <w:r w:rsidRPr="00060028">
        <w:rPr>
          <w:rFonts w:cs="Arial"/>
        </w:rPr>
        <w:t>Housing Initiative</w:t>
      </w:r>
    </w:p>
    <w:p w14:paraId="3DBB43F3" w14:textId="77777777" w:rsidR="0000268F" w:rsidRPr="00060028" w:rsidRDefault="0000268F" w:rsidP="0000268F">
      <w:pPr>
        <w:pStyle w:val="ListParagraph"/>
        <w:numPr>
          <w:ilvl w:val="0"/>
          <w:numId w:val="143"/>
        </w:numPr>
        <w:tabs>
          <w:tab w:val="left" w:pos="5445"/>
        </w:tabs>
        <w:spacing w:after="0" w:line="259" w:lineRule="auto"/>
        <w:ind w:left="431"/>
        <w:rPr>
          <w:rFonts w:cs="Arial"/>
        </w:rPr>
      </w:pPr>
      <w:r w:rsidRPr="00060028">
        <w:rPr>
          <w:rFonts w:cs="Arial"/>
        </w:rPr>
        <w:t>Community Schools</w:t>
      </w:r>
    </w:p>
    <w:p w14:paraId="542AA621" w14:textId="77777777" w:rsidR="0000268F" w:rsidRPr="00060028" w:rsidRDefault="0000268F" w:rsidP="0000268F">
      <w:pPr>
        <w:pStyle w:val="ListParagraph"/>
        <w:numPr>
          <w:ilvl w:val="0"/>
          <w:numId w:val="143"/>
        </w:numPr>
        <w:tabs>
          <w:tab w:val="left" w:pos="5445"/>
        </w:tabs>
        <w:spacing w:after="0" w:line="259" w:lineRule="auto"/>
        <w:ind w:left="431"/>
        <w:rPr>
          <w:rFonts w:cs="Arial"/>
        </w:rPr>
      </w:pPr>
      <w:r w:rsidRPr="00060028">
        <w:rPr>
          <w:rFonts w:cs="Arial"/>
        </w:rPr>
        <w:t>Expanded Learning Programs</w:t>
      </w:r>
    </w:p>
    <w:p w14:paraId="03342C90" w14:textId="77777777" w:rsidR="0000268F" w:rsidRPr="0063199F" w:rsidRDefault="0000268F" w:rsidP="0000268F">
      <w:pPr>
        <w:spacing w:before="240"/>
        <w:rPr>
          <w:rFonts w:cs="Arial"/>
          <w:b/>
          <w:bCs/>
        </w:rPr>
      </w:pPr>
      <w:r w:rsidRPr="0063199F">
        <w:rPr>
          <w:rFonts w:cs="Arial"/>
          <w:b/>
          <w:bCs/>
        </w:rPr>
        <w:t>Evidence Based Practices:</w:t>
      </w:r>
    </w:p>
    <w:p w14:paraId="039E4B5C" w14:textId="77777777" w:rsidR="0000268F" w:rsidRPr="00060028" w:rsidRDefault="0000268F" w:rsidP="0000268F">
      <w:pPr>
        <w:pStyle w:val="ListParagraph"/>
        <w:numPr>
          <w:ilvl w:val="0"/>
          <w:numId w:val="144"/>
        </w:numPr>
        <w:ind w:left="432"/>
        <w:contextualSpacing w:val="0"/>
        <w:rPr>
          <w:rFonts w:cs="Arial"/>
        </w:rPr>
      </w:pPr>
      <w:r w:rsidRPr="00060028">
        <w:rPr>
          <w:rFonts w:cs="Arial"/>
        </w:rPr>
        <w:t>Professional learning for the entire system, including families</w:t>
      </w:r>
    </w:p>
    <w:p w14:paraId="7EA8BB72" w14:textId="77777777" w:rsidR="0000268F" w:rsidRDefault="0000268F" w:rsidP="0000268F">
      <w:pPr>
        <w:pStyle w:val="ListParagraph"/>
        <w:numPr>
          <w:ilvl w:val="0"/>
          <w:numId w:val="144"/>
        </w:numPr>
        <w:ind w:left="432"/>
        <w:contextualSpacing w:val="0"/>
        <w:rPr>
          <w:rFonts w:cs="Arial"/>
        </w:rPr>
      </w:pPr>
      <w:r w:rsidRPr="00060028">
        <w:rPr>
          <w:rFonts w:cs="Arial"/>
        </w:rPr>
        <w:t>Book access</w:t>
      </w:r>
    </w:p>
    <w:p w14:paraId="3F007B47" w14:textId="12B32BEC" w:rsidR="00532269" w:rsidRPr="0000268F" w:rsidRDefault="0000268F" w:rsidP="0000268F">
      <w:pPr>
        <w:pStyle w:val="ListParagraph"/>
        <w:numPr>
          <w:ilvl w:val="0"/>
          <w:numId w:val="144"/>
        </w:numPr>
        <w:ind w:left="432"/>
        <w:contextualSpacing w:val="0"/>
        <w:rPr>
          <w:rFonts w:cs="Arial"/>
        </w:rPr>
      </w:pPr>
      <w:r w:rsidRPr="0000268F">
        <w:rPr>
          <w:rFonts w:cs="Arial"/>
        </w:rPr>
        <w:t>Family and community engagement</w:t>
      </w:r>
    </w:p>
    <w:p w14:paraId="75EAD0DE" w14:textId="77777777" w:rsidR="0000268F" w:rsidRDefault="0000268F" w:rsidP="00EC2996">
      <w:pPr>
        <w:pStyle w:val="Heading4"/>
        <w:sectPr w:rsidR="0000268F" w:rsidSect="0000268F">
          <w:type w:val="continuous"/>
          <w:pgSz w:w="15840" w:h="12240" w:orient="landscape"/>
          <w:pgMar w:top="1440" w:right="1440" w:bottom="1440" w:left="1440" w:header="720" w:footer="720" w:gutter="0"/>
          <w:cols w:num="2" w:space="720"/>
          <w:docGrid w:linePitch="360"/>
        </w:sectPr>
      </w:pPr>
    </w:p>
    <w:p w14:paraId="7D8FF830" w14:textId="51AD17FD" w:rsidR="00061A68" w:rsidRPr="0063199F" w:rsidRDefault="00061A68" w:rsidP="00EC2996">
      <w:pPr>
        <w:pStyle w:val="Heading4"/>
        <w:rPr>
          <w:rFonts w:eastAsia="Arial"/>
        </w:rPr>
      </w:pPr>
      <w:r w:rsidRPr="0063199F">
        <w:lastRenderedPageBreak/>
        <w:t>Guidance Documents and Resources</w:t>
      </w:r>
    </w:p>
    <w:tbl>
      <w:tblPr>
        <w:tblStyle w:val="TableGrid"/>
        <w:tblW w:w="5000" w:type="pct"/>
        <w:tblLook w:val="04A0" w:firstRow="1" w:lastRow="0" w:firstColumn="1" w:lastColumn="0" w:noHBand="0" w:noVBand="1"/>
        <w:tblDescription w:val="Guidance Documents and Resources"/>
      </w:tblPr>
      <w:tblGrid>
        <w:gridCol w:w="5203"/>
        <w:gridCol w:w="7747"/>
      </w:tblGrid>
      <w:tr w:rsidR="00061A68" w:rsidRPr="0063199F" w14:paraId="18CCC948" w14:textId="77777777" w:rsidTr="00914A60">
        <w:trPr>
          <w:cantSplit/>
          <w:trHeight w:val="300"/>
          <w:tblHeader/>
        </w:trPr>
        <w:tc>
          <w:tcPr>
            <w:tcW w:w="2009" w:type="pct"/>
          </w:tcPr>
          <w:p w14:paraId="173131D1" w14:textId="77777777" w:rsidR="00061A68" w:rsidRPr="0063199F" w:rsidRDefault="00061A68" w:rsidP="00FB0BB3">
            <w:pPr>
              <w:keepNext/>
              <w:spacing w:after="160" w:line="257" w:lineRule="auto"/>
              <w:ind w:left="720"/>
              <w:jc w:val="center"/>
              <w:rPr>
                <w:rFonts w:cs="Arial"/>
              </w:rPr>
            </w:pPr>
            <w:r w:rsidRPr="0063199F">
              <w:rPr>
                <w:rFonts w:eastAsia="Arial" w:cs="Arial"/>
                <w:b/>
                <w:bCs/>
                <w:szCs w:val="24"/>
              </w:rPr>
              <w:t>Title</w:t>
            </w:r>
          </w:p>
        </w:tc>
        <w:tc>
          <w:tcPr>
            <w:tcW w:w="2991" w:type="pct"/>
          </w:tcPr>
          <w:p w14:paraId="5550D373" w14:textId="77777777" w:rsidR="00061A68" w:rsidRPr="0063199F" w:rsidRDefault="00061A68" w:rsidP="00FB0BB3">
            <w:pPr>
              <w:keepNext/>
              <w:spacing w:after="160" w:line="257" w:lineRule="auto"/>
              <w:jc w:val="center"/>
              <w:rPr>
                <w:rFonts w:cs="Arial"/>
              </w:rPr>
            </w:pPr>
            <w:r w:rsidRPr="0063199F">
              <w:rPr>
                <w:rFonts w:eastAsia="Arial" w:cs="Arial"/>
                <w:b/>
                <w:bCs/>
                <w:szCs w:val="24"/>
              </w:rPr>
              <w:t>URL</w:t>
            </w:r>
          </w:p>
        </w:tc>
      </w:tr>
      <w:tr w:rsidR="00061A68" w:rsidRPr="0063199F" w14:paraId="51234CF5" w14:textId="77777777" w:rsidTr="00914A60">
        <w:trPr>
          <w:cantSplit/>
          <w:trHeight w:val="300"/>
          <w:tblHeader/>
        </w:trPr>
        <w:tc>
          <w:tcPr>
            <w:tcW w:w="2009" w:type="pct"/>
          </w:tcPr>
          <w:p w14:paraId="03529538" w14:textId="6BE6AC87" w:rsidR="00061A68" w:rsidRPr="0063199F" w:rsidRDefault="009D0FB3" w:rsidP="00FB0BB3">
            <w:pPr>
              <w:keepNext/>
              <w:spacing w:after="160" w:line="257" w:lineRule="auto"/>
              <w:rPr>
                <w:rFonts w:cs="Arial"/>
              </w:rPr>
            </w:pPr>
            <w:r w:rsidRPr="0063199F">
              <w:rPr>
                <w:rFonts w:eastAsia="Arial" w:cs="Arial"/>
                <w:szCs w:val="24"/>
              </w:rPr>
              <w:t>Family Engagement Framework</w:t>
            </w:r>
          </w:p>
        </w:tc>
        <w:tc>
          <w:tcPr>
            <w:tcW w:w="2991" w:type="pct"/>
          </w:tcPr>
          <w:p w14:paraId="12333274" w14:textId="59FEF09F" w:rsidR="00061A68" w:rsidRPr="00FB0BB3" w:rsidRDefault="009D0FB3" w:rsidP="00FB0BB3">
            <w:pPr>
              <w:keepNext/>
              <w:spacing w:after="160" w:line="257" w:lineRule="auto"/>
              <w:rPr>
                <w:rStyle w:val="Hyperlink"/>
              </w:rPr>
            </w:pPr>
            <w:hyperlink r:id="rId178" w:tooltip="Family Engagement Framework" w:history="1">
              <w:r w:rsidRPr="00FB0BB3">
                <w:rPr>
                  <w:rStyle w:val="Hyperlink"/>
                </w:rPr>
                <w:t>https://www.cde.ca.gov/ls/pf/pf/documents/famengageframeenglish.pdf</w:t>
              </w:r>
            </w:hyperlink>
            <w:r w:rsidRPr="00FB0BB3">
              <w:rPr>
                <w:rStyle w:val="Hyperlink"/>
              </w:rPr>
              <w:t xml:space="preserve"> </w:t>
            </w:r>
          </w:p>
        </w:tc>
      </w:tr>
      <w:tr w:rsidR="009D0FB3" w:rsidRPr="0063199F" w14:paraId="79C55C43" w14:textId="77777777" w:rsidTr="00914A60">
        <w:trPr>
          <w:cantSplit/>
          <w:trHeight w:val="300"/>
          <w:tblHeader/>
        </w:trPr>
        <w:tc>
          <w:tcPr>
            <w:tcW w:w="2009" w:type="pct"/>
          </w:tcPr>
          <w:p w14:paraId="11AA140D" w14:textId="2BE3DD28" w:rsidR="009D0FB3" w:rsidRPr="0063199F" w:rsidRDefault="009D0FB3" w:rsidP="00FB0BB3">
            <w:pPr>
              <w:keepNext/>
              <w:spacing w:after="160" w:line="257" w:lineRule="auto"/>
              <w:rPr>
                <w:rFonts w:eastAsia="Arial" w:cs="Arial"/>
                <w:szCs w:val="24"/>
              </w:rPr>
            </w:pPr>
            <w:r w:rsidRPr="0063199F">
              <w:rPr>
                <w:rFonts w:eastAsia="Arial" w:cs="Arial"/>
                <w:szCs w:val="24"/>
              </w:rPr>
              <w:t>Family Engagement Toolkit</w:t>
            </w:r>
          </w:p>
        </w:tc>
        <w:tc>
          <w:tcPr>
            <w:tcW w:w="2991" w:type="pct"/>
          </w:tcPr>
          <w:p w14:paraId="44CFFA62" w14:textId="2DB593CC" w:rsidR="009D0FB3" w:rsidRPr="00FB0BB3" w:rsidRDefault="009D0FB3" w:rsidP="00FB0BB3">
            <w:pPr>
              <w:keepNext/>
              <w:spacing w:after="160" w:line="257" w:lineRule="auto"/>
              <w:rPr>
                <w:rStyle w:val="Hyperlink"/>
              </w:rPr>
            </w:pPr>
            <w:hyperlink r:id="rId179" w:tooltip="Family Engagement Toolkit">
              <w:r w:rsidRPr="00FB0BB3">
                <w:rPr>
                  <w:rStyle w:val="Hyperlink"/>
                </w:rPr>
                <w:t>https://www.cde.ca.gov/fg/aa/lc/documents/family-engagement.pdf</w:t>
              </w:r>
            </w:hyperlink>
          </w:p>
        </w:tc>
      </w:tr>
      <w:tr w:rsidR="00061A68" w:rsidRPr="0063199F" w14:paraId="564BAA36" w14:textId="77777777" w:rsidTr="00914A60">
        <w:trPr>
          <w:cantSplit/>
          <w:trHeight w:val="300"/>
          <w:tblHeader/>
        </w:trPr>
        <w:tc>
          <w:tcPr>
            <w:tcW w:w="2009" w:type="pct"/>
          </w:tcPr>
          <w:p w14:paraId="524C220D" w14:textId="77777777" w:rsidR="00061A68" w:rsidRPr="0063199F" w:rsidRDefault="00061A68" w:rsidP="00FB0BB3">
            <w:pPr>
              <w:keepNext/>
              <w:spacing w:after="160" w:line="257" w:lineRule="auto"/>
              <w:rPr>
                <w:rFonts w:cs="Arial"/>
              </w:rPr>
            </w:pPr>
            <w:r w:rsidRPr="0063199F">
              <w:rPr>
                <w:rFonts w:eastAsia="Arial" w:cs="Arial"/>
                <w:szCs w:val="24"/>
              </w:rPr>
              <w:t xml:space="preserve">Early Learning Family Partnerships and Culture </w:t>
            </w:r>
          </w:p>
        </w:tc>
        <w:tc>
          <w:tcPr>
            <w:tcW w:w="2991" w:type="pct"/>
          </w:tcPr>
          <w:p w14:paraId="4DC33EC3" w14:textId="68BD0B1B" w:rsidR="00061A68" w:rsidRPr="00FB0BB3" w:rsidRDefault="00061A68" w:rsidP="00FB0BB3">
            <w:pPr>
              <w:keepNext/>
              <w:spacing w:after="160" w:line="257" w:lineRule="auto"/>
              <w:rPr>
                <w:rStyle w:val="Hyperlink"/>
              </w:rPr>
            </w:pPr>
            <w:hyperlink r:id="rId180" w:tooltip="Early Learning Family Partnerships and Culture ">
              <w:r w:rsidRPr="00FB0BB3">
                <w:rPr>
                  <w:rStyle w:val="Hyperlink"/>
                </w:rPr>
                <w:t>https://www.cde.ca.gov/sp/cd/re/documents/familypartnerships.pdf</w:t>
              </w:r>
            </w:hyperlink>
          </w:p>
        </w:tc>
      </w:tr>
      <w:tr w:rsidR="00061A68" w:rsidRPr="0063199F" w14:paraId="181A7673" w14:textId="77777777" w:rsidTr="00914A60">
        <w:trPr>
          <w:cantSplit/>
          <w:trHeight w:val="300"/>
          <w:tblHeader/>
        </w:trPr>
        <w:tc>
          <w:tcPr>
            <w:tcW w:w="2009" w:type="pct"/>
          </w:tcPr>
          <w:p w14:paraId="2FCDBE9F" w14:textId="77777777" w:rsidR="00061A68" w:rsidRPr="0063199F" w:rsidRDefault="00061A68" w:rsidP="00FB0BB3">
            <w:pPr>
              <w:keepNext/>
              <w:spacing w:after="160" w:line="257" w:lineRule="auto"/>
              <w:rPr>
                <w:rFonts w:cs="Arial"/>
              </w:rPr>
            </w:pPr>
            <w:r w:rsidRPr="0063199F">
              <w:rPr>
                <w:rFonts w:eastAsia="Arial" w:cs="Arial"/>
              </w:rPr>
              <w:t>California Community Schools Framework</w:t>
            </w:r>
          </w:p>
        </w:tc>
        <w:tc>
          <w:tcPr>
            <w:tcW w:w="2991" w:type="pct"/>
          </w:tcPr>
          <w:p w14:paraId="0316ADE9" w14:textId="72C74741" w:rsidR="00061A68" w:rsidRPr="00FB0BB3" w:rsidRDefault="00061A68" w:rsidP="00FB0BB3">
            <w:pPr>
              <w:keepNext/>
              <w:spacing w:after="160" w:line="257" w:lineRule="auto"/>
              <w:rPr>
                <w:rStyle w:val="Hyperlink"/>
              </w:rPr>
            </w:pPr>
            <w:hyperlink r:id="rId181" w:tooltip="California Community Schools Framework">
              <w:r w:rsidRPr="00FB0BB3">
                <w:rPr>
                  <w:rStyle w:val="Hyperlink"/>
                </w:rPr>
                <w:t>https://www.cde.ca.gov/ci/gs/hs/ccspp.asp</w:t>
              </w:r>
            </w:hyperlink>
            <w:r w:rsidRPr="00FB0BB3">
              <w:rPr>
                <w:rStyle w:val="Hyperlink"/>
              </w:rPr>
              <w:t xml:space="preserve"> </w:t>
            </w:r>
          </w:p>
        </w:tc>
      </w:tr>
      <w:tr w:rsidR="00DA7F16" w:rsidRPr="0063199F" w14:paraId="0933A33C" w14:textId="77777777" w:rsidTr="00914A60">
        <w:trPr>
          <w:cantSplit/>
          <w:trHeight w:val="300"/>
          <w:tblHeader/>
        </w:trPr>
        <w:tc>
          <w:tcPr>
            <w:tcW w:w="2009" w:type="pct"/>
          </w:tcPr>
          <w:p w14:paraId="0D2E42DD" w14:textId="079BF690" w:rsidR="00DA7F16" w:rsidRPr="0063199F" w:rsidRDefault="00DA7F16" w:rsidP="00FB0BB3">
            <w:pPr>
              <w:keepNext/>
              <w:spacing w:after="160" w:line="257" w:lineRule="auto"/>
              <w:rPr>
                <w:rFonts w:eastAsia="Arial" w:cs="Arial"/>
              </w:rPr>
            </w:pPr>
            <w:r>
              <w:rPr>
                <w:rFonts w:eastAsia="Arial" w:cs="Arial"/>
              </w:rPr>
              <w:t>The California Healthy Kids Survey</w:t>
            </w:r>
          </w:p>
        </w:tc>
        <w:tc>
          <w:tcPr>
            <w:tcW w:w="2991" w:type="pct"/>
          </w:tcPr>
          <w:p w14:paraId="42C7E1F1" w14:textId="4C8BCB49" w:rsidR="00DA7F16" w:rsidRPr="00FB0BB3" w:rsidRDefault="00FB0BB3" w:rsidP="00FB0BB3">
            <w:pPr>
              <w:keepNext/>
              <w:spacing w:after="160" w:line="257" w:lineRule="auto"/>
              <w:rPr>
                <w:rStyle w:val="Hyperlink"/>
              </w:rPr>
            </w:pPr>
            <w:hyperlink r:id="rId182" w:tooltip="The California Healthy Kids Survey" w:history="1">
              <w:r w:rsidRPr="00FB0BB3">
                <w:rPr>
                  <w:rStyle w:val="Hyperlink"/>
                </w:rPr>
                <w:t>https://www.cde.ca.gov/ls/he/at/cefcalschlssystem.asp</w:t>
              </w:r>
            </w:hyperlink>
            <w:r w:rsidRPr="00FB0BB3">
              <w:rPr>
                <w:rStyle w:val="Hyperlink"/>
              </w:rPr>
              <w:t xml:space="preserve"> </w:t>
            </w:r>
          </w:p>
        </w:tc>
      </w:tr>
      <w:tr w:rsidR="00DA7F16" w:rsidRPr="0063199F" w14:paraId="429749B1" w14:textId="77777777" w:rsidTr="00914A60">
        <w:trPr>
          <w:cantSplit/>
          <w:trHeight w:val="300"/>
          <w:tblHeader/>
        </w:trPr>
        <w:tc>
          <w:tcPr>
            <w:tcW w:w="2009" w:type="pct"/>
          </w:tcPr>
          <w:p w14:paraId="36562188" w14:textId="37B92B58" w:rsidR="00DA7F16" w:rsidRPr="0063199F" w:rsidRDefault="00DA7F16" w:rsidP="00FB0BB3">
            <w:pPr>
              <w:keepNext/>
              <w:spacing w:after="160" w:line="257" w:lineRule="auto"/>
              <w:rPr>
                <w:rFonts w:eastAsia="Arial" w:cs="Arial"/>
              </w:rPr>
            </w:pPr>
            <w:r>
              <w:rPr>
                <w:rFonts w:eastAsia="Arial" w:cs="Arial"/>
              </w:rPr>
              <w:t>The California School Parent Survey</w:t>
            </w:r>
          </w:p>
        </w:tc>
        <w:tc>
          <w:tcPr>
            <w:tcW w:w="2991" w:type="pct"/>
          </w:tcPr>
          <w:p w14:paraId="21512F7B" w14:textId="08CAB413" w:rsidR="00DA7F16" w:rsidRPr="00FB0BB3" w:rsidRDefault="00FB0BB3" w:rsidP="00FB0BB3">
            <w:pPr>
              <w:keepNext/>
              <w:spacing w:after="160" w:line="257" w:lineRule="auto"/>
              <w:rPr>
                <w:rStyle w:val="Hyperlink"/>
              </w:rPr>
            </w:pPr>
            <w:hyperlink r:id="rId183" w:tooltip="The California School Parent Survey" w:history="1">
              <w:r w:rsidRPr="00FB0BB3">
                <w:rPr>
                  <w:rStyle w:val="Hyperlink"/>
                </w:rPr>
                <w:t>https://www.cde.ca.gov/ls/he/at/cefcalschlssystem.asp</w:t>
              </w:r>
            </w:hyperlink>
            <w:r w:rsidRPr="00FB0BB3">
              <w:rPr>
                <w:rStyle w:val="Hyperlink"/>
              </w:rPr>
              <w:t xml:space="preserve"> </w:t>
            </w:r>
          </w:p>
        </w:tc>
      </w:tr>
    </w:tbl>
    <w:p w14:paraId="64151BE9" w14:textId="4604F156" w:rsidR="000D342B" w:rsidRPr="0063199F" w:rsidRDefault="000D342B" w:rsidP="00145205">
      <w:pPr>
        <w:pStyle w:val="Heading4"/>
        <w:spacing w:before="240"/>
      </w:pPr>
      <w:r w:rsidRPr="0063199F">
        <w:t>Family Engagement Resources</w:t>
      </w:r>
    </w:p>
    <w:p w14:paraId="4F3F1AEA" w14:textId="78ACEE91" w:rsidR="00997D71" w:rsidRPr="0063199F" w:rsidRDefault="00997D71" w:rsidP="00997D71">
      <w:pPr>
        <w:rPr>
          <w:rFonts w:cs="Arial"/>
        </w:rPr>
      </w:pPr>
      <w:r w:rsidRPr="0063199F">
        <w:rPr>
          <w:rFonts w:cs="Arial"/>
        </w:rPr>
        <w:t xml:space="preserve">It is important to recognize that parents and families are each child’s first teachers and their best supporters and resources. Involving parents and families in the literacy development of their children and in the literacy life of the school can take many forms. Parents and families are the natural partners and allies for the teachers and specialists who teach their children on a day-to-day basis. Frequent and effective communication in person, at school, or through home visits is the best means </w:t>
      </w:r>
      <w:proofErr w:type="gramStart"/>
      <w:r w:rsidRPr="0063199F">
        <w:rPr>
          <w:rFonts w:cs="Arial"/>
        </w:rPr>
        <w:t>for</w:t>
      </w:r>
      <w:proofErr w:type="gramEnd"/>
      <w:r w:rsidRPr="0063199F">
        <w:rPr>
          <w:rFonts w:cs="Arial"/>
        </w:rPr>
        <w:t xml:space="preserve"> learning about students and supporting their parents or other key caring adults in their lives. Communication via email, text, phone, newsletter, personal note, and school website </w:t>
      </w:r>
      <w:proofErr w:type="gramStart"/>
      <w:r w:rsidRPr="0063199F">
        <w:rPr>
          <w:rFonts w:cs="Arial"/>
        </w:rPr>
        <w:t>is</w:t>
      </w:r>
      <w:proofErr w:type="gramEnd"/>
      <w:r w:rsidRPr="0063199F">
        <w:rPr>
          <w:rFonts w:cs="Arial"/>
        </w:rPr>
        <w:t xml:space="preserve"> also important. Communicating in the family’s primary language is essential, </w:t>
      </w:r>
      <w:proofErr w:type="gramStart"/>
      <w:r w:rsidRPr="0063199F">
        <w:rPr>
          <w:rFonts w:cs="Arial"/>
        </w:rPr>
        <w:t>as</w:t>
      </w:r>
      <w:proofErr w:type="gramEnd"/>
      <w:r w:rsidRPr="0063199F">
        <w:rPr>
          <w:rFonts w:cs="Arial"/>
        </w:rPr>
        <w:t xml:space="preserve"> is valuing the cultural resources and assets that the family brings. </w:t>
      </w:r>
    </w:p>
    <w:p w14:paraId="42F8696F" w14:textId="26A11A77" w:rsidR="00997D71" w:rsidRPr="0063199F" w:rsidRDefault="00997D71" w:rsidP="00997D71">
      <w:pPr>
        <w:rPr>
          <w:rFonts w:cs="Arial"/>
        </w:rPr>
      </w:pPr>
      <w:r w:rsidRPr="0063199F">
        <w:rPr>
          <w:rFonts w:cs="Arial"/>
        </w:rPr>
        <w:t xml:space="preserve">Additionally, the </w:t>
      </w:r>
      <w:r w:rsidRPr="0063199F">
        <w:rPr>
          <w:rFonts w:cs="Arial"/>
          <w:i/>
        </w:rPr>
        <w:t>Family Engagement Framework: A Tool for California School Districts</w:t>
      </w:r>
      <w:r w:rsidRPr="0063199F">
        <w:rPr>
          <w:rStyle w:val="FootnoteReference"/>
          <w:rFonts w:cs="Arial"/>
        </w:rPr>
        <w:footnoteReference w:id="127"/>
      </w:r>
      <w:r w:rsidRPr="0063199F">
        <w:rPr>
          <w:rFonts w:cs="Arial"/>
        </w:rPr>
        <w:t xml:space="preserve"> is a tool for leaders in school districts and </w:t>
      </w:r>
      <w:r w:rsidR="00576CD9">
        <w:rPr>
          <w:rFonts w:cs="Arial"/>
        </w:rPr>
        <w:t>COEs</w:t>
      </w:r>
      <w:r w:rsidRPr="0063199F">
        <w:rPr>
          <w:rFonts w:cs="Arial"/>
        </w:rPr>
        <w:t xml:space="preserve"> to use as they work with schools, families, and communities to plan, implement, and evaluate family engagement practices that directly impact improved student achievement. The </w:t>
      </w:r>
      <w:r w:rsidRPr="0063199F">
        <w:rPr>
          <w:rFonts w:cs="Arial"/>
          <w:i/>
        </w:rPr>
        <w:t>Family Engagement Toolkit: Continuous Improvement Through an Equity Lens</w:t>
      </w:r>
      <w:r w:rsidRPr="0063199F">
        <w:rPr>
          <w:rStyle w:val="FootnoteReference"/>
          <w:rFonts w:cs="Arial"/>
        </w:rPr>
        <w:footnoteReference w:id="128"/>
      </w:r>
      <w:r w:rsidRPr="0063199F">
        <w:rPr>
          <w:rFonts w:cs="Arial"/>
        </w:rPr>
        <w:t xml:space="preserve"> provides practical planning and evaluation tools that support efforts to engage all </w:t>
      </w:r>
      <w:r w:rsidRPr="0063199F">
        <w:rPr>
          <w:rFonts w:cs="Arial"/>
        </w:rPr>
        <w:lastRenderedPageBreak/>
        <w:t xml:space="preserve">families, particularly those of underrepresented and underserved students. The </w:t>
      </w:r>
      <w:r w:rsidRPr="0063199F">
        <w:rPr>
          <w:rFonts w:cs="Arial"/>
          <w:i/>
        </w:rPr>
        <w:t>Family Partnerships and Culture</w:t>
      </w:r>
      <w:r w:rsidRPr="0063199F">
        <w:rPr>
          <w:rStyle w:val="FootnoteReference"/>
          <w:rFonts w:cs="Arial"/>
        </w:rPr>
        <w:footnoteReference w:id="129"/>
      </w:r>
      <w:r w:rsidRPr="0063199F">
        <w:rPr>
          <w:rFonts w:cs="Arial"/>
          <w:b/>
          <w:iCs/>
        </w:rPr>
        <w:t xml:space="preserve"> </w:t>
      </w:r>
      <w:r w:rsidRPr="0063199F">
        <w:rPr>
          <w:rFonts w:cs="Arial"/>
        </w:rPr>
        <w:t>publication promotes understanding of children’s cultural or multicultural experiences at home and helps teachers use those experiences as building blocks for teaching and learning in early education settings.</w:t>
      </w:r>
    </w:p>
    <w:p w14:paraId="4C4D4085" w14:textId="0975ED67" w:rsidR="0045139F" w:rsidRPr="0063199F" w:rsidRDefault="0045139F" w:rsidP="0045139F">
      <w:pPr>
        <w:rPr>
          <w:rFonts w:cs="Arial"/>
        </w:rPr>
      </w:pPr>
      <w:r w:rsidRPr="0063199F">
        <w:rPr>
          <w:rFonts w:cs="Arial"/>
        </w:rPr>
        <w:t xml:space="preserve">Chapter 11 of the </w:t>
      </w:r>
      <w:r w:rsidRPr="0063199F">
        <w:rPr>
          <w:rFonts w:cs="Arial"/>
          <w:i/>
        </w:rPr>
        <w:t>ELA/ELD Framework</w:t>
      </w:r>
      <w:r w:rsidRPr="0063199F">
        <w:rPr>
          <w:rStyle w:val="FootnoteReference"/>
          <w:rFonts w:cs="Arial"/>
        </w:rPr>
        <w:footnoteReference w:id="130"/>
      </w:r>
      <w:r w:rsidRPr="0063199F">
        <w:rPr>
          <w:rFonts w:cs="Arial"/>
        </w:rPr>
        <w:t xml:space="preserve"> provides considerations and tools for engaging parents and families. The larger community of cultural, ethnic, and social community groups; local businesses; local government; and service groups can be effective school partners. Soliciting funds should not be the only interaction the school has with these groups. These groups are often good sources of professional learning (e.g., cultural awareness, art, and music), volunteers, field trips, publicity, and advocacy. Just as parents and families need to be valued and feel welcome in the school, so do community agencies and businesses.</w:t>
      </w:r>
    </w:p>
    <w:p w14:paraId="4AB11AF6" w14:textId="77777777" w:rsidR="0045139F" w:rsidRPr="0063199F" w:rsidRDefault="0045139F" w:rsidP="0045139F">
      <w:pPr>
        <w:rPr>
          <w:rFonts w:cs="Arial"/>
        </w:rPr>
      </w:pPr>
      <w:r w:rsidRPr="0063199F">
        <w:rPr>
          <w:rFonts w:cs="Arial"/>
        </w:rPr>
        <w:t>Local colleges and universities, professional organizations, technical assistance agencies, and public agencies can be good sources of expertise and professional learning for the school. Mentoring, tutoring, student teacher placement, and other specific opportunities to collaborate may be available. Strategic identification of services available from these groups and other partnership opportunities increase the support for the literacy goals of the school.</w:t>
      </w:r>
    </w:p>
    <w:p w14:paraId="076437BF" w14:textId="77777777" w:rsidR="0045139F" w:rsidRPr="0063199F" w:rsidRDefault="0045139F" w:rsidP="0045139F">
      <w:pPr>
        <w:rPr>
          <w:rFonts w:cs="Arial"/>
        </w:rPr>
      </w:pPr>
      <w:r w:rsidRPr="0063199F">
        <w:rPr>
          <w:rFonts w:cs="Arial"/>
        </w:rPr>
        <w:t xml:space="preserve">The </w:t>
      </w:r>
      <w:r w:rsidRPr="0063199F">
        <w:rPr>
          <w:rFonts w:cs="Arial"/>
          <w:i/>
        </w:rPr>
        <w:t>CA EL Roadmap</w:t>
      </w:r>
      <w:r w:rsidRPr="0063199F">
        <w:rPr>
          <w:rFonts w:cs="Arial"/>
        </w:rPr>
        <w:t xml:space="preserve"> establishes in Principle One that educators value and build strong family, community, and school partnerships, and California’s Social and Emotional Learning Guiding Principle Four calls for systems to maximize the resources of the entire school community, including expanded learning opportunities, early learning and care programs, and family and community partnerships, to advance SEL and student well-being. LCFF also calls for family and community engagement through State Priority 3,</w:t>
      </w:r>
      <w:r w:rsidRPr="0063199F">
        <w:rPr>
          <w:rStyle w:val="FootnoteReference"/>
          <w:rFonts w:cs="Arial"/>
        </w:rPr>
        <w:footnoteReference w:id="131"/>
      </w:r>
      <w:r w:rsidRPr="0063199F">
        <w:rPr>
          <w:rFonts w:cs="Arial"/>
        </w:rPr>
        <w:t xml:space="preserve"> which addresses parent input in decision-making and participation in programs, and State Priority 6,</w:t>
      </w:r>
      <w:r w:rsidRPr="0063199F">
        <w:rPr>
          <w:rStyle w:val="FootnoteReference"/>
          <w:rFonts w:cs="Arial"/>
        </w:rPr>
        <w:footnoteReference w:id="132"/>
      </w:r>
      <w:r w:rsidRPr="0063199F">
        <w:rPr>
          <w:rFonts w:cs="Arial"/>
        </w:rPr>
        <w:t xml:space="preserve"> which addresses school climate.</w:t>
      </w:r>
    </w:p>
    <w:p w14:paraId="5DF22428" w14:textId="77777777" w:rsidR="00061A68" w:rsidRPr="0063199F" w:rsidRDefault="00061A68" w:rsidP="00572E67">
      <w:pPr>
        <w:pStyle w:val="Heading4"/>
      </w:pPr>
      <w:r w:rsidRPr="00572E67">
        <w:t>Increasing</w:t>
      </w:r>
      <w:r w:rsidRPr="0063199F">
        <w:t xml:space="preserve"> Parenting Supports in Early Education</w:t>
      </w:r>
    </w:p>
    <w:p w14:paraId="2D62053F" w14:textId="77777777" w:rsidR="00061A68" w:rsidRPr="0063199F" w:rsidRDefault="00061A68" w:rsidP="00061A68">
      <w:pPr>
        <w:rPr>
          <w:rFonts w:cs="Arial"/>
          <w:b/>
          <w:iCs/>
        </w:rPr>
      </w:pPr>
      <w:r w:rsidRPr="0063199F">
        <w:rPr>
          <w:rFonts w:cs="Arial"/>
        </w:rPr>
        <w:t xml:space="preserve">The </w:t>
      </w:r>
      <w:r w:rsidRPr="0063199F">
        <w:rPr>
          <w:rFonts w:cs="Arial"/>
          <w:i/>
          <w:iCs/>
        </w:rPr>
        <w:t>Family Partnerships and Culture</w:t>
      </w:r>
      <w:r w:rsidRPr="0063199F">
        <w:rPr>
          <w:rFonts w:cs="Arial"/>
          <w:b/>
          <w:bCs/>
        </w:rPr>
        <w:t xml:space="preserve"> </w:t>
      </w:r>
      <w:r w:rsidRPr="0063199F">
        <w:rPr>
          <w:rFonts w:cs="Arial"/>
        </w:rPr>
        <w:t>publication</w:t>
      </w:r>
      <w:r w:rsidRPr="0063199F">
        <w:rPr>
          <w:rFonts w:cs="Arial"/>
          <w:vertAlign w:val="superscript"/>
        </w:rPr>
        <w:t xml:space="preserve"> </w:t>
      </w:r>
      <w:r w:rsidRPr="0063199F">
        <w:rPr>
          <w:rFonts w:cs="Arial"/>
        </w:rPr>
        <w:t xml:space="preserve">promotes understanding of children’s cultural or multicultural experiences at home and helps teachers use those experiences as building blocks for teaching and learning in early education settings. It complements the resources of the CDE Early Learning and Development System, particularly the </w:t>
      </w:r>
      <w:r w:rsidRPr="0063199F">
        <w:rPr>
          <w:rFonts w:cs="Arial"/>
          <w:i/>
          <w:iCs/>
        </w:rPr>
        <w:t xml:space="preserve">California </w:t>
      </w:r>
      <w:r w:rsidRPr="0063199F">
        <w:rPr>
          <w:rFonts w:cs="Arial"/>
          <w:i/>
          <w:iCs/>
        </w:rPr>
        <w:lastRenderedPageBreak/>
        <w:t>Infant/Toddler Curriculum Framework</w:t>
      </w:r>
      <w:r w:rsidRPr="0063199F">
        <w:rPr>
          <w:rFonts w:cs="Arial"/>
        </w:rPr>
        <w:t xml:space="preserve"> and the </w:t>
      </w:r>
      <w:r w:rsidRPr="0063199F">
        <w:rPr>
          <w:rFonts w:cs="Arial"/>
          <w:i/>
          <w:iCs/>
        </w:rPr>
        <w:t>California Preschool Curriculum Framework</w:t>
      </w:r>
      <w:r w:rsidRPr="0063199F">
        <w:rPr>
          <w:rFonts w:cs="Arial"/>
        </w:rPr>
        <w:t xml:space="preserve">, Volumes One, Two, and Three. </w:t>
      </w:r>
    </w:p>
    <w:p w14:paraId="6461CC0E" w14:textId="77777777" w:rsidR="009D0FB3" w:rsidRPr="0063199F" w:rsidRDefault="00061A68" w:rsidP="0045139F">
      <w:pPr>
        <w:rPr>
          <w:rFonts w:cs="Arial"/>
        </w:rPr>
      </w:pPr>
      <w:r w:rsidRPr="0063199F">
        <w:rPr>
          <w:rFonts w:cs="Arial"/>
        </w:rPr>
        <w:t>Parent resources for early learning are also available from First 5 California,</w:t>
      </w:r>
      <w:r w:rsidRPr="0063199F">
        <w:rPr>
          <w:rStyle w:val="FootnoteReference"/>
          <w:rFonts w:cs="Arial"/>
        </w:rPr>
        <w:footnoteReference w:id="133"/>
      </w:r>
      <w:r w:rsidRPr="0063199F">
        <w:rPr>
          <w:rFonts w:cs="Arial"/>
        </w:rPr>
        <w:t xml:space="preserve"> also known as the California Children and Families Commission. First 5 California is dedicated to improving the lives of California’s young children and their families through a comprehensive system of education, health services, </w:t>
      </w:r>
      <w:proofErr w:type="gramStart"/>
      <w:r w:rsidRPr="0063199F">
        <w:rPr>
          <w:rFonts w:cs="Arial"/>
        </w:rPr>
        <w:t>child care</w:t>
      </w:r>
      <w:proofErr w:type="gramEnd"/>
      <w:r w:rsidRPr="0063199F">
        <w:rPr>
          <w:rFonts w:cs="Arial"/>
        </w:rPr>
        <w:t xml:space="preserve">, and other crucial programs. First 5 California partners with </w:t>
      </w:r>
      <w:proofErr w:type="gramStart"/>
      <w:r w:rsidRPr="0063199F">
        <w:rPr>
          <w:rFonts w:cs="Arial"/>
        </w:rPr>
        <w:t>the 58</w:t>
      </w:r>
      <w:proofErr w:type="gramEnd"/>
      <w:r w:rsidRPr="0063199F">
        <w:rPr>
          <w:rFonts w:cs="Arial"/>
        </w:rPr>
        <w:t xml:space="preserve"> First 5 county commissions to serve California’s diverse populations. A wealth of information is available on the First 5 California Parents website,</w:t>
      </w:r>
      <w:r w:rsidRPr="0063199F">
        <w:rPr>
          <w:rStyle w:val="FootnoteReference"/>
          <w:rFonts w:cs="Arial"/>
        </w:rPr>
        <w:footnoteReference w:id="134"/>
      </w:r>
      <w:r w:rsidRPr="0063199F">
        <w:rPr>
          <w:rFonts w:cs="Arial"/>
        </w:rPr>
        <w:t xml:space="preserve"> including guidance for parents for supporting the healthy development of early reading, speech, language, and literacy skills of their child.</w:t>
      </w:r>
    </w:p>
    <w:p w14:paraId="5066D16B" w14:textId="77777777" w:rsidR="009D0FB3" w:rsidRPr="0063199F" w:rsidRDefault="009D0FB3" w:rsidP="00761560">
      <w:pPr>
        <w:pStyle w:val="Heading4"/>
      </w:pPr>
      <w:r w:rsidRPr="00761560">
        <w:t>Community</w:t>
      </w:r>
      <w:r w:rsidRPr="0063199F">
        <w:t xml:space="preserve"> Schools</w:t>
      </w:r>
    </w:p>
    <w:p w14:paraId="45D0B215" w14:textId="2DF8DECB" w:rsidR="00061A68" w:rsidRPr="008E339C" w:rsidRDefault="009D0FB3" w:rsidP="0045139F">
      <w:pPr>
        <w:rPr>
          <w:rFonts w:cs="Arial"/>
        </w:rPr>
      </w:pPr>
      <w:r w:rsidRPr="0063199F">
        <w:rPr>
          <w:rFonts w:eastAsia="Arial" w:cs="Arial"/>
          <w:color w:val="000000" w:themeColor="text1"/>
        </w:rPr>
        <w:t xml:space="preserve">Community schools are a priority within SSPI Tony Thurmond’s Transforming Schools initiative. Community schools are public schools with community partnerships that ensure pupil learning and whole-child and family development. Community schools </w:t>
      </w:r>
      <w:r w:rsidRPr="0063199F">
        <w:rPr>
          <w:rFonts w:eastAsia="Arial" w:cs="Arial"/>
        </w:rPr>
        <w:t xml:space="preserve">establish a culture of professional learning, collective trust, and </w:t>
      </w:r>
      <w:proofErr w:type="gramStart"/>
      <w:r w:rsidRPr="0063199F">
        <w:rPr>
          <w:rFonts w:eastAsia="Arial" w:cs="Arial"/>
        </w:rPr>
        <w:t>shared</w:t>
      </w:r>
      <w:proofErr w:type="gramEnd"/>
      <w:r w:rsidRPr="0063199F">
        <w:rPr>
          <w:rFonts w:eastAsia="Arial" w:cs="Arial"/>
        </w:rPr>
        <w:t xml:space="preserve"> responsibility for outcomes in a manner that includes students, families, and community members</w:t>
      </w:r>
      <w:r w:rsidRPr="0063199F">
        <w:rPr>
          <w:rFonts w:eastAsia="Arial" w:cs="Arial"/>
          <w:color w:val="000000" w:themeColor="text1"/>
        </w:rPr>
        <w:t xml:space="preserve"> and ensure that students, families, and community members are embraced as full partners in every aspect of decision-making that affects the conditions for teaching and learning. The California Community Schools Framework outlines the features and commitments of community schools within the four pillars of integrated student </w:t>
      </w:r>
      <w:proofErr w:type="gramStart"/>
      <w:r w:rsidRPr="0063199F">
        <w:rPr>
          <w:rFonts w:eastAsia="Arial" w:cs="Arial"/>
          <w:color w:val="000000" w:themeColor="text1"/>
        </w:rPr>
        <w:t>supports</w:t>
      </w:r>
      <w:proofErr w:type="gramEnd"/>
      <w:r w:rsidRPr="0063199F">
        <w:rPr>
          <w:rFonts w:eastAsia="Arial" w:cs="Arial"/>
          <w:color w:val="000000" w:themeColor="text1"/>
        </w:rPr>
        <w:t xml:space="preserve">, family and community engagement, collaborative leadership practices for educators and administrators, and extended learning time and opportunities. </w:t>
      </w:r>
      <w:r w:rsidRPr="0063199F">
        <w:rPr>
          <w:rFonts w:eastAsia="Arial" w:cs="Arial"/>
        </w:rPr>
        <w:t>Through these pillars, community schools “are designed to intentionally and collaboratively address the economic and social barriers that are the underlying cause of the opportunity and achievement gaps.”</w:t>
      </w:r>
      <w:r w:rsidRPr="0063199F">
        <w:rPr>
          <w:rStyle w:val="FootnoteReference"/>
          <w:rFonts w:eastAsia="Arial" w:cs="Arial"/>
        </w:rPr>
        <w:footnoteReference w:id="135"/>
      </w:r>
      <w:r w:rsidR="00061A68" w:rsidRPr="0063199F">
        <w:rPr>
          <w:rFonts w:cs="Arial"/>
        </w:rPr>
        <w:br w:type="page"/>
      </w:r>
    </w:p>
    <w:p w14:paraId="4781A53B" w14:textId="5877A52A" w:rsidR="000D453E" w:rsidRPr="0063199F" w:rsidRDefault="000D453E" w:rsidP="005D0CE2">
      <w:pPr>
        <w:pStyle w:val="Heading3"/>
      </w:pPr>
      <w:r w:rsidRPr="0063199F">
        <w:lastRenderedPageBreak/>
        <w:t xml:space="preserve">Well-Prepared </w:t>
      </w:r>
      <w:r w:rsidRPr="005D0CE2">
        <w:t>and</w:t>
      </w:r>
      <w:r w:rsidRPr="0063199F">
        <w:t xml:space="preserve"> Supported Educators</w:t>
      </w:r>
      <w:r w:rsidR="005A7396">
        <w:t xml:space="preserve"> (Resources)</w:t>
      </w:r>
    </w:p>
    <w:p w14:paraId="53ACA93D" w14:textId="77777777" w:rsidR="000D453E" w:rsidRDefault="000D453E" w:rsidP="006D28F8">
      <w:pPr>
        <w:rPr>
          <w:rFonts w:cs="Arial"/>
        </w:rPr>
      </w:pPr>
      <w:r w:rsidRPr="0063199F">
        <w:rPr>
          <w:rFonts w:cs="Arial"/>
        </w:rPr>
        <w:t>This chart lists the LCFF Priorities, Related SSPI Initiatives, and Evidence-Based Practices that pertain to a Well-Prepared and Supported Educators.</w:t>
      </w:r>
    </w:p>
    <w:p w14:paraId="36CF1480" w14:textId="77777777" w:rsidR="00551646" w:rsidRDefault="00551646" w:rsidP="00551646">
      <w:pPr>
        <w:rPr>
          <w:rFonts w:cs="Arial"/>
          <w:b/>
          <w:bCs/>
        </w:rPr>
        <w:sectPr w:rsidR="00551646" w:rsidSect="008C6813">
          <w:type w:val="continuous"/>
          <w:pgSz w:w="15840" w:h="12240" w:orient="landscape"/>
          <w:pgMar w:top="1440" w:right="1440" w:bottom="1440" w:left="1440" w:header="720" w:footer="720" w:gutter="0"/>
          <w:cols w:space="720"/>
          <w:docGrid w:linePitch="360"/>
        </w:sectPr>
      </w:pPr>
    </w:p>
    <w:p w14:paraId="5CA87EFE" w14:textId="0B1410A1" w:rsidR="00551646" w:rsidRPr="0063199F" w:rsidRDefault="0000268F" w:rsidP="00551646">
      <w:pPr>
        <w:rPr>
          <w:rFonts w:cs="Arial"/>
          <w:b/>
          <w:bCs/>
        </w:rPr>
      </w:pPr>
      <w:r w:rsidRPr="0063199F">
        <w:rPr>
          <w:rFonts w:cs="Arial"/>
          <w:noProof/>
        </w:rPr>
        <w:drawing>
          <wp:inline distT="0" distB="0" distL="0" distR="0" wp14:anchorId="20B7B21B" wp14:editId="42387D37">
            <wp:extent cx="2828925" cy="2657475"/>
            <wp:effectExtent l="0" t="0" r="0" b="0"/>
            <wp:docPr id="970628971" name="Picture 970628971" descr="A blue circle with text &quot;Well-Prepared &amp; Supported Educato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628971" name="Picture 970628971" descr="A blue circle with text &quot;Well-Prepared &amp; Supported Educators&quot;."/>
                    <pic:cNvPicPr/>
                  </pic:nvPicPr>
                  <pic:blipFill>
                    <a:blip r:embed="rId184">
                      <a:extLst>
                        <a:ext uri="{28A0092B-C50C-407E-A947-70E740481C1C}">
                          <a14:useLocalDpi xmlns:a14="http://schemas.microsoft.com/office/drawing/2010/main" val="0"/>
                        </a:ext>
                      </a:extLst>
                    </a:blip>
                    <a:stretch>
                      <a:fillRect/>
                    </a:stretch>
                  </pic:blipFill>
                  <pic:spPr>
                    <a:xfrm>
                      <a:off x="0" y="0"/>
                      <a:ext cx="2828925" cy="2657475"/>
                    </a:xfrm>
                    <a:prstGeom prst="rect">
                      <a:avLst/>
                    </a:prstGeom>
                  </pic:spPr>
                </pic:pic>
              </a:graphicData>
            </a:graphic>
          </wp:inline>
        </w:drawing>
      </w:r>
      <w:r w:rsidR="00551646">
        <w:rPr>
          <w:rFonts w:cs="Arial"/>
          <w:b/>
          <w:bCs/>
        </w:rPr>
        <w:br w:type="column"/>
      </w:r>
      <w:r w:rsidR="00551646" w:rsidRPr="0063199F">
        <w:rPr>
          <w:rFonts w:cs="Arial"/>
          <w:b/>
          <w:bCs/>
        </w:rPr>
        <w:t>LCFF Priorities:</w:t>
      </w:r>
    </w:p>
    <w:p w14:paraId="471CC11F" w14:textId="77777777" w:rsidR="00551646" w:rsidRPr="0063199F" w:rsidRDefault="00551646" w:rsidP="00551646">
      <w:pPr>
        <w:tabs>
          <w:tab w:val="left" w:pos="5445"/>
        </w:tabs>
        <w:spacing w:after="0" w:line="259" w:lineRule="auto"/>
        <w:rPr>
          <w:rFonts w:cs="Arial"/>
        </w:rPr>
      </w:pPr>
      <w:r w:rsidRPr="0063199F">
        <w:rPr>
          <w:rFonts w:cs="Arial"/>
        </w:rPr>
        <w:t>1: Basic Services</w:t>
      </w:r>
    </w:p>
    <w:p w14:paraId="35299CDA" w14:textId="77777777" w:rsidR="00551646" w:rsidRPr="0063199F" w:rsidRDefault="00551646" w:rsidP="00551646">
      <w:pPr>
        <w:tabs>
          <w:tab w:val="left" w:pos="5445"/>
        </w:tabs>
        <w:spacing w:after="0" w:line="259" w:lineRule="auto"/>
        <w:rPr>
          <w:rFonts w:cs="Arial"/>
        </w:rPr>
      </w:pPr>
      <w:r w:rsidRPr="0063199F">
        <w:rPr>
          <w:rFonts w:cs="Arial"/>
        </w:rPr>
        <w:t>2: Implementation of State Standards</w:t>
      </w:r>
    </w:p>
    <w:p w14:paraId="187321D4" w14:textId="77777777" w:rsidR="00551646" w:rsidRPr="0063199F" w:rsidRDefault="00551646" w:rsidP="00551646">
      <w:pPr>
        <w:tabs>
          <w:tab w:val="left" w:pos="5445"/>
        </w:tabs>
        <w:spacing w:after="160" w:line="259" w:lineRule="auto"/>
        <w:rPr>
          <w:rFonts w:cs="Arial"/>
        </w:rPr>
      </w:pPr>
      <w:r w:rsidRPr="0063199F">
        <w:rPr>
          <w:rFonts w:cs="Arial"/>
        </w:rPr>
        <w:t>6: School Climate</w:t>
      </w:r>
    </w:p>
    <w:p w14:paraId="13E57233" w14:textId="77777777" w:rsidR="00551646" w:rsidRPr="0063199F" w:rsidRDefault="00551646" w:rsidP="00551646">
      <w:pPr>
        <w:tabs>
          <w:tab w:val="left" w:pos="5445"/>
        </w:tabs>
        <w:rPr>
          <w:rFonts w:cs="Arial"/>
          <w:b/>
          <w:bCs/>
        </w:rPr>
      </w:pPr>
      <w:r w:rsidRPr="0063199F">
        <w:rPr>
          <w:rFonts w:cs="Arial"/>
          <w:b/>
          <w:bCs/>
        </w:rPr>
        <w:t>Related SSPI Initiatives:</w:t>
      </w:r>
    </w:p>
    <w:p w14:paraId="645ABA22" w14:textId="77777777" w:rsidR="00551646" w:rsidRPr="00CA0A1D" w:rsidRDefault="00551646" w:rsidP="00551646">
      <w:pPr>
        <w:pStyle w:val="ListParagraph"/>
        <w:numPr>
          <w:ilvl w:val="0"/>
          <w:numId w:val="146"/>
        </w:numPr>
        <w:tabs>
          <w:tab w:val="left" w:pos="5445"/>
        </w:tabs>
        <w:spacing w:after="0" w:line="259" w:lineRule="auto"/>
        <w:ind w:left="611"/>
        <w:rPr>
          <w:rFonts w:cs="Arial"/>
        </w:rPr>
      </w:pPr>
      <w:r w:rsidRPr="00CA0A1D">
        <w:rPr>
          <w:rFonts w:cs="Arial"/>
        </w:rPr>
        <w:t>Community Schools</w:t>
      </w:r>
    </w:p>
    <w:p w14:paraId="07A39F9E" w14:textId="77777777" w:rsidR="00551646" w:rsidRPr="00CA0A1D" w:rsidRDefault="00551646" w:rsidP="00551646">
      <w:pPr>
        <w:pStyle w:val="ListParagraph"/>
        <w:numPr>
          <w:ilvl w:val="0"/>
          <w:numId w:val="146"/>
        </w:numPr>
        <w:tabs>
          <w:tab w:val="left" w:pos="5445"/>
        </w:tabs>
        <w:spacing w:after="0" w:line="259" w:lineRule="auto"/>
        <w:ind w:left="611"/>
        <w:rPr>
          <w:rFonts w:cs="Arial"/>
        </w:rPr>
      </w:pPr>
      <w:r w:rsidRPr="00CA0A1D">
        <w:rPr>
          <w:rFonts w:cs="Arial"/>
        </w:rPr>
        <w:t>Professional Learning</w:t>
      </w:r>
    </w:p>
    <w:p w14:paraId="2B2F2E24" w14:textId="77777777" w:rsidR="00551646" w:rsidRPr="0063199F" w:rsidRDefault="00551646" w:rsidP="00551646">
      <w:pPr>
        <w:spacing w:before="240"/>
        <w:rPr>
          <w:rFonts w:cs="Arial"/>
          <w:b/>
          <w:bCs/>
        </w:rPr>
      </w:pPr>
      <w:r w:rsidRPr="0063199F">
        <w:rPr>
          <w:rFonts w:cs="Arial"/>
          <w:b/>
          <w:bCs/>
        </w:rPr>
        <w:t>Evidence Based Practices:</w:t>
      </w:r>
    </w:p>
    <w:p w14:paraId="4C09E854" w14:textId="77777777" w:rsidR="00551646" w:rsidRPr="00CA0A1D" w:rsidRDefault="00551646" w:rsidP="00551646">
      <w:pPr>
        <w:pStyle w:val="ListParagraph"/>
        <w:numPr>
          <w:ilvl w:val="0"/>
          <w:numId w:val="145"/>
        </w:numPr>
        <w:ind w:left="605"/>
        <w:contextualSpacing w:val="0"/>
        <w:rPr>
          <w:rFonts w:cs="Arial"/>
        </w:rPr>
      </w:pPr>
      <w:r w:rsidRPr="00CA0A1D">
        <w:rPr>
          <w:rFonts w:cs="Arial"/>
        </w:rPr>
        <w:t>Coaching</w:t>
      </w:r>
    </w:p>
    <w:p w14:paraId="3322C2C5" w14:textId="77777777" w:rsidR="00551646" w:rsidRPr="00CA0A1D" w:rsidRDefault="00551646" w:rsidP="00551646">
      <w:pPr>
        <w:pStyle w:val="ListParagraph"/>
        <w:numPr>
          <w:ilvl w:val="0"/>
          <w:numId w:val="145"/>
        </w:numPr>
        <w:ind w:left="605"/>
        <w:contextualSpacing w:val="0"/>
        <w:rPr>
          <w:rFonts w:cs="Arial"/>
        </w:rPr>
      </w:pPr>
      <w:r w:rsidRPr="00CA0A1D">
        <w:rPr>
          <w:rFonts w:cs="Arial"/>
        </w:rPr>
        <w:t>Professional learning for the entire system, including administrators, literacy coaches and reading specialists, classroom teachers, and paraprofessionals</w:t>
      </w:r>
    </w:p>
    <w:p w14:paraId="5796DAC1" w14:textId="77777777" w:rsidR="00551646" w:rsidRPr="00CA0A1D" w:rsidRDefault="00551646" w:rsidP="00551646">
      <w:pPr>
        <w:pStyle w:val="ListParagraph"/>
        <w:numPr>
          <w:ilvl w:val="0"/>
          <w:numId w:val="145"/>
        </w:numPr>
        <w:ind w:left="605"/>
        <w:contextualSpacing w:val="0"/>
        <w:rPr>
          <w:rFonts w:cs="Arial"/>
        </w:rPr>
      </w:pPr>
      <w:r w:rsidRPr="00CA0A1D">
        <w:rPr>
          <w:rFonts w:cs="Arial"/>
        </w:rPr>
        <w:t>Literacy plans</w:t>
      </w:r>
    </w:p>
    <w:p w14:paraId="5152FA20" w14:textId="77777777" w:rsidR="00551646" w:rsidRPr="00CA0A1D" w:rsidRDefault="00551646" w:rsidP="00551646">
      <w:pPr>
        <w:pStyle w:val="ListParagraph"/>
        <w:numPr>
          <w:ilvl w:val="0"/>
          <w:numId w:val="145"/>
        </w:numPr>
        <w:ind w:left="605"/>
        <w:contextualSpacing w:val="0"/>
        <w:rPr>
          <w:rFonts w:cs="Arial"/>
        </w:rPr>
      </w:pPr>
      <w:r w:rsidRPr="00CA0A1D">
        <w:rPr>
          <w:rFonts w:cs="Arial"/>
        </w:rPr>
        <w:t>Instructional rounds</w:t>
      </w:r>
    </w:p>
    <w:p w14:paraId="23CE2786" w14:textId="77777777" w:rsidR="00551646" w:rsidRDefault="00551646" w:rsidP="00551646">
      <w:pPr>
        <w:pStyle w:val="ListParagraph"/>
        <w:numPr>
          <w:ilvl w:val="0"/>
          <w:numId w:val="145"/>
        </w:numPr>
        <w:ind w:left="605"/>
        <w:contextualSpacing w:val="0"/>
        <w:rPr>
          <w:rFonts w:cs="Arial"/>
        </w:rPr>
      </w:pPr>
      <w:r w:rsidRPr="00CA0A1D">
        <w:rPr>
          <w:rFonts w:cs="Arial"/>
        </w:rPr>
        <w:t>COE consortia organization</w:t>
      </w:r>
    </w:p>
    <w:p w14:paraId="01030D46" w14:textId="09BFF2B1" w:rsidR="0000268F" w:rsidRPr="00551646" w:rsidRDefault="00551646" w:rsidP="00551646">
      <w:pPr>
        <w:pStyle w:val="ListParagraph"/>
        <w:numPr>
          <w:ilvl w:val="0"/>
          <w:numId w:val="145"/>
        </w:numPr>
        <w:ind w:left="605"/>
        <w:contextualSpacing w:val="0"/>
        <w:rPr>
          <w:rFonts w:cs="Arial"/>
        </w:rPr>
      </w:pPr>
      <w:r w:rsidRPr="00551646">
        <w:rPr>
          <w:rFonts w:cs="Arial"/>
        </w:rPr>
        <w:t>Professional learning communities</w:t>
      </w:r>
    </w:p>
    <w:p w14:paraId="41523DA7" w14:textId="77777777" w:rsidR="00551646" w:rsidRDefault="00551646" w:rsidP="00EC2996">
      <w:pPr>
        <w:pStyle w:val="Heading4"/>
        <w:sectPr w:rsidR="00551646" w:rsidSect="00551646">
          <w:type w:val="continuous"/>
          <w:pgSz w:w="15840" w:h="12240" w:orient="landscape"/>
          <w:pgMar w:top="1440" w:right="1440" w:bottom="1440" w:left="1440" w:header="720" w:footer="720" w:gutter="0"/>
          <w:cols w:num="2" w:space="720"/>
          <w:docGrid w:linePitch="360"/>
        </w:sectPr>
      </w:pPr>
    </w:p>
    <w:p w14:paraId="0146725F" w14:textId="77777777" w:rsidR="000D453E" w:rsidRPr="0063199F" w:rsidRDefault="000D453E" w:rsidP="00EC2996">
      <w:pPr>
        <w:pStyle w:val="Heading4"/>
      </w:pPr>
      <w:r w:rsidRPr="009410EF">
        <w:lastRenderedPageBreak/>
        <w:t>Guidance</w:t>
      </w:r>
      <w:r w:rsidRPr="0063199F">
        <w:t xml:space="preserve"> Documents and Resources</w:t>
      </w:r>
    </w:p>
    <w:tbl>
      <w:tblPr>
        <w:tblStyle w:val="TableGrid"/>
        <w:tblW w:w="5000" w:type="pct"/>
        <w:tblLook w:val="04A0" w:firstRow="1" w:lastRow="0" w:firstColumn="1" w:lastColumn="0" w:noHBand="0" w:noVBand="1"/>
        <w:tblDescription w:val="Guidance Documents and Resources"/>
      </w:tblPr>
      <w:tblGrid>
        <w:gridCol w:w="5698"/>
        <w:gridCol w:w="7252"/>
      </w:tblGrid>
      <w:tr w:rsidR="000D453E" w:rsidRPr="0063199F" w14:paraId="442A5CC5" w14:textId="77777777" w:rsidTr="00914A60">
        <w:trPr>
          <w:cantSplit/>
          <w:trHeight w:val="300"/>
          <w:tblHeader/>
        </w:trPr>
        <w:tc>
          <w:tcPr>
            <w:tcW w:w="2200" w:type="pct"/>
          </w:tcPr>
          <w:p w14:paraId="069E6262" w14:textId="77777777" w:rsidR="000D453E" w:rsidRPr="00834A08" w:rsidRDefault="000D453E" w:rsidP="00761560">
            <w:pPr>
              <w:keepNext/>
              <w:spacing w:after="160" w:line="257" w:lineRule="auto"/>
              <w:ind w:left="720"/>
              <w:jc w:val="center"/>
              <w:rPr>
                <w:rFonts w:eastAsia="Arial" w:cs="Arial"/>
                <w:b/>
                <w:bCs/>
                <w:szCs w:val="24"/>
              </w:rPr>
            </w:pPr>
            <w:r w:rsidRPr="00834A08">
              <w:rPr>
                <w:rFonts w:eastAsia="Arial" w:cs="Arial"/>
                <w:b/>
                <w:bCs/>
                <w:szCs w:val="24"/>
              </w:rPr>
              <w:t>Title</w:t>
            </w:r>
          </w:p>
        </w:tc>
        <w:tc>
          <w:tcPr>
            <w:tcW w:w="2800" w:type="pct"/>
          </w:tcPr>
          <w:p w14:paraId="0531021A" w14:textId="77777777" w:rsidR="000D453E" w:rsidRPr="00834A08" w:rsidRDefault="000D453E" w:rsidP="00761560">
            <w:pPr>
              <w:keepNext/>
              <w:spacing w:after="160" w:line="257" w:lineRule="auto"/>
              <w:jc w:val="center"/>
              <w:rPr>
                <w:rFonts w:eastAsia="Arial" w:cs="Arial"/>
                <w:b/>
                <w:bCs/>
                <w:szCs w:val="24"/>
              </w:rPr>
            </w:pPr>
            <w:r w:rsidRPr="00834A08">
              <w:rPr>
                <w:rFonts w:eastAsia="Arial" w:cs="Arial"/>
                <w:b/>
                <w:bCs/>
                <w:szCs w:val="24"/>
              </w:rPr>
              <w:t>URL</w:t>
            </w:r>
          </w:p>
        </w:tc>
      </w:tr>
      <w:tr w:rsidR="000D453E" w:rsidRPr="0063199F" w14:paraId="2DCBD5DB" w14:textId="77777777" w:rsidTr="00914A60">
        <w:trPr>
          <w:cantSplit/>
          <w:trHeight w:val="300"/>
          <w:tblHeader/>
        </w:trPr>
        <w:tc>
          <w:tcPr>
            <w:tcW w:w="2200" w:type="pct"/>
          </w:tcPr>
          <w:p w14:paraId="2835CA69" w14:textId="447FD273" w:rsidR="000D453E" w:rsidRPr="0063199F" w:rsidRDefault="000D453E" w:rsidP="00761560">
            <w:pPr>
              <w:keepNext/>
              <w:spacing w:after="160" w:line="257" w:lineRule="auto"/>
              <w:rPr>
                <w:rFonts w:eastAsia="Arial" w:cs="Arial"/>
                <w:szCs w:val="24"/>
              </w:rPr>
            </w:pPr>
            <w:r w:rsidRPr="0063199F">
              <w:rPr>
                <w:rFonts w:eastAsia="Arial" w:cs="Arial"/>
                <w:szCs w:val="24"/>
              </w:rPr>
              <w:t>Q</w:t>
            </w:r>
            <w:r w:rsidR="00891013">
              <w:rPr>
                <w:rFonts w:eastAsia="Arial" w:cs="Arial"/>
                <w:szCs w:val="24"/>
              </w:rPr>
              <w:t>PLS</w:t>
            </w:r>
          </w:p>
        </w:tc>
        <w:tc>
          <w:tcPr>
            <w:tcW w:w="2800" w:type="pct"/>
          </w:tcPr>
          <w:p w14:paraId="32A2E22E" w14:textId="290AEE85" w:rsidR="000D453E" w:rsidRPr="009410EF" w:rsidRDefault="000D453E" w:rsidP="00761560">
            <w:pPr>
              <w:keepNext/>
              <w:spacing w:after="160" w:line="257" w:lineRule="auto"/>
              <w:rPr>
                <w:rStyle w:val="Hyperlink"/>
              </w:rPr>
            </w:pPr>
            <w:hyperlink r:id="rId185" w:tooltip="Quality Professional Learning Standards (QPLS)">
              <w:r w:rsidRPr="009410EF">
                <w:rPr>
                  <w:rStyle w:val="Hyperlink"/>
                </w:rPr>
                <w:t>https://www.cde.ca.gov/ci/pl/qpls.asp</w:t>
              </w:r>
            </w:hyperlink>
            <w:r w:rsidRPr="009410EF">
              <w:rPr>
                <w:rStyle w:val="Hyperlink"/>
              </w:rPr>
              <w:t xml:space="preserve"> </w:t>
            </w:r>
          </w:p>
        </w:tc>
      </w:tr>
      <w:tr w:rsidR="000D453E" w:rsidRPr="0063199F" w14:paraId="1DD25722" w14:textId="77777777" w:rsidTr="00914A60">
        <w:trPr>
          <w:cantSplit/>
          <w:trHeight w:val="300"/>
          <w:tblHeader/>
        </w:trPr>
        <w:tc>
          <w:tcPr>
            <w:tcW w:w="2200" w:type="pct"/>
          </w:tcPr>
          <w:p w14:paraId="7FD7EF8C" w14:textId="77777777" w:rsidR="000D453E" w:rsidRPr="0063199F" w:rsidRDefault="000D453E" w:rsidP="00761560">
            <w:pPr>
              <w:keepNext/>
              <w:spacing w:after="160" w:line="257" w:lineRule="auto"/>
              <w:rPr>
                <w:rFonts w:eastAsia="Arial" w:cs="Arial"/>
                <w:szCs w:val="24"/>
              </w:rPr>
            </w:pPr>
            <w:r w:rsidRPr="0063199F">
              <w:rPr>
                <w:rFonts w:eastAsia="Arial" w:cs="Arial"/>
                <w:szCs w:val="24"/>
              </w:rPr>
              <w:t>CA Standards for the Teaching Profession</w:t>
            </w:r>
          </w:p>
        </w:tc>
        <w:tc>
          <w:tcPr>
            <w:tcW w:w="2800" w:type="pct"/>
          </w:tcPr>
          <w:p w14:paraId="1A0DC885" w14:textId="30CA4274" w:rsidR="000D453E" w:rsidRPr="009410EF" w:rsidRDefault="000D453E" w:rsidP="00761560">
            <w:pPr>
              <w:keepNext/>
              <w:spacing w:after="160" w:line="257" w:lineRule="auto"/>
              <w:rPr>
                <w:rStyle w:val="Hyperlink"/>
              </w:rPr>
            </w:pPr>
            <w:hyperlink r:id="rId186" w:tooltip="CA Standards for the Teaching Profession">
              <w:r w:rsidRPr="009410EF">
                <w:rPr>
                  <w:rStyle w:val="Hyperlink"/>
                </w:rPr>
                <w:t>https://www.ctc.ca.gov/docs/default-source/educator-prep/standards/2024-cstp.pdf?sfvrsn=62eb3cb1_12</w:t>
              </w:r>
            </w:hyperlink>
            <w:r w:rsidRPr="009410EF">
              <w:rPr>
                <w:rStyle w:val="Hyperlink"/>
              </w:rPr>
              <w:t xml:space="preserve"> </w:t>
            </w:r>
          </w:p>
        </w:tc>
      </w:tr>
      <w:tr w:rsidR="000D453E" w:rsidRPr="0063199F" w14:paraId="5768FA1C" w14:textId="77777777" w:rsidTr="00914A60">
        <w:trPr>
          <w:cantSplit/>
          <w:trHeight w:val="300"/>
          <w:tblHeader/>
        </w:trPr>
        <w:tc>
          <w:tcPr>
            <w:tcW w:w="2200" w:type="pct"/>
          </w:tcPr>
          <w:p w14:paraId="29656B66" w14:textId="77777777" w:rsidR="000D453E" w:rsidRPr="0063199F" w:rsidRDefault="000D453E" w:rsidP="00761560">
            <w:pPr>
              <w:keepNext/>
              <w:spacing w:after="160" w:line="257" w:lineRule="auto"/>
              <w:rPr>
                <w:rFonts w:eastAsia="Arial" w:cs="Arial"/>
                <w:szCs w:val="24"/>
              </w:rPr>
            </w:pPr>
            <w:r w:rsidRPr="0063199F">
              <w:rPr>
                <w:rFonts w:eastAsia="Arial" w:cs="Arial"/>
                <w:szCs w:val="24"/>
              </w:rPr>
              <w:t xml:space="preserve">CA Professional Standards for Education Leaders </w:t>
            </w:r>
          </w:p>
          <w:p w14:paraId="32D5FCCD" w14:textId="77777777" w:rsidR="000D453E" w:rsidRPr="0063199F" w:rsidRDefault="000D453E" w:rsidP="00761560">
            <w:pPr>
              <w:keepNext/>
              <w:spacing w:after="160" w:line="257" w:lineRule="auto"/>
              <w:rPr>
                <w:rFonts w:eastAsia="Arial" w:cs="Arial"/>
                <w:szCs w:val="24"/>
              </w:rPr>
            </w:pPr>
            <w:r w:rsidRPr="0063199F">
              <w:rPr>
                <w:rFonts w:eastAsia="Arial" w:cs="Arial"/>
                <w:szCs w:val="24"/>
              </w:rPr>
              <w:t xml:space="preserve"> </w:t>
            </w:r>
          </w:p>
        </w:tc>
        <w:tc>
          <w:tcPr>
            <w:tcW w:w="2800" w:type="pct"/>
          </w:tcPr>
          <w:p w14:paraId="565008A8" w14:textId="076155FD" w:rsidR="000D453E" w:rsidRPr="00431A7C" w:rsidRDefault="000D453E" w:rsidP="00761560">
            <w:pPr>
              <w:keepNext/>
              <w:spacing w:after="160" w:line="257" w:lineRule="auto"/>
              <w:rPr>
                <w:rStyle w:val="Hyperlink"/>
              </w:rPr>
            </w:pPr>
            <w:hyperlink r:id="rId187" w:tooltip="CA Professional Standards for Education Leaders ">
              <w:r w:rsidRPr="00431A7C">
                <w:rPr>
                  <w:rStyle w:val="Hyperlink"/>
                </w:rPr>
                <w:t>https://www.ctc.ca.gov/docs/default-source/educator-prep/standards/ece-performance-expectations-pdf.pdf?sfvrsn=854253b1_4</w:t>
              </w:r>
            </w:hyperlink>
            <w:r w:rsidRPr="00431A7C">
              <w:rPr>
                <w:rStyle w:val="Hyperlink"/>
              </w:rPr>
              <w:t xml:space="preserve"> </w:t>
            </w:r>
          </w:p>
        </w:tc>
      </w:tr>
      <w:tr w:rsidR="000D453E" w:rsidRPr="0063199F" w14:paraId="4ABC1CFA" w14:textId="77777777" w:rsidTr="00914A60">
        <w:trPr>
          <w:cantSplit/>
          <w:trHeight w:val="300"/>
          <w:tblHeader/>
        </w:trPr>
        <w:tc>
          <w:tcPr>
            <w:tcW w:w="2200" w:type="pct"/>
          </w:tcPr>
          <w:p w14:paraId="2035C891" w14:textId="48DB74EB" w:rsidR="000D453E" w:rsidRPr="0063199F" w:rsidRDefault="000D453E" w:rsidP="00761560">
            <w:pPr>
              <w:keepNext/>
              <w:spacing w:after="160" w:line="257" w:lineRule="auto"/>
              <w:rPr>
                <w:rFonts w:eastAsia="Arial" w:cs="Arial"/>
                <w:szCs w:val="24"/>
              </w:rPr>
            </w:pPr>
            <w:r w:rsidRPr="0063199F">
              <w:rPr>
                <w:rFonts w:eastAsia="Arial" w:cs="Arial"/>
                <w:szCs w:val="24"/>
              </w:rPr>
              <w:t xml:space="preserve">CA Early Childhood Education Teaching and Administrator Performance Expectations </w:t>
            </w:r>
          </w:p>
        </w:tc>
        <w:tc>
          <w:tcPr>
            <w:tcW w:w="2800" w:type="pct"/>
          </w:tcPr>
          <w:p w14:paraId="4A5C1C72" w14:textId="112FEB37" w:rsidR="000D453E" w:rsidRPr="00431A7C" w:rsidRDefault="000D453E" w:rsidP="00761560">
            <w:pPr>
              <w:keepNext/>
              <w:spacing w:line="257" w:lineRule="auto"/>
              <w:rPr>
                <w:rStyle w:val="Hyperlink"/>
              </w:rPr>
            </w:pPr>
            <w:hyperlink r:id="rId188" w:tooltip="CA Early Childhood Education Teaching and Administrator Performance Expectations ">
              <w:r w:rsidRPr="0063199F">
                <w:rPr>
                  <w:rStyle w:val="Hyperlink"/>
                  <w:rFonts w:eastAsia="Arial" w:cs="Arial"/>
                  <w:szCs w:val="24"/>
                </w:rPr>
                <w:t>https://www.ctc.ca.gov/docs/default-source/educator-prep/standards/ece-performance-expectations-pdf.pdf?sfvrsn=854253b1_4</w:t>
              </w:r>
            </w:hyperlink>
          </w:p>
        </w:tc>
      </w:tr>
      <w:tr w:rsidR="000D453E" w:rsidRPr="0063199F" w14:paraId="0F92C089" w14:textId="77777777" w:rsidTr="00914A60">
        <w:trPr>
          <w:cantSplit/>
          <w:trHeight w:val="300"/>
          <w:tblHeader/>
        </w:trPr>
        <w:tc>
          <w:tcPr>
            <w:tcW w:w="2200" w:type="pct"/>
          </w:tcPr>
          <w:p w14:paraId="2DB07B50" w14:textId="77777777" w:rsidR="000D453E" w:rsidRPr="0063199F" w:rsidRDefault="000D453E" w:rsidP="00761560">
            <w:pPr>
              <w:keepNext/>
              <w:spacing w:after="160" w:line="257" w:lineRule="auto"/>
              <w:rPr>
                <w:rFonts w:eastAsia="Arial" w:cs="Arial"/>
                <w:szCs w:val="24"/>
              </w:rPr>
            </w:pPr>
            <w:r w:rsidRPr="0063199F">
              <w:rPr>
                <w:rFonts w:eastAsia="Arial" w:cs="Arial"/>
                <w:szCs w:val="24"/>
              </w:rPr>
              <w:t>Promoting Equitable Access to Teachers</w:t>
            </w:r>
          </w:p>
        </w:tc>
        <w:tc>
          <w:tcPr>
            <w:tcW w:w="2800" w:type="pct"/>
          </w:tcPr>
          <w:p w14:paraId="66777364" w14:textId="566C86AA" w:rsidR="000D453E" w:rsidRPr="00431A7C" w:rsidRDefault="000D453E" w:rsidP="00761560">
            <w:pPr>
              <w:keepNext/>
              <w:spacing w:after="160" w:line="257" w:lineRule="auto"/>
              <w:rPr>
                <w:rStyle w:val="Hyperlink"/>
              </w:rPr>
            </w:pPr>
            <w:hyperlink r:id="rId189" w:tooltip="Promoting Equitable Access to Teachers">
              <w:r w:rsidRPr="00431A7C">
                <w:rPr>
                  <w:rStyle w:val="Hyperlink"/>
                </w:rPr>
                <w:t>https://www.cde.ca.gov/ci/pl/peat.asp</w:t>
              </w:r>
            </w:hyperlink>
          </w:p>
        </w:tc>
      </w:tr>
      <w:tr w:rsidR="000D453E" w:rsidRPr="0063199F" w14:paraId="51F8C525" w14:textId="77777777" w:rsidTr="00914A60">
        <w:trPr>
          <w:cantSplit/>
          <w:trHeight w:val="300"/>
          <w:tblHeader/>
        </w:trPr>
        <w:tc>
          <w:tcPr>
            <w:tcW w:w="2200" w:type="pct"/>
          </w:tcPr>
          <w:p w14:paraId="0BF10F41" w14:textId="77777777" w:rsidR="000D453E" w:rsidRPr="0063199F" w:rsidRDefault="000D453E" w:rsidP="00761560">
            <w:pPr>
              <w:keepNext/>
              <w:spacing w:after="160" w:line="257" w:lineRule="auto"/>
              <w:rPr>
                <w:rFonts w:eastAsia="Arial" w:cs="Arial"/>
                <w:szCs w:val="24"/>
              </w:rPr>
            </w:pPr>
            <w:r w:rsidRPr="0063199F">
              <w:rPr>
                <w:rFonts w:eastAsia="Arial" w:cs="Arial"/>
                <w:szCs w:val="24"/>
              </w:rPr>
              <w:t xml:space="preserve">Local Literacy Planning Toolkit </w:t>
            </w:r>
          </w:p>
        </w:tc>
        <w:tc>
          <w:tcPr>
            <w:tcW w:w="2800" w:type="pct"/>
          </w:tcPr>
          <w:p w14:paraId="39E2EF07" w14:textId="62357719" w:rsidR="000D453E" w:rsidRPr="00431A7C" w:rsidRDefault="000D453E" w:rsidP="00761560">
            <w:pPr>
              <w:keepNext/>
              <w:spacing w:after="160" w:line="257" w:lineRule="auto"/>
              <w:rPr>
                <w:rStyle w:val="Hyperlink"/>
              </w:rPr>
            </w:pPr>
            <w:hyperlink r:id="rId190" w:tooltip="Local Literacy Planning Toolkit ">
              <w:r w:rsidRPr="00431A7C">
                <w:rPr>
                  <w:rStyle w:val="Hyperlink"/>
                </w:rPr>
                <w:t>https://www.caeducatorstogether.org/LocalLiteracyPlanningToolkit</w:t>
              </w:r>
            </w:hyperlink>
            <w:r w:rsidRPr="00431A7C">
              <w:rPr>
                <w:rStyle w:val="Hyperlink"/>
              </w:rPr>
              <w:t xml:space="preserve"> </w:t>
            </w:r>
          </w:p>
        </w:tc>
      </w:tr>
      <w:tr w:rsidR="000D453E" w:rsidRPr="0063199F" w14:paraId="4029AD5F" w14:textId="77777777" w:rsidTr="00914A60">
        <w:trPr>
          <w:cantSplit/>
          <w:trHeight w:val="300"/>
          <w:tblHeader/>
        </w:trPr>
        <w:tc>
          <w:tcPr>
            <w:tcW w:w="2200" w:type="pct"/>
          </w:tcPr>
          <w:p w14:paraId="4FB001F8" w14:textId="77777777" w:rsidR="000D453E" w:rsidRPr="0063199F" w:rsidRDefault="000D453E" w:rsidP="00761560">
            <w:pPr>
              <w:keepNext/>
              <w:spacing w:after="160" w:line="257" w:lineRule="auto"/>
              <w:rPr>
                <w:rFonts w:eastAsia="Arial" w:cs="Arial"/>
                <w:szCs w:val="24"/>
              </w:rPr>
            </w:pPr>
            <w:r w:rsidRPr="0063199F">
              <w:rPr>
                <w:rFonts w:eastAsia="Arial" w:cs="Arial"/>
                <w:szCs w:val="24"/>
              </w:rPr>
              <w:t>State Partners for Professional Learning</w:t>
            </w:r>
          </w:p>
        </w:tc>
        <w:tc>
          <w:tcPr>
            <w:tcW w:w="2800" w:type="pct"/>
          </w:tcPr>
          <w:p w14:paraId="2E4865A8" w14:textId="338E5C86" w:rsidR="000D453E" w:rsidRPr="00431A7C" w:rsidRDefault="000D453E" w:rsidP="00761560">
            <w:pPr>
              <w:keepNext/>
              <w:spacing w:after="160" w:line="257" w:lineRule="auto"/>
              <w:rPr>
                <w:rStyle w:val="Hyperlink"/>
              </w:rPr>
            </w:pPr>
            <w:hyperlink r:id="rId191" w:tooltip="Callifornia Collaborative for Educational Excellence">
              <w:r w:rsidRPr="00431A7C">
                <w:rPr>
                  <w:rStyle w:val="Hyperlink"/>
                </w:rPr>
                <w:t>https://ccee-ca.org/</w:t>
              </w:r>
            </w:hyperlink>
          </w:p>
          <w:p w14:paraId="2A709A5A" w14:textId="2075E0C4" w:rsidR="000D453E" w:rsidRPr="00431A7C" w:rsidRDefault="000D453E" w:rsidP="00761560">
            <w:pPr>
              <w:keepNext/>
              <w:spacing w:after="160" w:line="257" w:lineRule="auto"/>
              <w:rPr>
                <w:rStyle w:val="Hyperlink"/>
              </w:rPr>
            </w:pPr>
            <w:hyperlink r:id="rId192" w:tooltip="California Subject Matter Project">
              <w:r w:rsidRPr="00431A7C">
                <w:rPr>
                  <w:rStyle w:val="Hyperlink"/>
                </w:rPr>
                <w:t>https://csmp.online/</w:t>
              </w:r>
            </w:hyperlink>
            <w:r w:rsidRPr="00431A7C">
              <w:rPr>
                <w:rStyle w:val="Hyperlink"/>
              </w:rPr>
              <w:t xml:space="preserve"> </w:t>
            </w:r>
          </w:p>
          <w:p w14:paraId="3CDE2AA3" w14:textId="427FEAB1" w:rsidR="000D453E" w:rsidRPr="00431A7C" w:rsidRDefault="000D453E" w:rsidP="00761560">
            <w:pPr>
              <w:keepNext/>
              <w:spacing w:after="160" w:line="257" w:lineRule="auto"/>
              <w:rPr>
                <w:rStyle w:val="Hyperlink"/>
              </w:rPr>
            </w:pPr>
            <w:hyperlink r:id="rId193" w:tooltip="CA county superintendents">
              <w:r w:rsidRPr="00431A7C">
                <w:rPr>
                  <w:rStyle w:val="Hyperlink"/>
                </w:rPr>
                <w:t>https://cacountysupts.org/committees/cisc/</w:t>
              </w:r>
            </w:hyperlink>
            <w:r w:rsidRPr="00431A7C">
              <w:rPr>
                <w:rStyle w:val="Hyperlink"/>
              </w:rPr>
              <w:t xml:space="preserve"> </w:t>
            </w:r>
          </w:p>
          <w:p w14:paraId="3216950B" w14:textId="549AD33D" w:rsidR="000D453E" w:rsidRPr="00431A7C" w:rsidRDefault="000D453E" w:rsidP="00761560">
            <w:pPr>
              <w:keepNext/>
              <w:spacing w:after="160" w:line="257" w:lineRule="auto"/>
              <w:rPr>
                <w:rStyle w:val="Hyperlink"/>
              </w:rPr>
            </w:pPr>
            <w:hyperlink r:id="rId194" w:tooltip="CalState" w:history="1">
              <w:r w:rsidRPr="00761560">
                <w:rPr>
                  <w:rStyle w:val="Hyperlink"/>
                </w:rPr>
                <w:t>https://www.calstate.edu/</w:t>
              </w:r>
            </w:hyperlink>
            <w:r w:rsidRPr="00431A7C">
              <w:rPr>
                <w:rStyle w:val="Hyperlink"/>
              </w:rPr>
              <w:t xml:space="preserve"> </w:t>
            </w:r>
          </w:p>
          <w:p w14:paraId="27609B11" w14:textId="46C48395" w:rsidR="000D453E" w:rsidRPr="00431A7C" w:rsidRDefault="000D453E" w:rsidP="00761560">
            <w:pPr>
              <w:keepNext/>
              <w:spacing w:after="160" w:line="257" w:lineRule="auto"/>
              <w:rPr>
                <w:rStyle w:val="Hyperlink"/>
              </w:rPr>
            </w:pPr>
            <w:hyperlink r:id="rId195" w:tooltip="University of California, Davis">
              <w:r w:rsidRPr="00431A7C">
                <w:rPr>
                  <w:rStyle w:val="Hyperlink"/>
                </w:rPr>
                <w:t>https://www.universityofcalifornia.edu/</w:t>
              </w:r>
            </w:hyperlink>
          </w:p>
        </w:tc>
      </w:tr>
      <w:tr w:rsidR="00DA7F16" w:rsidRPr="0063199F" w14:paraId="31EC554C" w14:textId="77777777" w:rsidTr="00914A60">
        <w:trPr>
          <w:cantSplit/>
          <w:trHeight w:val="300"/>
          <w:tblHeader/>
        </w:trPr>
        <w:tc>
          <w:tcPr>
            <w:tcW w:w="2200" w:type="pct"/>
          </w:tcPr>
          <w:p w14:paraId="424EE040" w14:textId="265B0DAB" w:rsidR="00DA7F16" w:rsidRPr="0063199F" w:rsidRDefault="00DA7F16" w:rsidP="00761560">
            <w:pPr>
              <w:keepNext/>
              <w:spacing w:after="160" w:line="257" w:lineRule="auto"/>
              <w:rPr>
                <w:rFonts w:eastAsia="Arial" w:cs="Arial"/>
                <w:szCs w:val="24"/>
              </w:rPr>
            </w:pPr>
            <w:r>
              <w:rPr>
                <w:rFonts w:eastAsia="Arial" w:cs="Arial"/>
                <w:szCs w:val="24"/>
              </w:rPr>
              <w:t>The California School Staff Survey</w:t>
            </w:r>
          </w:p>
        </w:tc>
        <w:tc>
          <w:tcPr>
            <w:tcW w:w="2800" w:type="pct"/>
          </w:tcPr>
          <w:p w14:paraId="66FDCE9D" w14:textId="46C48980" w:rsidR="00DA7F16" w:rsidRPr="00431A7C" w:rsidRDefault="00431A7C" w:rsidP="00761560">
            <w:pPr>
              <w:keepNext/>
              <w:spacing w:after="160" w:line="257" w:lineRule="auto"/>
              <w:rPr>
                <w:rStyle w:val="Hyperlink"/>
              </w:rPr>
            </w:pPr>
            <w:hyperlink r:id="rId196" w:tooltip="The California School Staff Survey" w:history="1">
              <w:r w:rsidRPr="00431A7C">
                <w:rPr>
                  <w:rStyle w:val="Hyperlink"/>
                </w:rPr>
                <w:t>https://www.cde.ca.gov/ls/he/at/cefcalschlssystem.asp</w:t>
              </w:r>
            </w:hyperlink>
            <w:r w:rsidRPr="00431A7C">
              <w:rPr>
                <w:rStyle w:val="Hyperlink"/>
              </w:rPr>
              <w:t xml:space="preserve"> </w:t>
            </w:r>
          </w:p>
        </w:tc>
      </w:tr>
    </w:tbl>
    <w:p w14:paraId="2918158A" w14:textId="77777777" w:rsidR="00FA7739" w:rsidRPr="0063199F" w:rsidRDefault="00FA7739" w:rsidP="00895F85">
      <w:pPr>
        <w:pStyle w:val="Heading4"/>
        <w:spacing w:before="720"/>
      </w:pPr>
      <w:r w:rsidRPr="0063199F">
        <w:lastRenderedPageBreak/>
        <w:t xml:space="preserve">Professional </w:t>
      </w:r>
      <w:r w:rsidRPr="009410EF">
        <w:t>Learning</w:t>
      </w:r>
    </w:p>
    <w:p w14:paraId="1BFF284D" w14:textId="77777777" w:rsidR="00FA7739" w:rsidRPr="0063199F" w:rsidRDefault="00FA7739" w:rsidP="003075F0">
      <w:pPr>
        <w:keepNext/>
        <w:rPr>
          <w:rFonts w:cs="Arial"/>
        </w:rPr>
      </w:pPr>
      <w:r w:rsidRPr="0063199F">
        <w:rPr>
          <w:rFonts w:cs="Arial"/>
        </w:rPr>
        <w:t xml:space="preserve">Chapter 11 of the </w:t>
      </w:r>
      <w:r w:rsidRPr="0063199F">
        <w:rPr>
          <w:rFonts w:cs="Arial"/>
          <w:i/>
        </w:rPr>
        <w:t>ELA/ELD Framework</w:t>
      </w:r>
      <w:r w:rsidRPr="0063199F">
        <w:rPr>
          <w:rStyle w:val="FootnoteReference"/>
          <w:rFonts w:cs="Arial"/>
        </w:rPr>
        <w:footnoteReference w:id="136"/>
      </w:r>
      <w:r w:rsidRPr="0063199F">
        <w:rPr>
          <w:rFonts w:cs="Arial"/>
        </w:rPr>
        <w:t xml:space="preserve"> provides extensive information regarding professional learning in support of literacy instruction, including guidance on initial preparation and induction, components of effective professional learning, sources of professional learning, and critical professional learning content in ELA/literacy and ELD. </w:t>
      </w:r>
    </w:p>
    <w:p w14:paraId="26B9CB4B" w14:textId="0A517AEE" w:rsidR="00FA7739" w:rsidRPr="0063199F" w:rsidRDefault="00FA7739" w:rsidP="00FA7739">
      <w:pPr>
        <w:rPr>
          <w:rFonts w:cs="Arial"/>
        </w:rPr>
      </w:pPr>
      <w:r w:rsidRPr="0063199F">
        <w:rPr>
          <w:rFonts w:cs="Arial"/>
        </w:rPr>
        <w:t>The state’s QPLS</w:t>
      </w:r>
      <w:r w:rsidRPr="008E339C">
        <w:rPr>
          <w:rStyle w:val="FootnoteReference"/>
          <w:rFonts w:cs="Arial"/>
        </w:rPr>
        <w:footnoteReference w:id="137"/>
      </w:r>
      <w:r w:rsidRPr="0063199F">
        <w:rPr>
          <w:rFonts w:cs="Arial"/>
        </w:rPr>
        <w:t xml:space="preserve"> identify the </w:t>
      </w:r>
      <w:r w:rsidRPr="0063199F">
        <w:rPr>
          <w:rFonts w:cs="Arial"/>
          <w:lang w:val="en"/>
        </w:rPr>
        <w:t xml:space="preserve">characteristics of professional learning that are most likely to support educators in building individual and collective capacity to meet professional, school, and student performance expectations. Efforts to support and improve literacy instruction depend heavily upon a high-quality professional learning system, and the QPLS is a resource schools and districts may use to align their professional learning systems to research-based practices. </w:t>
      </w:r>
      <w:r w:rsidRPr="0063199F">
        <w:rPr>
          <w:rFonts w:cs="Arial"/>
        </w:rPr>
        <w:t xml:space="preserve">Quality literacy programs provide sustainable professional learning systems focused on literacy instruction, including literacy coaching models. </w:t>
      </w:r>
    </w:p>
    <w:p w14:paraId="40B8D45D" w14:textId="77777777" w:rsidR="00FA7739" w:rsidRPr="0063199F" w:rsidRDefault="00FA7739" w:rsidP="00FA7739">
      <w:pPr>
        <w:rPr>
          <w:rFonts w:cs="Arial"/>
        </w:rPr>
      </w:pPr>
      <w:r w:rsidRPr="0063199F">
        <w:rPr>
          <w:rFonts w:cs="Arial"/>
        </w:rPr>
        <w:t>As noted in the QPLS, quality professional learning is:</w:t>
      </w:r>
    </w:p>
    <w:p w14:paraId="0DB7BEA4" w14:textId="194F6842" w:rsidR="00FA7739" w:rsidRPr="0063199F" w:rsidRDefault="00FA7739" w:rsidP="00FA7739">
      <w:pPr>
        <w:numPr>
          <w:ilvl w:val="0"/>
          <w:numId w:val="2"/>
        </w:numPr>
        <w:contextualSpacing/>
        <w:rPr>
          <w:rFonts w:cs="Arial"/>
          <w:b/>
        </w:rPr>
      </w:pPr>
      <w:r w:rsidRPr="0063199F">
        <w:rPr>
          <w:rFonts w:cs="Arial"/>
        </w:rPr>
        <w:t xml:space="preserve">Rooted in student and educator needs demonstrated through </w:t>
      </w:r>
      <w:r w:rsidRPr="0063199F">
        <w:rPr>
          <w:rFonts w:cs="Arial"/>
          <w:b/>
          <w:bCs/>
        </w:rPr>
        <w:t>data</w:t>
      </w:r>
      <w:r w:rsidR="003519C4">
        <w:rPr>
          <w:rFonts w:cs="Arial"/>
          <w:b/>
          <w:bCs/>
        </w:rPr>
        <w:t>.</w:t>
      </w:r>
    </w:p>
    <w:p w14:paraId="5D195EA9" w14:textId="165F72B6" w:rsidR="00FA7739" w:rsidRPr="0063199F" w:rsidRDefault="00FA7739" w:rsidP="00FA7739">
      <w:pPr>
        <w:numPr>
          <w:ilvl w:val="0"/>
          <w:numId w:val="2"/>
        </w:numPr>
        <w:contextualSpacing/>
        <w:rPr>
          <w:rFonts w:cs="Arial"/>
          <w:lang w:val="en"/>
        </w:rPr>
      </w:pPr>
      <w:r w:rsidRPr="0063199F">
        <w:rPr>
          <w:rFonts w:cs="Arial"/>
          <w:lang w:val="en"/>
        </w:rPr>
        <w:t xml:space="preserve">Focused on </w:t>
      </w:r>
      <w:r w:rsidRPr="0063199F">
        <w:rPr>
          <w:rFonts w:cs="Arial"/>
          <w:b/>
          <w:bCs/>
          <w:lang w:val="en"/>
        </w:rPr>
        <w:t>content and pedagogy</w:t>
      </w:r>
      <w:r w:rsidR="003519C4">
        <w:rPr>
          <w:rFonts w:cs="Arial"/>
          <w:b/>
          <w:bCs/>
          <w:lang w:val="en"/>
        </w:rPr>
        <w:t>.</w:t>
      </w:r>
    </w:p>
    <w:p w14:paraId="3151655E" w14:textId="66C07593" w:rsidR="00FA7739" w:rsidRPr="0063199F" w:rsidRDefault="00FA7739" w:rsidP="00FA7739">
      <w:pPr>
        <w:numPr>
          <w:ilvl w:val="0"/>
          <w:numId w:val="2"/>
        </w:numPr>
        <w:contextualSpacing/>
        <w:rPr>
          <w:rFonts w:cs="Arial"/>
        </w:rPr>
      </w:pPr>
      <w:r w:rsidRPr="0063199F">
        <w:rPr>
          <w:rFonts w:cs="Arial"/>
        </w:rPr>
        <w:t xml:space="preserve">Designed to ensure </w:t>
      </w:r>
      <w:r w:rsidRPr="0063199F">
        <w:rPr>
          <w:rFonts w:cs="Arial"/>
          <w:b/>
          <w:bCs/>
        </w:rPr>
        <w:t xml:space="preserve">equitable </w:t>
      </w:r>
      <w:r w:rsidRPr="0063199F">
        <w:rPr>
          <w:rFonts w:cs="Arial"/>
        </w:rPr>
        <w:t>outcomes</w:t>
      </w:r>
      <w:r w:rsidR="003519C4">
        <w:rPr>
          <w:rFonts w:cs="Arial"/>
        </w:rPr>
        <w:t>.</w:t>
      </w:r>
    </w:p>
    <w:p w14:paraId="1AAA972D" w14:textId="006B70DB" w:rsidR="00FA7739" w:rsidRPr="0063199F" w:rsidRDefault="00FA7739" w:rsidP="00FA7739">
      <w:pPr>
        <w:numPr>
          <w:ilvl w:val="0"/>
          <w:numId w:val="2"/>
        </w:numPr>
        <w:contextualSpacing/>
        <w:rPr>
          <w:rFonts w:cs="Arial"/>
          <w:lang w:val="en"/>
        </w:rPr>
      </w:pPr>
      <w:r w:rsidRPr="0063199F">
        <w:rPr>
          <w:rFonts w:cs="Arial"/>
          <w:lang w:val="en"/>
        </w:rPr>
        <w:t xml:space="preserve">Designed and structured to be </w:t>
      </w:r>
      <w:r w:rsidRPr="0063199F">
        <w:rPr>
          <w:rFonts w:cs="Arial"/>
          <w:b/>
          <w:bCs/>
          <w:lang w:val="en"/>
        </w:rPr>
        <w:t>ongoing, intensive, and embedded</w:t>
      </w:r>
      <w:r w:rsidRPr="0063199F">
        <w:rPr>
          <w:rFonts w:cs="Arial"/>
          <w:lang w:val="en"/>
        </w:rPr>
        <w:t xml:space="preserve"> in practice</w:t>
      </w:r>
      <w:r w:rsidR="003519C4">
        <w:rPr>
          <w:rFonts w:cs="Arial"/>
          <w:lang w:val="en"/>
        </w:rPr>
        <w:t>.</w:t>
      </w:r>
    </w:p>
    <w:p w14:paraId="1D764C87" w14:textId="34D53CFA" w:rsidR="00FA7739" w:rsidRPr="0063199F" w:rsidRDefault="00FA7739" w:rsidP="00FA7739">
      <w:pPr>
        <w:numPr>
          <w:ilvl w:val="0"/>
          <w:numId w:val="2"/>
        </w:numPr>
        <w:contextualSpacing/>
        <w:rPr>
          <w:rFonts w:cs="Arial"/>
          <w:lang w:val="en"/>
        </w:rPr>
      </w:pPr>
      <w:r w:rsidRPr="0063199F">
        <w:rPr>
          <w:rFonts w:cs="Arial"/>
          <w:b/>
          <w:bCs/>
          <w:lang w:val="en"/>
        </w:rPr>
        <w:t>Collaborative</w:t>
      </w:r>
      <w:r w:rsidRPr="0063199F">
        <w:rPr>
          <w:rFonts w:cs="Arial"/>
          <w:lang w:val="en"/>
        </w:rPr>
        <w:t xml:space="preserve"> with an emphasis on </w:t>
      </w:r>
      <w:r w:rsidRPr="0063199F">
        <w:rPr>
          <w:rFonts w:cs="Arial"/>
          <w:b/>
          <w:bCs/>
          <w:lang w:val="en"/>
        </w:rPr>
        <w:t>shared accountability</w:t>
      </w:r>
      <w:r w:rsidR="003519C4">
        <w:rPr>
          <w:rFonts w:cs="Arial"/>
          <w:b/>
          <w:bCs/>
          <w:lang w:val="en"/>
        </w:rPr>
        <w:t>.</w:t>
      </w:r>
    </w:p>
    <w:p w14:paraId="5E628CD7" w14:textId="73911E3B" w:rsidR="00FA7739" w:rsidRPr="0063199F" w:rsidRDefault="00FA7739" w:rsidP="00FA7739">
      <w:pPr>
        <w:numPr>
          <w:ilvl w:val="0"/>
          <w:numId w:val="2"/>
        </w:numPr>
        <w:contextualSpacing/>
        <w:rPr>
          <w:rFonts w:cs="Arial"/>
          <w:lang w:val="en"/>
        </w:rPr>
      </w:pPr>
      <w:r w:rsidRPr="0063199F">
        <w:rPr>
          <w:rFonts w:cs="Arial"/>
          <w:lang w:val="en"/>
        </w:rPr>
        <w:t xml:space="preserve">Supported by </w:t>
      </w:r>
      <w:r w:rsidRPr="0063199F">
        <w:rPr>
          <w:rFonts w:cs="Arial"/>
          <w:b/>
          <w:bCs/>
          <w:lang w:val="en"/>
        </w:rPr>
        <w:t>adequate resources</w:t>
      </w:r>
      <w:r w:rsidR="003519C4">
        <w:rPr>
          <w:rFonts w:cs="Arial"/>
          <w:b/>
          <w:bCs/>
          <w:lang w:val="en"/>
        </w:rPr>
        <w:t>.</w:t>
      </w:r>
    </w:p>
    <w:p w14:paraId="05C1FDFC" w14:textId="2141B9DB" w:rsidR="00FA7739" w:rsidRPr="0063199F" w:rsidRDefault="00FA7739" w:rsidP="00FA7739">
      <w:pPr>
        <w:numPr>
          <w:ilvl w:val="0"/>
          <w:numId w:val="2"/>
        </w:numPr>
        <w:rPr>
          <w:rFonts w:cs="Arial"/>
          <w:lang w:val="en"/>
        </w:rPr>
      </w:pPr>
      <w:r w:rsidRPr="0063199F">
        <w:rPr>
          <w:rFonts w:cs="Arial"/>
          <w:b/>
          <w:bCs/>
          <w:lang w:val="en"/>
        </w:rPr>
        <w:t xml:space="preserve">Coherent and aligned </w:t>
      </w:r>
      <w:r w:rsidRPr="0063199F">
        <w:rPr>
          <w:rFonts w:cs="Arial"/>
          <w:lang w:val="en"/>
        </w:rPr>
        <w:t>with other standards, policies, and programs</w:t>
      </w:r>
      <w:r w:rsidR="003519C4">
        <w:rPr>
          <w:rFonts w:cs="Arial"/>
          <w:lang w:val="en"/>
        </w:rPr>
        <w:t>.</w:t>
      </w:r>
    </w:p>
    <w:p w14:paraId="7E3952E8" w14:textId="77777777" w:rsidR="00FA7739" w:rsidRPr="0063199F" w:rsidRDefault="00FA7739" w:rsidP="00FA7739">
      <w:pPr>
        <w:rPr>
          <w:rFonts w:cs="Arial"/>
        </w:rPr>
      </w:pPr>
      <w:r w:rsidRPr="0063199F">
        <w:rPr>
          <w:rFonts w:cs="Arial"/>
          <w:lang w:val="en"/>
        </w:rPr>
        <w:t xml:space="preserve">Instructional coaching has shown positive outcomes for literacy achievement. In its literature review </w:t>
      </w:r>
      <w:r w:rsidRPr="0063199F">
        <w:rPr>
          <w:rFonts w:cs="Arial"/>
          <w:i/>
          <w:iCs/>
        </w:rPr>
        <w:t>Instructional Coaching for English Language Arts: Practices and Outcomes</w:t>
      </w:r>
      <w:r w:rsidRPr="0063199F">
        <w:rPr>
          <w:rFonts w:cs="Arial"/>
          <w:lang w:val="en"/>
        </w:rPr>
        <w:t>,</w:t>
      </w:r>
      <w:r w:rsidRPr="0063199F">
        <w:rPr>
          <w:rStyle w:val="FootnoteReference"/>
          <w:rFonts w:cs="Arial"/>
          <w:lang w:val="en"/>
        </w:rPr>
        <w:footnoteReference w:id="138"/>
      </w:r>
      <w:r w:rsidRPr="0063199F">
        <w:rPr>
          <w:rFonts w:cs="Arial"/>
          <w:lang w:val="en"/>
        </w:rPr>
        <w:t xml:space="preserve"> the Regional Educational Laboratory Northeast and Islands defines instructional coaches as on-site professional development providers whose main professional responsibility is to bring evidence-based practices and instructional methods into the classroom through collaborative partnerships with teachers and other school leaders. </w:t>
      </w:r>
    </w:p>
    <w:p w14:paraId="782E8E7B" w14:textId="1114073F" w:rsidR="00FA7739" w:rsidRPr="008E339C" w:rsidRDefault="00FA7739" w:rsidP="006F24BC">
      <w:pPr>
        <w:pStyle w:val="FootnoteText"/>
        <w:rPr>
          <w:rFonts w:eastAsia="Arial" w:cs="Arial"/>
        </w:rPr>
      </w:pPr>
      <w:r w:rsidRPr="0063199F">
        <w:lastRenderedPageBreak/>
        <w:t>One of the highly effective evidence-based practices that emerged from the 2019 CLSD grant award was instructional rounds. Instructional rounds are a disciplined way for educators to work together to improve instruction</w:t>
      </w:r>
      <w:r w:rsidR="00E33AB1">
        <w:t>.</w:t>
      </w:r>
      <w:r w:rsidRPr="0063199F">
        <w:rPr>
          <w:rStyle w:val="FootnoteReference"/>
          <w:rFonts w:eastAsia="Arial" w:cs="Arial"/>
          <w:color w:val="000000" w:themeColor="text1"/>
        </w:rPr>
        <w:footnoteReference w:id="139"/>
      </w:r>
      <w:r w:rsidRPr="0063199F">
        <w:t xml:space="preserve"> The practice combines three common elements of improvement: classroom observation, an improvement strategy, and a network of educators</w:t>
      </w:r>
      <w:r w:rsidR="00EE197A">
        <w:t>.</w:t>
      </w:r>
      <w:r w:rsidRPr="0063199F">
        <w:rPr>
          <w:rStyle w:val="FootnoteReference"/>
          <w:rFonts w:eastAsia="Arial" w:cs="Arial"/>
          <w:color w:val="000000" w:themeColor="text1"/>
        </w:rPr>
        <w:footnoteReference w:id="140"/>
      </w:r>
      <w:r w:rsidRPr="0063199F">
        <w:t xml:space="preserve"> As part of the continuous improvement process, instructional rounds serve as a way for educators to collectively revisit </w:t>
      </w:r>
      <w:r w:rsidRPr="008E339C">
        <w:rPr>
          <w:rFonts w:eastAsia="Arial" w:cs="Arial"/>
        </w:rPr>
        <w:t>purpose, monitor systemwide progress, learn from best practices, and reflect, to guide adjustments. Instructional rounds serve not only to determine needs and monitor progress but are a source of professional learning for all involved.</w:t>
      </w:r>
    </w:p>
    <w:p w14:paraId="2D1CFCCC" w14:textId="24912C39" w:rsidR="00FA7739" w:rsidRPr="0063199F" w:rsidRDefault="00FA7739" w:rsidP="003075F0">
      <w:pPr>
        <w:spacing w:before="240"/>
        <w:rPr>
          <w:rFonts w:eastAsia="Arial" w:cs="Arial"/>
          <w:szCs w:val="24"/>
        </w:rPr>
      </w:pPr>
      <w:r w:rsidRPr="0063199F">
        <w:rPr>
          <w:rFonts w:eastAsia="Arial" w:cs="Arial"/>
        </w:rPr>
        <w:t xml:space="preserve">One of the core findings from the 2019 CLSD grant was the importance of focusing on the entire system. Professional learning offered through the grant was given to administrators, literacy coaches and reading specialists, classroom teachers, paraprofessionals, and families. As a result, </w:t>
      </w:r>
      <w:proofErr w:type="gramStart"/>
      <w:r w:rsidRPr="0063199F">
        <w:rPr>
          <w:rFonts w:eastAsia="Arial" w:cs="Arial"/>
        </w:rPr>
        <w:t>systems</w:t>
      </w:r>
      <w:proofErr w:type="gramEnd"/>
      <w:r w:rsidRPr="0063199F">
        <w:rPr>
          <w:rFonts w:eastAsia="Arial" w:cs="Arial"/>
        </w:rPr>
        <w:t xml:space="preserve">-level changes began to happen, resulting in increased alignment. Professional learning was offered in many different areas, including, but not limited to: IES What Works Clearinghouse Practice Guides, </w:t>
      </w:r>
      <w:r w:rsidRPr="0063199F">
        <w:rPr>
          <w:rFonts w:eastAsia="Arial" w:cs="Arial"/>
          <w:szCs w:val="24"/>
        </w:rPr>
        <w:t>explicit, systematic literacy instruction, development and implementation of literacy plans</w:t>
      </w:r>
    </w:p>
    <w:p w14:paraId="4C1AD82E" w14:textId="77777777" w:rsidR="00FA7739" w:rsidRPr="0063199F" w:rsidRDefault="00FA7739" w:rsidP="00FA7739">
      <w:pPr>
        <w:rPr>
          <w:rFonts w:eastAsia="Arial" w:cs="Arial"/>
          <w:szCs w:val="24"/>
        </w:rPr>
      </w:pPr>
      <w:r w:rsidRPr="0063199F">
        <w:rPr>
          <w:rFonts w:eastAsia="Arial" w:cs="Arial"/>
          <w:szCs w:val="24"/>
        </w:rPr>
        <w:t>Professional learning communities were formed for these purposes, again ensuring alignment across the system. Rooting literacy plans in evidenced-based practices pulled from the IES practice guides and explicit, systematic literacy instruction helped to sustain changes within school sites and districts beyond the conclusion of the 2019 CLSD grant.</w:t>
      </w:r>
    </w:p>
    <w:p w14:paraId="40E6AB52" w14:textId="71EADCE2" w:rsidR="00FA7739" w:rsidRPr="00F0070F" w:rsidRDefault="00FA7739" w:rsidP="00FA7739">
      <w:pPr>
        <w:rPr>
          <w:rFonts w:eastAsia="Arial" w:cs="Arial"/>
          <w:szCs w:val="24"/>
        </w:rPr>
      </w:pPr>
      <w:r w:rsidRPr="0063199F">
        <w:rPr>
          <w:rFonts w:eastAsia="Arial" w:cs="Arial"/>
          <w:szCs w:val="24"/>
        </w:rPr>
        <w:t xml:space="preserve">Finally, the 2019 CLSD grant looked beyond the school site and district system and worked to align the county education structure as well. COEs participated in consortia, where each complemented and supported each other’s strengths and areas of need. The relationships developed through that have helped to sustain the work and augment other projects as well, again demonstrating the importance of an aligned system. </w:t>
      </w:r>
    </w:p>
    <w:p w14:paraId="13F492F4" w14:textId="77777777" w:rsidR="00FA7739" w:rsidRPr="0063199F" w:rsidRDefault="00FA7739" w:rsidP="00EC2996">
      <w:pPr>
        <w:pStyle w:val="Heading4"/>
      </w:pPr>
      <w:r w:rsidRPr="009410EF">
        <w:t>Professional</w:t>
      </w:r>
      <w:r w:rsidRPr="0063199F">
        <w:t xml:space="preserve"> Standards</w:t>
      </w:r>
    </w:p>
    <w:p w14:paraId="28B64667" w14:textId="77777777" w:rsidR="00FA7739" w:rsidRPr="0063199F" w:rsidRDefault="00FA7739" w:rsidP="00FA7739">
      <w:pPr>
        <w:rPr>
          <w:rFonts w:cs="Arial"/>
        </w:rPr>
      </w:pPr>
      <w:r w:rsidRPr="0063199F">
        <w:rPr>
          <w:rFonts w:cs="Arial"/>
        </w:rPr>
        <w:t>The following standards guide the teaching profession:</w:t>
      </w:r>
    </w:p>
    <w:p w14:paraId="73B793E3" w14:textId="1281F594" w:rsidR="00FA7739" w:rsidRPr="0063199F" w:rsidRDefault="00FA7739" w:rsidP="00CA0A1D">
      <w:pPr>
        <w:pStyle w:val="ListParagraph"/>
        <w:numPr>
          <w:ilvl w:val="0"/>
          <w:numId w:val="130"/>
        </w:numPr>
        <w:rPr>
          <w:rFonts w:cs="Arial"/>
        </w:rPr>
      </w:pPr>
      <w:r w:rsidRPr="0063199F">
        <w:rPr>
          <w:rFonts w:cs="Arial"/>
        </w:rPr>
        <w:t xml:space="preserve">The </w:t>
      </w:r>
      <w:r w:rsidRPr="0063199F">
        <w:rPr>
          <w:rFonts w:cs="Arial"/>
          <w:i/>
          <w:iCs/>
        </w:rPr>
        <w:t>California Standards for the Teaching Profession</w:t>
      </w:r>
      <w:r w:rsidRPr="0063199F">
        <w:rPr>
          <w:rStyle w:val="FootnoteReference"/>
          <w:rFonts w:cs="Arial"/>
          <w:iCs/>
        </w:rPr>
        <w:footnoteReference w:id="141"/>
      </w:r>
      <w:r w:rsidRPr="0063199F">
        <w:rPr>
          <w:rFonts w:cs="Arial"/>
        </w:rPr>
        <w:t xml:space="preserve"> are intended to provide a common language and a vision of the scope and complexity of the profession by which all teachers can define and develop their practice. </w:t>
      </w:r>
    </w:p>
    <w:p w14:paraId="64B16DB0" w14:textId="0388CD3E" w:rsidR="00FA7739" w:rsidRPr="0063199F" w:rsidRDefault="00FA7739" w:rsidP="00587E8A">
      <w:pPr>
        <w:pStyle w:val="ListParagraph"/>
        <w:numPr>
          <w:ilvl w:val="0"/>
          <w:numId w:val="130"/>
        </w:numPr>
        <w:contextualSpacing w:val="0"/>
        <w:rPr>
          <w:rFonts w:cs="Arial"/>
        </w:rPr>
      </w:pPr>
      <w:r w:rsidRPr="0063199F">
        <w:rPr>
          <w:rFonts w:cs="Arial"/>
        </w:rPr>
        <w:lastRenderedPageBreak/>
        <w:t xml:space="preserve">The </w:t>
      </w:r>
      <w:r w:rsidRPr="0063199F">
        <w:rPr>
          <w:rFonts w:cs="Arial"/>
          <w:i/>
          <w:iCs/>
        </w:rPr>
        <w:t>California Early Childhood Education Teaching and Administrator Performance Expectations</w:t>
      </w:r>
      <w:r w:rsidRPr="0063199F">
        <w:rPr>
          <w:rFonts w:cs="Arial"/>
        </w:rPr>
        <w:t xml:space="preserve"> are aligned to the </w:t>
      </w:r>
      <w:r w:rsidRPr="00587E8A">
        <w:rPr>
          <w:rFonts w:cs="Arial"/>
          <w:i/>
          <w:iCs/>
        </w:rPr>
        <w:t>C</w:t>
      </w:r>
      <w:r w:rsidR="00587E8A" w:rsidRPr="00587E8A">
        <w:rPr>
          <w:rFonts w:cs="Arial"/>
          <w:i/>
          <w:iCs/>
        </w:rPr>
        <w:t xml:space="preserve">alifornia </w:t>
      </w:r>
      <w:r w:rsidRPr="00587E8A">
        <w:rPr>
          <w:rFonts w:cs="Arial"/>
          <w:i/>
          <w:iCs/>
        </w:rPr>
        <w:t>S</w:t>
      </w:r>
      <w:r w:rsidR="00587E8A" w:rsidRPr="00587E8A">
        <w:rPr>
          <w:rFonts w:cs="Arial"/>
          <w:i/>
          <w:iCs/>
        </w:rPr>
        <w:t xml:space="preserve">tandards for the </w:t>
      </w:r>
      <w:r w:rsidRPr="00587E8A">
        <w:rPr>
          <w:rFonts w:cs="Arial"/>
          <w:i/>
          <w:iCs/>
        </w:rPr>
        <w:t>T</w:t>
      </w:r>
      <w:r w:rsidR="00587E8A" w:rsidRPr="00587E8A">
        <w:rPr>
          <w:rFonts w:cs="Arial"/>
          <w:i/>
          <w:iCs/>
        </w:rPr>
        <w:t xml:space="preserve">eaching </w:t>
      </w:r>
      <w:r w:rsidRPr="00587E8A">
        <w:rPr>
          <w:rFonts w:cs="Arial"/>
          <w:i/>
          <w:iCs/>
        </w:rPr>
        <w:t>P</w:t>
      </w:r>
      <w:r w:rsidR="00587E8A" w:rsidRPr="00587E8A">
        <w:rPr>
          <w:rFonts w:cs="Arial"/>
          <w:i/>
          <w:iCs/>
        </w:rPr>
        <w:t>rofession</w:t>
      </w:r>
      <w:r w:rsidRPr="0063199F">
        <w:rPr>
          <w:rFonts w:cs="Arial"/>
        </w:rPr>
        <w:t xml:space="preserve"> but are specifically adapted to apply to the work of those serving in the job role of assisting, teaching, and master teaching/mentoring/coaching in early childhood education programs and to address teaching and learning for California’s youngest learners from birth through age eight.</w:t>
      </w:r>
    </w:p>
    <w:p w14:paraId="05C9ED74" w14:textId="00B89DAB" w:rsidR="00FA7739" w:rsidRPr="0063199F" w:rsidRDefault="00FA7739" w:rsidP="00CA0A1D">
      <w:pPr>
        <w:pStyle w:val="ListParagraph"/>
        <w:numPr>
          <w:ilvl w:val="0"/>
          <w:numId w:val="130"/>
        </w:numPr>
        <w:spacing w:line="257" w:lineRule="auto"/>
        <w:contextualSpacing w:val="0"/>
        <w:rPr>
          <w:rFonts w:eastAsia="Arial" w:cs="Arial"/>
        </w:rPr>
      </w:pPr>
      <w:r w:rsidRPr="0063199F">
        <w:rPr>
          <w:rFonts w:cs="Arial"/>
        </w:rPr>
        <w:t xml:space="preserve">The </w:t>
      </w:r>
      <w:r w:rsidRPr="0063199F">
        <w:rPr>
          <w:rFonts w:cs="Arial"/>
          <w:i/>
        </w:rPr>
        <w:t>California Professional Standards for Education Leaders</w:t>
      </w:r>
      <w:r w:rsidRPr="0063199F">
        <w:rPr>
          <w:rStyle w:val="FootnoteReference"/>
          <w:rFonts w:cs="Arial"/>
          <w:iCs/>
        </w:rPr>
        <w:footnoteReference w:id="142"/>
      </w:r>
      <w:r w:rsidRPr="0063199F">
        <w:rPr>
          <w:rFonts w:cs="Arial"/>
        </w:rPr>
        <w:t xml:space="preserve"> identifies what an administrator must know and be able to do </w:t>
      </w:r>
      <w:proofErr w:type="gramStart"/>
      <w:r w:rsidRPr="0063199F">
        <w:rPr>
          <w:rFonts w:cs="Arial"/>
        </w:rPr>
        <w:t>in order to</w:t>
      </w:r>
      <w:proofErr w:type="gramEnd"/>
      <w:r w:rsidRPr="0063199F">
        <w:rPr>
          <w:rFonts w:cs="Arial"/>
        </w:rPr>
        <w:t xml:space="preserve"> move into sustainable, effective practice. </w:t>
      </w:r>
    </w:p>
    <w:p w14:paraId="2EA73FED" w14:textId="24F21C7F" w:rsidR="00FA7739" w:rsidRPr="0063199F" w:rsidRDefault="00FA7739" w:rsidP="00FA7739">
      <w:pPr>
        <w:spacing w:after="160" w:line="257" w:lineRule="auto"/>
        <w:rPr>
          <w:rFonts w:eastAsia="Arial" w:cs="Arial"/>
        </w:rPr>
      </w:pPr>
      <w:r w:rsidRPr="0063199F">
        <w:rPr>
          <w:rFonts w:cs="Arial"/>
        </w:rPr>
        <w:t>The California Commission on Teacher Credentialing updated its literacy and reading standards for the preparation of teaching candidates and their corresponding TPEs</w:t>
      </w:r>
      <w:r w:rsidRPr="0063199F">
        <w:rPr>
          <w:rStyle w:val="FootnoteReference"/>
          <w:rFonts w:cs="Arial"/>
        </w:rPr>
        <w:footnoteReference w:id="143"/>
      </w:r>
      <w:r w:rsidRPr="0063199F">
        <w:rPr>
          <w:rFonts w:cs="Arial"/>
        </w:rPr>
        <w:t xml:space="preserve"> pursuant to Senate Bill 488. </w:t>
      </w:r>
      <w:r w:rsidRPr="0063199F">
        <w:rPr>
          <w:rFonts w:eastAsia="Arial" w:cs="Arial"/>
        </w:rPr>
        <w:t>The CDE will partner with the CSU and the University of CA systems to further align our work with the new standards and TPEs.</w:t>
      </w:r>
    </w:p>
    <w:p w14:paraId="5492B2B9" w14:textId="77777777" w:rsidR="00FA7739" w:rsidRPr="0063199F" w:rsidRDefault="00FA7739" w:rsidP="00EC2996">
      <w:pPr>
        <w:pStyle w:val="Heading4"/>
        <w:rPr>
          <w:lang w:val="en"/>
        </w:rPr>
      </w:pPr>
      <w:r w:rsidRPr="0063199F">
        <w:rPr>
          <w:lang w:val="en"/>
        </w:rPr>
        <w:t>Promoting Equitable Access to Teachers</w:t>
      </w:r>
    </w:p>
    <w:p w14:paraId="1ADF46B7" w14:textId="6D45AE12" w:rsidR="00FA7739" w:rsidRPr="0063199F" w:rsidRDefault="00FA7739" w:rsidP="00FA7739">
      <w:pPr>
        <w:rPr>
          <w:rFonts w:cs="Arial"/>
          <w:sz w:val="36"/>
          <w:szCs w:val="36"/>
          <w:lang w:val="en"/>
        </w:rPr>
      </w:pPr>
      <w:r w:rsidRPr="0063199F">
        <w:rPr>
          <w:rFonts w:cs="Arial"/>
        </w:rPr>
        <w:t xml:space="preserve">Access to a fully prepared and stable teacher workforce is essential to educational opportunity. Research has </w:t>
      </w:r>
      <w:proofErr w:type="gramStart"/>
      <w:r w:rsidRPr="0063199F">
        <w:rPr>
          <w:rFonts w:cs="Arial"/>
        </w:rPr>
        <w:t>shown</w:t>
      </w:r>
      <w:proofErr w:type="gramEnd"/>
      <w:r w:rsidRPr="0063199F">
        <w:rPr>
          <w:rFonts w:cs="Arial"/>
        </w:rPr>
        <w:t xml:space="preserve"> higher levels of teacher preparedness </w:t>
      </w:r>
      <w:proofErr w:type="gramStart"/>
      <w:r w:rsidRPr="0063199F">
        <w:rPr>
          <w:rFonts w:cs="Arial"/>
        </w:rPr>
        <w:t>has</w:t>
      </w:r>
      <w:proofErr w:type="gramEnd"/>
      <w:r w:rsidRPr="0063199F">
        <w:rPr>
          <w:rFonts w:cs="Arial"/>
        </w:rPr>
        <w:t xml:space="preserve"> positive impacts on student achievement. </w:t>
      </w:r>
      <w:r w:rsidR="00637163">
        <w:rPr>
          <w:rFonts w:cs="Arial"/>
          <w:lang w:val="en"/>
        </w:rPr>
        <w:t xml:space="preserve">The </w:t>
      </w:r>
      <w:r w:rsidRPr="0063199F">
        <w:rPr>
          <w:rFonts w:cs="Arial"/>
          <w:lang w:val="en"/>
        </w:rPr>
        <w:t xml:space="preserve">ESSA </w:t>
      </w:r>
      <w:hyperlink r:id="rId197" w:tgtFrame="_blank" w:history="1">
        <w:r w:rsidRPr="0063199F">
          <w:rPr>
            <w:rFonts w:cs="Arial"/>
          </w:rPr>
          <w:t xml:space="preserve">Section 1112(b)(2) </w:t>
        </w:r>
      </w:hyperlink>
      <w:r w:rsidRPr="0063199F">
        <w:rPr>
          <w:rFonts w:cs="Arial"/>
          <w:lang w:val="en"/>
        </w:rPr>
        <w:t>requires each LEA receiving ESSA funds to submit a plan to the state educational agency that describes how it will identify and address any disparities that result in low-income and minority students being taught at higher rates than other students by ineffective, inexperienced, or out-of-field teachers, also referred to as equity gaps.</w:t>
      </w:r>
      <w:r w:rsidRPr="0063199F">
        <w:rPr>
          <w:rFonts w:cs="Arial"/>
        </w:rPr>
        <w:t xml:space="preserve"> </w:t>
      </w:r>
      <w:r w:rsidRPr="0063199F">
        <w:rPr>
          <w:rFonts w:cs="Arial"/>
          <w:lang w:val="en"/>
        </w:rPr>
        <w:t xml:space="preserve">The CDE has developed the </w:t>
      </w:r>
      <w:r w:rsidRPr="0063199F">
        <w:rPr>
          <w:rFonts w:cs="Arial"/>
        </w:rPr>
        <w:t>Promoting Equitable Access to Teachers Program</w:t>
      </w:r>
      <w:r w:rsidRPr="0063199F">
        <w:rPr>
          <w:rStyle w:val="FootnoteReference"/>
          <w:rFonts w:cs="Arial"/>
        </w:rPr>
        <w:footnoteReference w:id="144"/>
      </w:r>
      <w:r w:rsidRPr="0063199F">
        <w:rPr>
          <w:rFonts w:cs="Arial"/>
          <w:lang w:val="en"/>
        </w:rPr>
        <w:t xml:space="preserve"> to assist LEAs to identify and address local disparities, or equity gaps. A key element of the P</w:t>
      </w:r>
      <w:r w:rsidR="00A730E1">
        <w:rPr>
          <w:rFonts w:cs="Arial"/>
          <w:lang w:val="en"/>
        </w:rPr>
        <w:t xml:space="preserve">romoting Equitable </w:t>
      </w:r>
      <w:r w:rsidRPr="0063199F">
        <w:rPr>
          <w:rFonts w:cs="Arial"/>
          <w:lang w:val="en"/>
        </w:rPr>
        <w:t>A</w:t>
      </w:r>
      <w:r w:rsidR="00A730E1">
        <w:rPr>
          <w:rFonts w:cs="Arial"/>
          <w:lang w:val="en"/>
        </w:rPr>
        <w:t xml:space="preserve">ccess to </w:t>
      </w:r>
      <w:r w:rsidRPr="0063199F">
        <w:rPr>
          <w:rFonts w:cs="Arial"/>
          <w:lang w:val="en"/>
        </w:rPr>
        <w:t>T</w:t>
      </w:r>
      <w:r w:rsidR="00A730E1">
        <w:rPr>
          <w:rFonts w:cs="Arial"/>
          <w:lang w:val="en"/>
        </w:rPr>
        <w:t xml:space="preserve">eachers </w:t>
      </w:r>
      <w:r w:rsidRPr="0063199F">
        <w:rPr>
          <w:rFonts w:cs="Arial"/>
          <w:lang w:val="en"/>
        </w:rPr>
        <w:t>Program is a suite of equity tools designed to guide LEAs as they collect and analyze the appropriate data, conduct data analyses to identify potential equity gaps, conduct a root cause analysis and consider various strategies to address disparities, and engage stakeholders in the process. The P</w:t>
      </w:r>
      <w:r w:rsidR="00A730E1">
        <w:rPr>
          <w:rFonts w:cs="Arial"/>
          <w:lang w:val="en"/>
        </w:rPr>
        <w:t xml:space="preserve">romoting </w:t>
      </w:r>
      <w:r w:rsidRPr="0063199F">
        <w:rPr>
          <w:rFonts w:cs="Arial"/>
          <w:lang w:val="en"/>
        </w:rPr>
        <w:t>E</w:t>
      </w:r>
      <w:r w:rsidR="00A730E1">
        <w:rPr>
          <w:rFonts w:cs="Arial"/>
          <w:lang w:val="en"/>
        </w:rPr>
        <w:t xml:space="preserve">quitable </w:t>
      </w:r>
      <w:r w:rsidRPr="0063199F">
        <w:rPr>
          <w:rFonts w:cs="Arial"/>
          <w:lang w:val="en"/>
        </w:rPr>
        <w:t>A</w:t>
      </w:r>
      <w:r w:rsidR="00A730E1">
        <w:rPr>
          <w:rFonts w:cs="Arial"/>
          <w:lang w:val="en"/>
        </w:rPr>
        <w:t xml:space="preserve">ccess to </w:t>
      </w:r>
      <w:r w:rsidRPr="0063199F">
        <w:rPr>
          <w:rFonts w:cs="Arial"/>
          <w:lang w:val="en"/>
        </w:rPr>
        <w:t>T</w:t>
      </w:r>
      <w:r w:rsidR="00A730E1">
        <w:rPr>
          <w:rFonts w:cs="Arial"/>
          <w:lang w:val="en"/>
        </w:rPr>
        <w:t>eachers</w:t>
      </w:r>
      <w:r w:rsidRPr="0063199F">
        <w:rPr>
          <w:rFonts w:cs="Arial"/>
          <w:lang w:val="en"/>
        </w:rPr>
        <w:t xml:space="preserve"> program supports positive literacy outcomes by ensuring the equitable distribution of teachers. </w:t>
      </w:r>
    </w:p>
    <w:p w14:paraId="6E04617C" w14:textId="77777777" w:rsidR="00FA7739" w:rsidRPr="0063199F" w:rsidRDefault="00FA7739" w:rsidP="00EC2996">
      <w:pPr>
        <w:pStyle w:val="Heading4"/>
        <w:rPr>
          <w:lang w:val="en"/>
        </w:rPr>
      </w:pPr>
      <w:r w:rsidRPr="0063199F">
        <w:rPr>
          <w:lang w:val="en"/>
        </w:rPr>
        <w:lastRenderedPageBreak/>
        <w:t>State Partners for Professional Learning</w:t>
      </w:r>
    </w:p>
    <w:p w14:paraId="391CBD33" w14:textId="28B69FA4" w:rsidR="00FA7739" w:rsidRPr="0063199F" w:rsidRDefault="00FA7739" w:rsidP="00FA7739">
      <w:pPr>
        <w:rPr>
          <w:rFonts w:cs="Arial"/>
        </w:rPr>
      </w:pPr>
      <w:r w:rsidRPr="0063199F">
        <w:rPr>
          <w:rFonts w:cs="Arial"/>
          <w:lang w:val="en"/>
        </w:rPr>
        <w:t xml:space="preserve">While professional learning decisions are made at the local level, the CDE and its partners provide several professional learning opportunities aligned to state guidance and policies. </w:t>
      </w:r>
      <w:r w:rsidRPr="0063199F">
        <w:rPr>
          <w:rFonts w:cs="Arial"/>
        </w:rPr>
        <w:t>The California Collaborative for Educational Excellence,</w:t>
      </w:r>
      <w:r w:rsidRPr="0063199F">
        <w:rPr>
          <w:rStyle w:val="FootnoteReference"/>
          <w:rFonts w:cs="Arial"/>
        </w:rPr>
        <w:footnoteReference w:id="145"/>
      </w:r>
      <w:r w:rsidRPr="0063199F">
        <w:rPr>
          <w:rFonts w:cs="Arial"/>
        </w:rPr>
        <w:t xml:space="preserve"> in collaboration with the CDE and SBE, coordinates the Statewide System of Support, which brings together California’s improvement networks and resources to assist LEAs in meeting the state priorities. The California County Superintendents</w:t>
      </w:r>
      <w:r w:rsidRPr="0063199F">
        <w:rPr>
          <w:rStyle w:val="FootnoteReference"/>
          <w:rFonts w:cs="Arial"/>
        </w:rPr>
        <w:footnoteReference w:id="146"/>
      </w:r>
      <w:r w:rsidRPr="0063199F">
        <w:rPr>
          <w:rFonts w:cs="Arial"/>
        </w:rPr>
        <w:t xml:space="preserve"> supports a network of 58 COEs to provide guidance and services to local districts, including professional learning opportunities. The California Subject Matter Project</w:t>
      </w:r>
      <w:r w:rsidRPr="0063199F">
        <w:rPr>
          <w:rStyle w:val="FootnoteReference"/>
          <w:rFonts w:cs="Arial"/>
        </w:rPr>
        <w:footnoteReference w:id="147"/>
      </w:r>
      <w:r w:rsidRPr="0063199F">
        <w:rPr>
          <w:rFonts w:cs="Arial"/>
        </w:rPr>
        <w:t xml:space="preserve"> is a network of nine discipline-based statewide projects housed at institutions of higher education that provide content-specific professional development and regional professional learning supporting teacher professional learning communities and maintaining the critical link between higher education and</w:t>
      </w:r>
      <w:r w:rsidR="00882011">
        <w:rPr>
          <w:rFonts w:cs="Arial"/>
        </w:rPr>
        <w:t xml:space="preserve"> TK–12.</w:t>
      </w:r>
    </w:p>
    <w:p w14:paraId="328464DA" w14:textId="7689CA48" w:rsidR="007D40F2" w:rsidRDefault="00FA7739" w:rsidP="00E06BF8">
      <w:pPr>
        <w:rPr>
          <w:rFonts w:cs="Arial"/>
        </w:rPr>
        <w:sectPr w:rsidR="007D40F2" w:rsidSect="008C6813">
          <w:type w:val="continuous"/>
          <w:pgSz w:w="15840" w:h="12240" w:orient="landscape"/>
          <w:pgMar w:top="1440" w:right="1440" w:bottom="1440" w:left="1440" w:header="720" w:footer="720" w:gutter="0"/>
          <w:cols w:space="720"/>
          <w:docGrid w:linePitch="360"/>
        </w:sectPr>
      </w:pPr>
      <w:r w:rsidRPr="0063199F">
        <w:rPr>
          <w:rFonts w:eastAsia="Arial" w:cs="Arial"/>
        </w:rPr>
        <w:t>Educator credentialing programs play an essential role in preparing teachers and leaders. CDE’s partnerships with the CSU and University of CA systems will facilitate alignment between pre-service and in-service educator training.</w:t>
      </w:r>
    </w:p>
    <w:p w14:paraId="1AF43613" w14:textId="57D28F88" w:rsidR="00A767CE" w:rsidRPr="0063199F" w:rsidRDefault="00946790" w:rsidP="0083355F">
      <w:pPr>
        <w:pStyle w:val="Heading2"/>
        <w:rPr>
          <w:rFonts w:cs="Arial"/>
        </w:rPr>
      </w:pPr>
      <w:bookmarkStart w:id="46" w:name="_Toc195967195"/>
      <w:r w:rsidRPr="0063199F">
        <w:rPr>
          <w:rFonts w:cs="Arial"/>
        </w:rPr>
        <w:lastRenderedPageBreak/>
        <w:t xml:space="preserve">Appendix </w:t>
      </w:r>
      <w:r w:rsidR="003943AF" w:rsidRPr="0063199F">
        <w:rPr>
          <w:rFonts w:cs="Arial"/>
        </w:rPr>
        <w:t>D</w:t>
      </w:r>
      <w:r w:rsidR="00A767CE" w:rsidRPr="0063199F">
        <w:rPr>
          <w:rFonts w:cs="Arial"/>
        </w:rPr>
        <w:t xml:space="preserve">: </w:t>
      </w:r>
      <w:r w:rsidR="004D0095" w:rsidRPr="0063199F">
        <w:rPr>
          <w:rFonts w:cs="Arial"/>
        </w:rPr>
        <w:t>Long Descriptions</w:t>
      </w:r>
      <w:bookmarkEnd w:id="41"/>
      <w:bookmarkEnd w:id="46"/>
    </w:p>
    <w:p w14:paraId="4DA9B9F5" w14:textId="4C217E8A" w:rsidR="082EB9EC" w:rsidRPr="0063199F" w:rsidRDefault="1D2E840A" w:rsidP="0083355F">
      <w:pPr>
        <w:pStyle w:val="Heading3"/>
        <w:rPr>
          <w:rFonts w:cs="Arial"/>
        </w:rPr>
      </w:pPr>
      <w:bookmarkStart w:id="47" w:name="Figure1Desc"/>
      <w:bookmarkEnd w:id="47"/>
      <w:r w:rsidRPr="0063199F">
        <w:rPr>
          <w:rFonts w:cs="Arial"/>
        </w:rPr>
        <w:t xml:space="preserve">Figure 1: California’s Initiatives and Priorities </w:t>
      </w:r>
    </w:p>
    <w:p w14:paraId="57788412" w14:textId="67B5ECBA" w:rsidR="082EB9EC" w:rsidRPr="0063199F" w:rsidRDefault="1D2E840A" w:rsidP="006D28F8">
      <w:pPr>
        <w:shd w:val="clear" w:color="auto" w:fill="FFFFFF" w:themeFill="background1"/>
        <w:rPr>
          <w:rFonts w:eastAsia="Arial" w:cs="Arial"/>
          <w:color w:val="000000" w:themeColor="text1"/>
        </w:rPr>
      </w:pPr>
      <w:r w:rsidRPr="0063199F">
        <w:rPr>
          <w:rFonts w:eastAsia="Arial" w:cs="Arial"/>
          <w:color w:val="000000" w:themeColor="text1"/>
        </w:rPr>
        <w:t xml:space="preserve">The image is an infographic divided into four vertical sections, each with a different color and a distinct heading. It provides information about various educational priorities and initiatives in California. Each section contains a title, a short description, and a </w:t>
      </w:r>
      <w:r w:rsidR="00BE4DD5" w:rsidRPr="0063199F">
        <w:rPr>
          <w:rFonts w:eastAsia="Arial" w:cs="Arial"/>
          <w:color w:val="000000" w:themeColor="text1"/>
        </w:rPr>
        <w:t>bullet</w:t>
      </w:r>
      <w:r w:rsidRPr="0063199F">
        <w:rPr>
          <w:rFonts w:eastAsia="Arial" w:cs="Arial"/>
          <w:color w:val="000000" w:themeColor="text1"/>
        </w:rPr>
        <w:t xml:space="preserve"> list of priorities or initiatives. </w:t>
      </w:r>
    </w:p>
    <w:p w14:paraId="5871F6F0" w14:textId="63E26232" w:rsidR="082EB9EC" w:rsidRPr="0085539C" w:rsidRDefault="1D2E840A" w:rsidP="00EC2996">
      <w:pPr>
        <w:pStyle w:val="Heading4"/>
      </w:pPr>
      <w:r w:rsidRPr="0085539C">
        <w:t xml:space="preserve">Section 1: Local Control Funding Priorities (Leftmost Column – Dark Blue Background) </w:t>
      </w:r>
    </w:p>
    <w:p w14:paraId="56B98A9C" w14:textId="660517CC" w:rsidR="082EB9EC" w:rsidRPr="0063199F" w:rsidRDefault="1D2E840A" w:rsidP="006D28F8">
      <w:pPr>
        <w:shd w:val="clear" w:color="auto" w:fill="FFFFFF" w:themeFill="background1"/>
        <w:rPr>
          <w:rFonts w:eastAsia="Arial" w:cs="Arial"/>
          <w:color w:val="000000" w:themeColor="text1"/>
        </w:rPr>
      </w:pPr>
      <w:r w:rsidRPr="0063199F">
        <w:rPr>
          <w:rFonts w:eastAsia="Arial" w:cs="Arial"/>
          <w:color w:val="000000" w:themeColor="text1"/>
        </w:rPr>
        <w:t xml:space="preserve">This section outlines the </w:t>
      </w:r>
      <w:r w:rsidR="00912839">
        <w:rPr>
          <w:rFonts w:eastAsia="Arial" w:cs="Arial"/>
          <w:color w:val="000000" w:themeColor="text1"/>
        </w:rPr>
        <w:t>LCFF</w:t>
      </w:r>
      <w:r w:rsidRPr="0063199F">
        <w:rPr>
          <w:rFonts w:eastAsia="Arial" w:cs="Arial"/>
          <w:color w:val="000000" w:themeColor="text1"/>
        </w:rPr>
        <w:t xml:space="preserve">, which establishes state priorities guiding the </w:t>
      </w:r>
      <w:r w:rsidR="00912839">
        <w:rPr>
          <w:rFonts w:eastAsia="Arial" w:cs="Arial"/>
          <w:color w:val="000000" w:themeColor="text1"/>
        </w:rPr>
        <w:t>LCAP</w:t>
      </w:r>
      <w:r w:rsidRPr="0063199F">
        <w:rPr>
          <w:rFonts w:eastAsia="Arial" w:cs="Arial"/>
          <w:color w:val="000000" w:themeColor="text1"/>
        </w:rPr>
        <w:t xml:space="preserve"> process. The priorities are: </w:t>
      </w:r>
    </w:p>
    <w:p w14:paraId="562BA887" w14:textId="6D77DB06" w:rsidR="082EB9EC" w:rsidRPr="0063199F" w:rsidRDefault="1D2E840A" w:rsidP="00CA0A1D">
      <w:pPr>
        <w:pStyle w:val="ListParagraph"/>
        <w:numPr>
          <w:ilvl w:val="0"/>
          <w:numId w:val="74"/>
        </w:numPr>
        <w:spacing w:before="240"/>
        <w:rPr>
          <w:rFonts w:eastAsia="Arial" w:cs="Arial"/>
          <w:color w:val="000000" w:themeColor="text1"/>
        </w:rPr>
      </w:pPr>
      <w:r w:rsidRPr="0063199F">
        <w:rPr>
          <w:rFonts w:eastAsia="Arial" w:cs="Arial"/>
          <w:color w:val="000000" w:themeColor="text1"/>
        </w:rPr>
        <w:t xml:space="preserve">Basic Services </w:t>
      </w:r>
    </w:p>
    <w:p w14:paraId="25757AF1" w14:textId="24F2784F" w:rsidR="082EB9EC" w:rsidRPr="0063199F" w:rsidRDefault="1D2E840A" w:rsidP="00CA0A1D">
      <w:pPr>
        <w:pStyle w:val="ListParagraph"/>
        <w:numPr>
          <w:ilvl w:val="0"/>
          <w:numId w:val="73"/>
        </w:numPr>
        <w:spacing w:before="240"/>
        <w:rPr>
          <w:rFonts w:eastAsia="Arial" w:cs="Arial"/>
          <w:color w:val="000000" w:themeColor="text1"/>
        </w:rPr>
      </w:pPr>
      <w:r w:rsidRPr="0063199F">
        <w:rPr>
          <w:rFonts w:eastAsia="Arial" w:cs="Arial"/>
          <w:color w:val="000000" w:themeColor="text1"/>
        </w:rPr>
        <w:t xml:space="preserve">Implementation of State Standards </w:t>
      </w:r>
    </w:p>
    <w:p w14:paraId="58DA30B9" w14:textId="087B323E" w:rsidR="082EB9EC" w:rsidRPr="0063199F" w:rsidRDefault="1D2E840A" w:rsidP="00CA0A1D">
      <w:pPr>
        <w:pStyle w:val="ListParagraph"/>
        <w:numPr>
          <w:ilvl w:val="0"/>
          <w:numId w:val="72"/>
        </w:numPr>
        <w:spacing w:before="240"/>
        <w:rPr>
          <w:rFonts w:eastAsia="Arial" w:cs="Arial"/>
          <w:color w:val="000000" w:themeColor="text1"/>
        </w:rPr>
      </w:pPr>
      <w:r w:rsidRPr="0063199F">
        <w:rPr>
          <w:rFonts w:eastAsia="Arial" w:cs="Arial"/>
          <w:color w:val="000000" w:themeColor="text1"/>
        </w:rPr>
        <w:t xml:space="preserve">Parent Involvement </w:t>
      </w:r>
    </w:p>
    <w:p w14:paraId="0B7B61A9" w14:textId="486CFBD1" w:rsidR="082EB9EC" w:rsidRPr="0063199F" w:rsidRDefault="1D2E840A" w:rsidP="00CA0A1D">
      <w:pPr>
        <w:pStyle w:val="ListParagraph"/>
        <w:numPr>
          <w:ilvl w:val="0"/>
          <w:numId w:val="71"/>
        </w:numPr>
        <w:spacing w:before="240"/>
        <w:rPr>
          <w:rFonts w:eastAsia="Arial" w:cs="Arial"/>
          <w:color w:val="000000" w:themeColor="text1"/>
        </w:rPr>
      </w:pPr>
      <w:r w:rsidRPr="0063199F">
        <w:rPr>
          <w:rFonts w:eastAsia="Arial" w:cs="Arial"/>
          <w:color w:val="000000" w:themeColor="text1"/>
        </w:rPr>
        <w:t xml:space="preserve">Student Achievement </w:t>
      </w:r>
    </w:p>
    <w:p w14:paraId="4C52DF61" w14:textId="1073AA0A" w:rsidR="082EB9EC" w:rsidRPr="0063199F" w:rsidRDefault="1D2E840A" w:rsidP="00CA0A1D">
      <w:pPr>
        <w:pStyle w:val="ListParagraph"/>
        <w:numPr>
          <w:ilvl w:val="0"/>
          <w:numId w:val="70"/>
        </w:numPr>
        <w:spacing w:before="240"/>
        <w:rPr>
          <w:rFonts w:eastAsia="Arial" w:cs="Arial"/>
          <w:color w:val="000000" w:themeColor="text1"/>
        </w:rPr>
      </w:pPr>
      <w:r w:rsidRPr="0063199F">
        <w:rPr>
          <w:rFonts w:eastAsia="Arial" w:cs="Arial"/>
          <w:color w:val="000000" w:themeColor="text1"/>
        </w:rPr>
        <w:t xml:space="preserve">Student Engagement </w:t>
      </w:r>
    </w:p>
    <w:p w14:paraId="5603B955" w14:textId="51C44494" w:rsidR="082EB9EC" w:rsidRPr="0063199F" w:rsidRDefault="1D2E840A" w:rsidP="00CA0A1D">
      <w:pPr>
        <w:pStyle w:val="ListParagraph"/>
        <w:numPr>
          <w:ilvl w:val="0"/>
          <w:numId w:val="69"/>
        </w:numPr>
        <w:spacing w:before="240"/>
        <w:rPr>
          <w:rFonts w:eastAsia="Arial" w:cs="Arial"/>
          <w:color w:val="000000" w:themeColor="text1"/>
        </w:rPr>
      </w:pPr>
      <w:r w:rsidRPr="0063199F">
        <w:rPr>
          <w:rFonts w:eastAsia="Arial" w:cs="Arial"/>
          <w:color w:val="000000" w:themeColor="text1"/>
        </w:rPr>
        <w:t xml:space="preserve">School Climate </w:t>
      </w:r>
    </w:p>
    <w:p w14:paraId="22BB7708" w14:textId="62AE9C2D" w:rsidR="082EB9EC" w:rsidRPr="0063199F" w:rsidRDefault="1D2E840A" w:rsidP="00CA0A1D">
      <w:pPr>
        <w:pStyle w:val="ListParagraph"/>
        <w:numPr>
          <w:ilvl w:val="0"/>
          <w:numId w:val="68"/>
        </w:numPr>
        <w:spacing w:before="240"/>
        <w:rPr>
          <w:rFonts w:eastAsia="Arial" w:cs="Arial"/>
          <w:color w:val="000000" w:themeColor="text1"/>
        </w:rPr>
      </w:pPr>
      <w:r w:rsidRPr="0063199F">
        <w:rPr>
          <w:rFonts w:eastAsia="Arial" w:cs="Arial"/>
          <w:color w:val="000000" w:themeColor="text1"/>
        </w:rPr>
        <w:t xml:space="preserve">Course Access </w:t>
      </w:r>
    </w:p>
    <w:p w14:paraId="1404782D" w14:textId="393EE053" w:rsidR="082EB9EC" w:rsidRPr="0063199F" w:rsidRDefault="1D2E840A" w:rsidP="00CA0A1D">
      <w:pPr>
        <w:pStyle w:val="ListParagraph"/>
        <w:numPr>
          <w:ilvl w:val="0"/>
          <w:numId w:val="67"/>
        </w:numPr>
        <w:spacing w:before="240"/>
        <w:rPr>
          <w:rFonts w:eastAsia="Arial" w:cs="Arial"/>
          <w:color w:val="000000" w:themeColor="text1"/>
        </w:rPr>
      </w:pPr>
      <w:r w:rsidRPr="0063199F">
        <w:rPr>
          <w:rFonts w:eastAsia="Arial" w:cs="Arial"/>
          <w:color w:val="000000" w:themeColor="text1"/>
        </w:rPr>
        <w:t xml:space="preserve">Student Outcomes </w:t>
      </w:r>
    </w:p>
    <w:p w14:paraId="7B20DE4D" w14:textId="7575BC6F" w:rsidR="082EB9EC" w:rsidRPr="0063199F" w:rsidRDefault="1D2E840A" w:rsidP="00CA0A1D">
      <w:pPr>
        <w:pStyle w:val="ListParagraph"/>
        <w:numPr>
          <w:ilvl w:val="0"/>
          <w:numId w:val="66"/>
        </w:numPr>
        <w:spacing w:before="240"/>
        <w:rPr>
          <w:rFonts w:eastAsia="Arial" w:cs="Arial"/>
          <w:color w:val="000000" w:themeColor="text1"/>
        </w:rPr>
      </w:pPr>
      <w:r w:rsidRPr="0063199F">
        <w:rPr>
          <w:rFonts w:eastAsia="Arial" w:cs="Arial"/>
          <w:color w:val="000000" w:themeColor="text1"/>
        </w:rPr>
        <w:t xml:space="preserve">Expelled Youth </w:t>
      </w:r>
    </w:p>
    <w:p w14:paraId="417E67D3" w14:textId="7973F59C" w:rsidR="082EB9EC" w:rsidRPr="0063199F" w:rsidRDefault="1D2E840A" w:rsidP="00CA0A1D">
      <w:pPr>
        <w:pStyle w:val="ListParagraph"/>
        <w:numPr>
          <w:ilvl w:val="0"/>
          <w:numId w:val="65"/>
        </w:numPr>
        <w:spacing w:before="240"/>
        <w:rPr>
          <w:rFonts w:eastAsia="Arial" w:cs="Arial"/>
          <w:color w:val="000000" w:themeColor="text1"/>
        </w:rPr>
      </w:pPr>
      <w:r w:rsidRPr="0063199F">
        <w:rPr>
          <w:rFonts w:eastAsia="Arial" w:cs="Arial"/>
          <w:color w:val="000000" w:themeColor="text1"/>
        </w:rPr>
        <w:t xml:space="preserve">Foster Youth </w:t>
      </w:r>
    </w:p>
    <w:p w14:paraId="20C5A19B" w14:textId="46E1C2D7" w:rsidR="082EB9EC" w:rsidRPr="0063199F" w:rsidRDefault="1D2E840A" w:rsidP="006D28F8">
      <w:pPr>
        <w:shd w:val="clear" w:color="auto" w:fill="FFFFFF" w:themeFill="background1"/>
        <w:spacing w:before="240"/>
        <w:rPr>
          <w:rFonts w:eastAsia="Arial" w:cs="Arial"/>
          <w:color w:val="000000" w:themeColor="text1"/>
        </w:rPr>
      </w:pPr>
      <w:r w:rsidRPr="0063199F">
        <w:rPr>
          <w:rFonts w:eastAsia="Arial" w:cs="Arial"/>
          <w:color w:val="000000" w:themeColor="text1"/>
        </w:rPr>
        <w:t xml:space="preserve">At the top of this section, there is a white outline of the </w:t>
      </w:r>
      <w:r w:rsidR="00547FD5">
        <w:rPr>
          <w:rFonts w:eastAsia="Arial" w:cs="Arial"/>
          <w:color w:val="000000" w:themeColor="text1"/>
        </w:rPr>
        <w:t>S</w:t>
      </w:r>
      <w:r w:rsidRPr="0063199F">
        <w:rPr>
          <w:rFonts w:eastAsia="Arial" w:cs="Arial"/>
          <w:color w:val="000000" w:themeColor="text1"/>
        </w:rPr>
        <w:t>tate of California inside a circular icon.</w:t>
      </w:r>
    </w:p>
    <w:p w14:paraId="6AFE1D7B" w14:textId="2139CF33" w:rsidR="082EB9EC" w:rsidRPr="0085539C" w:rsidRDefault="1D2E840A" w:rsidP="00EC2996">
      <w:pPr>
        <w:pStyle w:val="Heading4"/>
      </w:pPr>
      <w:r w:rsidRPr="0085539C">
        <w:lastRenderedPageBreak/>
        <w:t xml:space="preserve">Section 2: State Superintendent of Public Instruction Initiatives (Second Column – Green Background) </w:t>
      </w:r>
    </w:p>
    <w:p w14:paraId="488121E8" w14:textId="5D689E33" w:rsidR="082EB9EC" w:rsidRPr="0063199F" w:rsidRDefault="1D2E840A" w:rsidP="006D28F8">
      <w:pPr>
        <w:shd w:val="clear" w:color="auto" w:fill="FFFFFF" w:themeFill="background1"/>
        <w:rPr>
          <w:rFonts w:eastAsia="Arial" w:cs="Arial"/>
          <w:color w:val="000000" w:themeColor="text1"/>
        </w:rPr>
      </w:pPr>
      <w:r w:rsidRPr="0063199F">
        <w:rPr>
          <w:rFonts w:eastAsia="Arial" w:cs="Arial"/>
          <w:color w:val="000000" w:themeColor="text1"/>
        </w:rPr>
        <w:t xml:space="preserve">This section describes a series of initiatives led by </w:t>
      </w:r>
      <w:r w:rsidR="00912839">
        <w:rPr>
          <w:rFonts w:eastAsia="Arial" w:cs="Arial"/>
          <w:color w:val="000000" w:themeColor="text1"/>
        </w:rPr>
        <w:t>SSPI</w:t>
      </w:r>
      <w:r w:rsidR="00CC0306">
        <w:rPr>
          <w:rFonts w:eastAsia="Arial" w:cs="Arial"/>
          <w:color w:val="000000" w:themeColor="text1"/>
        </w:rPr>
        <w:t xml:space="preserve"> </w:t>
      </w:r>
      <w:r w:rsidRPr="0063199F">
        <w:rPr>
          <w:rFonts w:eastAsia="Arial" w:cs="Arial"/>
          <w:color w:val="000000" w:themeColor="text1"/>
        </w:rPr>
        <w:t>Tony Thurmond to improve California’s K</w:t>
      </w:r>
      <w:r w:rsidR="00A560FC">
        <w:rPr>
          <w:rFonts w:eastAsia="Arial" w:cs="Arial"/>
          <w:color w:val="000000" w:themeColor="text1"/>
        </w:rPr>
        <w:t>–</w:t>
      </w:r>
      <w:r w:rsidRPr="0063199F">
        <w:rPr>
          <w:rFonts w:eastAsia="Arial" w:cs="Arial"/>
          <w:color w:val="000000" w:themeColor="text1"/>
        </w:rPr>
        <w:t xml:space="preserve">12 public schools. The initiatives include: </w:t>
      </w:r>
    </w:p>
    <w:p w14:paraId="7DFAD1A4" w14:textId="06A1F3BD" w:rsidR="082EB9EC" w:rsidRPr="0063199F" w:rsidRDefault="1D2E840A" w:rsidP="00CA0A1D">
      <w:pPr>
        <w:pStyle w:val="ListParagraph"/>
        <w:numPr>
          <w:ilvl w:val="0"/>
          <w:numId w:val="64"/>
        </w:numPr>
        <w:spacing w:before="240"/>
        <w:rPr>
          <w:rFonts w:eastAsia="Arial" w:cs="Arial"/>
          <w:color w:val="000000" w:themeColor="text1"/>
        </w:rPr>
      </w:pPr>
      <w:r w:rsidRPr="0063199F">
        <w:rPr>
          <w:rFonts w:eastAsia="Arial" w:cs="Arial"/>
          <w:color w:val="000000" w:themeColor="text1"/>
        </w:rPr>
        <w:t xml:space="preserve">Safe Havens </w:t>
      </w:r>
    </w:p>
    <w:p w14:paraId="12B8B851" w14:textId="64ECF215" w:rsidR="082EB9EC" w:rsidRPr="0063199F" w:rsidRDefault="1D2E840A" w:rsidP="00CA0A1D">
      <w:pPr>
        <w:pStyle w:val="ListParagraph"/>
        <w:numPr>
          <w:ilvl w:val="0"/>
          <w:numId w:val="63"/>
        </w:numPr>
        <w:spacing w:before="240"/>
        <w:rPr>
          <w:rFonts w:eastAsia="Arial" w:cs="Arial"/>
          <w:color w:val="000000" w:themeColor="text1"/>
        </w:rPr>
      </w:pPr>
      <w:r w:rsidRPr="0063199F">
        <w:rPr>
          <w:rFonts w:eastAsia="Arial" w:cs="Arial"/>
          <w:color w:val="000000" w:themeColor="text1"/>
        </w:rPr>
        <w:t xml:space="preserve">Housing Initiatives </w:t>
      </w:r>
    </w:p>
    <w:p w14:paraId="3AFAE904" w14:textId="2E0907CD" w:rsidR="082EB9EC" w:rsidRPr="0063199F" w:rsidRDefault="1D2E840A" w:rsidP="00CA0A1D">
      <w:pPr>
        <w:pStyle w:val="ListParagraph"/>
        <w:numPr>
          <w:ilvl w:val="0"/>
          <w:numId w:val="62"/>
        </w:numPr>
        <w:spacing w:before="240"/>
        <w:rPr>
          <w:rFonts w:eastAsia="Arial" w:cs="Arial"/>
          <w:color w:val="000000" w:themeColor="text1"/>
        </w:rPr>
      </w:pPr>
      <w:r w:rsidRPr="0063199F">
        <w:rPr>
          <w:rFonts w:eastAsia="Arial" w:cs="Arial"/>
          <w:color w:val="000000" w:themeColor="text1"/>
        </w:rPr>
        <w:t xml:space="preserve">Community Schools </w:t>
      </w:r>
    </w:p>
    <w:p w14:paraId="47C30E22" w14:textId="123AF263" w:rsidR="082EB9EC" w:rsidRPr="0063199F" w:rsidRDefault="1D2E840A" w:rsidP="00CA0A1D">
      <w:pPr>
        <w:pStyle w:val="ListParagraph"/>
        <w:numPr>
          <w:ilvl w:val="0"/>
          <w:numId w:val="61"/>
        </w:numPr>
        <w:spacing w:before="240"/>
        <w:rPr>
          <w:rFonts w:eastAsia="Arial" w:cs="Arial"/>
          <w:color w:val="000000" w:themeColor="text1"/>
        </w:rPr>
      </w:pPr>
      <w:r w:rsidRPr="0063199F">
        <w:rPr>
          <w:rFonts w:eastAsia="Arial" w:cs="Arial"/>
          <w:color w:val="000000" w:themeColor="text1"/>
        </w:rPr>
        <w:t xml:space="preserve">Multilingual Learning </w:t>
      </w:r>
    </w:p>
    <w:p w14:paraId="37B32C03" w14:textId="742991B8" w:rsidR="082EB9EC" w:rsidRPr="0063199F" w:rsidRDefault="1D2E840A" w:rsidP="00CA0A1D">
      <w:pPr>
        <w:pStyle w:val="ListParagraph"/>
        <w:numPr>
          <w:ilvl w:val="0"/>
          <w:numId w:val="60"/>
        </w:numPr>
        <w:spacing w:before="240"/>
        <w:rPr>
          <w:rFonts w:eastAsia="Arial" w:cs="Arial"/>
          <w:color w:val="000000" w:themeColor="text1"/>
        </w:rPr>
      </w:pPr>
      <w:r w:rsidRPr="0063199F">
        <w:rPr>
          <w:rFonts w:eastAsia="Arial" w:cs="Arial"/>
          <w:color w:val="000000" w:themeColor="text1"/>
        </w:rPr>
        <w:t xml:space="preserve">Mental Health Support </w:t>
      </w:r>
    </w:p>
    <w:p w14:paraId="0D2540DB" w14:textId="78691933" w:rsidR="082EB9EC" w:rsidRPr="0063199F" w:rsidRDefault="1D2E840A" w:rsidP="00CA0A1D">
      <w:pPr>
        <w:pStyle w:val="ListParagraph"/>
        <w:numPr>
          <w:ilvl w:val="0"/>
          <w:numId w:val="59"/>
        </w:numPr>
        <w:spacing w:before="240"/>
        <w:rPr>
          <w:rFonts w:eastAsia="Arial" w:cs="Arial"/>
          <w:color w:val="000000" w:themeColor="text1"/>
        </w:rPr>
      </w:pPr>
      <w:r w:rsidRPr="0063199F">
        <w:rPr>
          <w:rFonts w:eastAsia="Arial" w:cs="Arial"/>
          <w:color w:val="000000" w:themeColor="text1"/>
        </w:rPr>
        <w:t>U</w:t>
      </w:r>
      <w:r w:rsidR="001A7AB7">
        <w:rPr>
          <w:rFonts w:eastAsia="Arial" w:cs="Arial"/>
          <w:color w:val="000000" w:themeColor="text1"/>
        </w:rPr>
        <w:t>PK</w:t>
      </w:r>
    </w:p>
    <w:p w14:paraId="3B0DF876" w14:textId="78E23AB6" w:rsidR="082EB9EC" w:rsidRPr="0063199F" w:rsidRDefault="1D2E840A" w:rsidP="00CA0A1D">
      <w:pPr>
        <w:pStyle w:val="ListParagraph"/>
        <w:numPr>
          <w:ilvl w:val="0"/>
          <w:numId w:val="58"/>
        </w:numPr>
        <w:spacing w:before="240"/>
        <w:rPr>
          <w:rFonts w:eastAsia="Arial" w:cs="Arial"/>
          <w:color w:val="000000" w:themeColor="text1"/>
        </w:rPr>
      </w:pPr>
      <w:r w:rsidRPr="0063199F">
        <w:rPr>
          <w:rFonts w:eastAsia="Arial" w:cs="Arial"/>
          <w:color w:val="000000" w:themeColor="text1"/>
        </w:rPr>
        <w:t xml:space="preserve">Universal Meals </w:t>
      </w:r>
    </w:p>
    <w:p w14:paraId="5B0D30FE" w14:textId="447E8145" w:rsidR="082EB9EC" w:rsidRPr="0063199F" w:rsidRDefault="1D2E840A" w:rsidP="00CA0A1D">
      <w:pPr>
        <w:pStyle w:val="ListParagraph"/>
        <w:numPr>
          <w:ilvl w:val="0"/>
          <w:numId w:val="57"/>
        </w:numPr>
        <w:spacing w:before="240"/>
        <w:rPr>
          <w:rFonts w:eastAsia="Arial" w:cs="Arial"/>
          <w:color w:val="000000" w:themeColor="text1"/>
        </w:rPr>
      </w:pPr>
      <w:r w:rsidRPr="0063199F">
        <w:rPr>
          <w:rFonts w:eastAsia="Arial" w:cs="Arial"/>
          <w:color w:val="000000" w:themeColor="text1"/>
        </w:rPr>
        <w:t xml:space="preserve">Antibias Education </w:t>
      </w:r>
    </w:p>
    <w:p w14:paraId="00185868" w14:textId="3C59521F" w:rsidR="082EB9EC" w:rsidRPr="0063199F" w:rsidRDefault="1D2E840A" w:rsidP="00CA0A1D">
      <w:pPr>
        <w:pStyle w:val="ListParagraph"/>
        <w:numPr>
          <w:ilvl w:val="0"/>
          <w:numId w:val="56"/>
        </w:numPr>
        <w:spacing w:before="240"/>
        <w:rPr>
          <w:rFonts w:eastAsia="Arial" w:cs="Arial"/>
          <w:color w:val="000000" w:themeColor="text1"/>
        </w:rPr>
      </w:pPr>
      <w:r w:rsidRPr="0063199F">
        <w:rPr>
          <w:rFonts w:eastAsia="Arial" w:cs="Arial"/>
          <w:color w:val="000000" w:themeColor="text1"/>
        </w:rPr>
        <w:t xml:space="preserve">Expanded Learning Programs </w:t>
      </w:r>
    </w:p>
    <w:p w14:paraId="3DCBFFF4" w14:textId="6DAC5417" w:rsidR="082EB9EC" w:rsidRPr="0063199F" w:rsidRDefault="1D2E840A" w:rsidP="00CA0A1D">
      <w:pPr>
        <w:pStyle w:val="ListParagraph"/>
        <w:numPr>
          <w:ilvl w:val="0"/>
          <w:numId w:val="55"/>
        </w:numPr>
        <w:spacing w:before="240"/>
        <w:rPr>
          <w:rFonts w:eastAsia="Arial" w:cs="Arial"/>
          <w:color w:val="000000" w:themeColor="text1"/>
        </w:rPr>
      </w:pPr>
      <w:r w:rsidRPr="0063199F">
        <w:rPr>
          <w:rFonts w:eastAsia="Arial" w:cs="Arial"/>
          <w:color w:val="000000" w:themeColor="text1"/>
        </w:rPr>
        <w:t xml:space="preserve">Reading by Third Grade </w:t>
      </w:r>
    </w:p>
    <w:p w14:paraId="70006F19" w14:textId="5BF58742" w:rsidR="082EB9EC" w:rsidRPr="0063199F" w:rsidRDefault="1D2E840A" w:rsidP="00CA0A1D">
      <w:pPr>
        <w:pStyle w:val="ListParagraph"/>
        <w:numPr>
          <w:ilvl w:val="0"/>
          <w:numId w:val="54"/>
        </w:numPr>
        <w:spacing w:before="240"/>
        <w:rPr>
          <w:rFonts w:eastAsia="Arial" w:cs="Arial"/>
          <w:color w:val="000000" w:themeColor="text1"/>
        </w:rPr>
      </w:pPr>
      <w:r w:rsidRPr="0063199F">
        <w:rPr>
          <w:rFonts w:eastAsia="Arial" w:cs="Arial"/>
          <w:color w:val="000000" w:themeColor="text1"/>
        </w:rPr>
        <w:t xml:space="preserve">Black Student Achievement </w:t>
      </w:r>
    </w:p>
    <w:p w14:paraId="4D1B7680" w14:textId="2941EA20" w:rsidR="082EB9EC" w:rsidRPr="0063199F" w:rsidRDefault="1D2E840A" w:rsidP="00CA0A1D">
      <w:pPr>
        <w:pStyle w:val="ListParagraph"/>
        <w:numPr>
          <w:ilvl w:val="0"/>
          <w:numId w:val="53"/>
        </w:numPr>
        <w:spacing w:before="240"/>
        <w:rPr>
          <w:rFonts w:eastAsia="Arial" w:cs="Arial"/>
          <w:color w:val="000000" w:themeColor="text1"/>
        </w:rPr>
      </w:pPr>
      <w:r w:rsidRPr="0063199F">
        <w:rPr>
          <w:rFonts w:eastAsia="Arial" w:cs="Arial"/>
          <w:color w:val="000000" w:themeColor="text1"/>
        </w:rPr>
        <w:t xml:space="preserve">Closing the Digital Divide </w:t>
      </w:r>
    </w:p>
    <w:p w14:paraId="24182042" w14:textId="0BF223BF" w:rsidR="082EB9EC" w:rsidRPr="0063199F" w:rsidRDefault="1D2E840A" w:rsidP="006D28F8">
      <w:pPr>
        <w:shd w:val="clear" w:color="auto" w:fill="FFFFFF" w:themeFill="background1"/>
        <w:spacing w:before="240"/>
        <w:rPr>
          <w:rFonts w:eastAsia="Arial" w:cs="Arial"/>
          <w:color w:val="000000" w:themeColor="text1"/>
        </w:rPr>
      </w:pPr>
      <w:r w:rsidRPr="0063199F">
        <w:rPr>
          <w:rFonts w:eastAsia="Arial" w:cs="Arial"/>
          <w:color w:val="000000" w:themeColor="text1"/>
        </w:rPr>
        <w:t xml:space="preserve">At the top of this section, there is a green circular icon with a gear symbol in the center. </w:t>
      </w:r>
    </w:p>
    <w:p w14:paraId="4786A778" w14:textId="028D16C0" w:rsidR="082EB9EC" w:rsidRPr="0085539C" w:rsidRDefault="1D2E840A" w:rsidP="00EC2996">
      <w:pPr>
        <w:pStyle w:val="Heading4"/>
      </w:pPr>
      <w:r w:rsidRPr="0085539C">
        <w:t xml:space="preserve">Section 3: 2019 Statewide Literacy Priorities (Third Column – Yellow Background) </w:t>
      </w:r>
    </w:p>
    <w:p w14:paraId="2A8818CA" w14:textId="455195DF" w:rsidR="082EB9EC" w:rsidRPr="0063199F" w:rsidRDefault="1D2E840A" w:rsidP="006D28F8">
      <w:pPr>
        <w:shd w:val="clear" w:color="auto" w:fill="FFFFFF" w:themeFill="background1"/>
        <w:rPr>
          <w:rFonts w:eastAsia="Arial" w:cs="Arial"/>
          <w:color w:val="000000" w:themeColor="text1"/>
        </w:rPr>
      </w:pPr>
      <w:r w:rsidRPr="0063199F">
        <w:rPr>
          <w:rFonts w:eastAsia="Arial" w:cs="Arial"/>
          <w:color w:val="000000" w:themeColor="text1"/>
        </w:rPr>
        <w:t xml:space="preserve">This section highlights the priorities </w:t>
      </w:r>
      <w:proofErr w:type="gramStart"/>
      <w:r w:rsidRPr="0063199F">
        <w:rPr>
          <w:rFonts w:eastAsia="Arial" w:cs="Arial"/>
          <w:color w:val="000000" w:themeColor="text1"/>
        </w:rPr>
        <w:t>from</w:t>
      </w:r>
      <w:proofErr w:type="gramEnd"/>
      <w:r w:rsidRPr="0063199F">
        <w:rPr>
          <w:rFonts w:eastAsia="Arial" w:cs="Arial"/>
          <w:color w:val="000000" w:themeColor="text1"/>
        </w:rPr>
        <w:t xml:space="preserve"> the 2019 CLSD grant. The seven literacy priorities were: </w:t>
      </w:r>
    </w:p>
    <w:p w14:paraId="03C941C3" w14:textId="39CC00DC" w:rsidR="082EB9EC" w:rsidRPr="0063199F" w:rsidRDefault="1D2E840A" w:rsidP="00CA0A1D">
      <w:pPr>
        <w:pStyle w:val="ListParagraph"/>
        <w:numPr>
          <w:ilvl w:val="0"/>
          <w:numId w:val="52"/>
        </w:numPr>
        <w:spacing w:before="240"/>
        <w:rPr>
          <w:rFonts w:eastAsia="Arial" w:cs="Arial"/>
          <w:color w:val="000000" w:themeColor="text1"/>
        </w:rPr>
      </w:pPr>
      <w:r w:rsidRPr="0063199F">
        <w:rPr>
          <w:rFonts w:eastAsia="Arial" w:cs="Arial"/>
          <w:color w:val="000000" w:themeColor="text1"/>
        </w:rPr>
        <w:t xml:space="preserve">Birth to age </w:t>
      </w:r>
      <w:r w:rsidR="00BE4DD5">
        <w:rPr>
          <w:rFonts w:eastAsia="Arial" w:cs="Arial"/>
          <w:color w:val="000000" w:themeColor="text1"/>
        </w:rPr>
        <w:t>five</w:t>
      </w:r>
      <w:r w:rsidRPr="0063199F">
        <w:rPr>
          <w:rFonts w:eastAsia="Arial" w:cs="Arial"/>
          <w:color w:val="000000" w:themeColor="text1"/>
        </w:rPr>
        <w:t xml:space="preserve"> </w:t>
      </w:r>
    </w:p>
    <w:p w14:paraId="156E6FBE" w14:textId="273FC997" w:rsidR="082EB9EC" w:rsidRPr="0063199F" w:rsidRDefault="000A1617" w:rsidP="00CA0A1D">
      <w:pPr>
        <w:pStyle w:val="ListParagraph"/>
        <w:numPr>
          <w:ilvl w:val="0"/>
          <w:numId w:val="51"/>
        </w:numPr>
        <w:spacing w:before="240"/>
        <w:rPr>
          <w:rFonts w:eastAsia="Arial" w:cs="Arial"/>
          <w:color w:val="000000" w:themeColor="text1"/>
        </w:rPr>
      </w:pPr>
      <w:r>
        <w:rPr>
          <w:rFonts w:eastAsia="Arial" w:cs="Arial"/>
          <w:color w:val="000000" w:themeColor="text1"/>
        </w:rPr>
        <w:t>TK–5</w:t>
      </w:r>
      <w:r w:rsidR="1D2E840A" w:rsidRPr="0063199F">
        <w:rPr>
          <w:rFonts w:eastAsia="Arial" w:cs="Arial"/>
          <w:color w:val="000000" w:themeColor="text1"/>
        </w:rPr>
        <w:t xml:space="preserve"> for Tier 1 literacy instruction </w:t>
      </w:r>
    </w:p>
    <w:p w14:paraId="67DB1404" w14:textId="0B680F2E" w:rsidR="082EB9EC" w:rsidRPr="0063199F" w:rsidRDefault="1D2E840A" w:rsidP="00CA0A1D">
      <w:pPr>
        <w:pStyle w:val="ListParagraph"/>
        <w:numPr>
          <w:ilvl w:val="0"/>
          <w:numId w:val="50"/>
        </w:numPr>
        <w:spacing w:before="240"/>
        <w:rPr>
          <w:rFonts w:eastAsia="Arial" w:cs="Arial"/>
          <w:color w:val="000000" w:themeColor="text1"/>
        </w:rPr>
      </w:pPr>
      <w:r w:rsidRPr="0063199F">
        <w:rPr>
          <w:rFonts w:eastAsia="Arial" w:cs="Arial"/>
          <w:color w:val="000000" w:themeColor="text1"/>
        </w:rPr>
        <w:t>TK</w:t>
      </w:r>
      <w:r w:rsidR="000A1617">
        <w:rPr>
          <w:rFonts w:eastAsia="Arial" w:cs="Arial"/>
          <w:color w:val="000000" w:themeColor="text1"/>
        </w:rPr>
        <w:t>–</w:t>
      </w:r>
      <w:r w:rsidRPr="0063199F">
        <w:rPr>
          <w:rFonts w:eastAsia="Arial" w:cs="Arial"/>
          <w:color w:val="000000" w:themeColor="text1"/>
        </w:rPr>
        <w:t xml:space="preserve">5 supporting EL students </w:t>
      </w:r>
    </w:p>
    <w:p w14:paraId="54E2F2E9" w14:textId="61FC32E4" w:rsidR="082EB9EC" w:rsidRPr="0063199F" w:rsidRDefault="1D2E840A" w:rsidP="00CA0A1D">
      <w:pPr>
        <w:pStyle w:val="ListParagraph"/>
        <w:numPr>
          <w:ilvl w:val="0"/>
          <w:numId w:val="49"/>
        </w:numPr>
        <w:spacing w:before="240"/>
        <w:rPr>
          <w:rFonts w:eastAsia="Arial" w:cs="Arial"/>
          <w:color w:val="000000" w:themeColor="text1"/>
        </w:rPr>
      </w:pPr>
      <w:r w:rsidRPr="0063199F">
        <w:rPr>
          <w:rFonts w:eastAsia="Arial" w:cs="Arial"/>
          <w:color w:val="000000" w:themeColor="text1"/>
        </w:rPr>
        <w:t>TK</w:t>
      </w:r>
      <w:r w:rsidR="000A1617">
        <w:rPr>
          <w:rFonts w:eastAsia="Arial" w:cs="Arial"/>
          <w:color w:val="000000" w:themeColor="text1"/>
        </w:rPr>
        <w:t>–</w:t>
      </w:r>
      <w:r w:rsidRPr="0063199F">
        <w:rPr>
          <w:rFonts w:eastAsia="Arial" w:cs="Arial"/>
          <w:color w:val="000000" w:themeColor="text1"/>
        </w:rPr>
        <w:t xml:space="preserve">5 supporting students with reading difficulties </w:t>
      </w:r>
    </w:p>
    <w:p w14:paraId="06FE5CDC" w14:textId="4D8025B9" w:rsidR="082EB9EC" w:rsidRPr="0063199F" w:rsidRDefault="00810BED" w:rsidP="00CA0A1D">
      <w:pPr>
        <w:pStyle w:val="ListParagraph"/>
        <w:numPr>
          <w:ilvl w:val="0"/>
          <w:numId w:val="48"/>
        </w:numPr>
        <w:spacing w:before="240"/>
        <w:rPr>
          <w:rFonts w:eastAsia="Arial" w:cs="Arial"/>
          <w:color w:val="000000" w:themeColor="text1"/>
        </w:rPr>
      </w:pPr>
      <w:r>
        <w:rPr>
          <w:rFonts w:eastAsia="Arial" w:cs="Arial"/>
          <w:color w:val="000000" w:themeColor="text1"/>
        </w:rPr>
        <w:t xml:space="preserve">Grades </w:t>
      </w:r>
      <w:r w:rsidR="1D2E840A" w:rsidRPr="0063199F">
        <w:rPr>
          <w:rFonts w:eastAsia="Arial" w:cs="Arial"/>
          <w:color w:val="000000" w:themeColor="text1"/>
        </w:rPr>
        <w:t>6</w:t>
      </w:r>
      <w:r>
        <w:rPr>
          <w:rFonts w:eastAsia="Arial" w:cs="Arial"/>
          <w:color w:val="000000" w:themeColor="text1"/>
        </w:rPr>
        <w:t>–</w:t>
      </w:r>
      <w:r w:rsidR="1D2E840A" w:rsidRPr="0063199F">
        <w:rPr>
          <w:rFonts w:eastAsia="Arial" w:cs="Arial"/>
          <w:color w:val="000000" w:themeColor="text1"/>
        </w:rPr>
        <w:t xml:space="preserve">12 supporting literacy across the disciplines </w:t>
      </w:r>
    </w:p>
    <w:p w14:paraId="6C0979AF" w14:textId="58C959CA" w:rsidR="082EB9EC" w:rsidRPr="0063199F" w:rsidRDefault="00810BED" w:rsidP="00CA0A1D">
      <w:pPr>
        <w:pStyle w:val="ListParagraph"/>
        <w:numPr>
          <w:ilvl w:val="0"/>
          <w:numId w:val="47"/>
        </w:numPr>
        <w:spacing w:before="240"/>
        <w:rPr>
          <w:rFonts w:eastAsia="Arial" w:cs="Arial"/>
          <w:color w:val="000000" w:themeColor="text1"/>
        </w:rPr>
      </w:pPr>
      <w:r>
        <w:rPr>
          <w:rFonts w:eastAsia="Arial" w:cs="Arial"/>
          <w:color w:val="000000" w:themeColor="text1"/>
        </w:rPr>
        <w:lastRenderedPageBreak/>
        <w:t xml:space="preserve">Grades </w:t>
      </w:r>
      <w:r w:rsidR="1D2E840A" w:rsidRPr="0063199F">
        <w:rPr>
          <w:rFonts w:eastAsia="Arial" w:cs="Arial"/>
          <w:color w:val="000000" w:themeColor="text1"/>
        </w:rPr>
        <w:t>6</w:t>
      </w:r>
      <w:r>
        <w:rPr>
          <w:rFonts w:eastAsia="Arial" w:cs="Arial"/>
          <w:color w:val="000000" w:themeColor="text1"/>
        </w:rPr>
        <w:t>–</w:t>
      </w:r>
      <w:r w:rsidR="1D2E840A" w:rsidRPr="0063199F">
        <w:rPr>
          <w:rFonts w:eastAsia="Arial" w:cs="Arial"/>
          <w:color w:val="000000" w:themeColor="text1"/>
        </w:rPr>
        <w:t xml:space="preserve">12 supporting EL students </w:t>
      </w:r>
    </w:p>
    <w:p w14:paraId="474D5DD3" w14:textId="48CE870F" w:rsidR="082EB9EC" w:rsidRPr="0063199F" w:rsidRDefault="00810BED" w:rsidP="00CA0A1D">
      <w:pPr>
        <w:pStyle w:val="ListParagraph"/>
        <w:numPr>
          <w:ilvl w:val="0"/>
          <w:numId w:val="46"/>
        </w:numPr>
        <w:spacing w:before="240"/>
        <w:rPr>
          <w:rFonts w:eastAsia="Arial" w:cs="Arial"/>
          <w:color w:val="000000" w:themeColor="text1"/>
        </w:rPr>
      </w:pPr>
      <w:r>
        <w:rPr>
          <w:rFonts w:eastAsia="Arial" w:cs="Arial"/>
          <w:color w:val="000000" w:themeColor="text1"/>
        </w:rPr>
        <w:t xml:space="preserve">Grades </w:t>
      </w:r>
      <w:r w:rsidR="1D2E840A" w:rsidRPr="0063199F">
        <w:rPr>
          <w:rFonts w:eastAsia="Arial" w:cs="Arial"/>
          <w:color w:val="000000" w:themeColor="text1"/>
        </w:rPr>
        <w:t>6</w:t>
      </w:r>
      <w:r>
        <w:rPr>
          <w:rFonts w:eastAsia="Arial" w:cs="Arial"/>
          <w:color w:val="000000" w:themeColor="text1"/>
        </w:rPr>
        <w:t>–</w:t>
      </w:r>
      <w:r w:rsidR="1D2E840A" w:rsidRPr="0063199F">
        <w:rPr>
          <w:rFonts w:eastAsia="Arial" w:cs="Arial"/>
          <w:color w:val="000000" w:themeColor="text1"/>
        </w:rPr>
        <w:t xml:space="preserve">12 supporting students with reading difficulties </w:t>
      </w:r>
    </w:p>
    <w:p w14:paraId="33CE03D4" w14:textId="16242415" w:rsidR="082EB9EC" w:rsidRPr="0063199F" w:rsidRDefault="1D2E840A" w:rsidP="006D28F8">
      <w:pPr>
        <w:shd w:val="clear" w:color="auto" w:fill="FFFFFF" w:themeFill="background1"/>
        <w:spacing w:before="240"/>
        <w:rPr>
          <w:rFonts w:eastAsia="Arial" w:cs="Arial"/>
          <w:color w:val="000000" w:themeColor="text1"/>
        </w:rPr>
      </w:pPr>
      <w:r w:rsidRPr="0063199F">
        <w:rPr>
          <w:rFonts w:eastAsia="Arial" w:cs="Arial"/>
          <w:color w:val="000000" w:themeColor="text1"/>
        </w:rPr>
        <w:t xml:space="preserve">At the top of this section, there is a yellow circular icon featuring a book with lines of text. </w:t>
      </w:r>
    </w:p>
    <w:p w14:paraId="1276F885" w14:textId="515E4254" w:rsidR="082EB9EC" w:rsidRPr="0085539C" w:rsidRDefault="1D2E840A" w:rsidP="00EC2996">
      <w:pPr>
        <w:pStyle w:val="Heading4"/>
      </w:pPr>
      <w:r w:rsidRPr="0085539C">
        <w:t>Section 4: 2024 Statewide Literacy Priorities (Rightmost Column – Orange-Red Background)</w:t>
      </w:r>
    </w:p>
    <w:p w14:paraId="40A3B8F2" w14:textId="55264CE8" w:rsidR="082EB9EC" w:rsidRPr="0063199F" w:rsidRDefault="1D2E840A" w:rsidP="000408F8">
      <w:pPr>
        <w:shd w:val="clear" w:color="auto" w:fill="FFFFFF" w:themeFill="background1"/>
        <w:rPr>
          <w:rFonts w:eastAsia="Arial" w:cs="Arial"/>
          <w:color w:val="000000" w:themeColor="text1"/>
        </w:rPr>
      </w:pPr>
      <w:r w:rsidRPr="0063199F">
        <w:rPr>
          <w:rFonts w:eastAsia="Arial" w:cs="Arial"/>
          <w:color w:val="000000" w:themeColor="text1"/>
        </w:rPr>
        <w:t xml:space="preserve">This section outlines the updated priorities under the 2024 CLSD grant, which focuses on three literacy priorities: </w:t>
      </w:r>
    </w:p>
    <w:p w14:paraId="77E3A5C3" w14:textId="1DABF1F8" w:rsidR="082EB9EC" w:rsidRPr="0063199F" w:rsidRDefault="1D2E840A" w:rsidP="00CA0A1D">
      <w:pPr>
        <w:pStyle w:val="ListParagraph"/>
        <w:numPr>
          <w:ilvl w:val="0"/>
          <w:numId w:val="45"/>
        </w:numPr>
        <w:contextualSpacing w:val="0"/>
        <w:rPr>
          <w:rFonts w:eastAsia="Arial" w:cs="Arial"/>
          <w:color w:val="000000" w:themeColor="text1"/>
        </w:rPr>
      </w:pPr>
      <w:r w:rsidRPr="0063199F">
        <w:rPr>
          <w:rFonts w:eastAsia="Arial" w:cs="Arial"/>
          <w:color w:val="000000" w:themeColor="text1"/>
        </w:rPr>
        <w:t xml:space="preserve">Birth to age </w:t>
      </w:r>
      <w:r w:rsidR="00BE4DD5">
        <w:rPr>
          <w:rFonts w:eastAsia="Arial" w:cs="Arial"/>
          <w:color w:val="000000" w:themeColor="text1"/>
        </w:rPr>
        <w:t>five</w:t>
      </w:r>
      <w:r w:rsidRPr="0063199F">
        <w:rPr>
          <w:rFonts w:eastAsia="Arial" w:cs="Arial"/>
          <w:color w:val="000000" w:themeColor="text1"/>
        </w:rPr>
        <w:t xml:space="preserve"> programs that build early childhood educator capacity to support early language and literacy skills. </w:t>
      </w:r>
    </w:p>
    <w:p w14:paraId="0F73B9DC" w14:textId="56B39691" w:rsidR="082EB9EC" w:rsidRPr="0063199F" w:rsidRDefault="1D2E840A" w:rsidP="00CA0A1D">
      <w:pPr>
        <w:pStyle w:val="ListParagraph"/>
        <w:numPr>
          <w:ilvl w:val="0"/>
          <w:numId w:val="44"/>
        </w:numPr>
        <w:contextualSpacing w:val="0"/>
        <w:rPr>
          <w:rFonts w:eastAsia="Arial" w:cs="Arial"/>
          <w:color w:val="000000" w:themeColor="text1"/>
        </w:rPr>
      </w:pPr>
      <w:r w:rsidRPr="0063199F">
        <w:rPr>
          <w:rFonts w:eastAsia="Arial" w:cs="Arial"/>
          <w:color w:val="000000" w:themeColor="text1"/>
        </w:rPr>
        <w:t>TK</w:t>
      </w:r>
      <w:r w:rsidR="00DD7928">
        <w:rPr>
          <w:rFonts w:eastAsia="Arial" w:cs="Arial"/>
          <w:color w:val="000000" w:themeColor="text1"/>
        </w:rPr>
        <w:t>–</w:t>
      </w:r>
      <w:r w:rsidRPr="0063199F">
        <w:rPr>
          <w:rFonts w:eastAsia="Arial" w:cs="Arial"/>
          <w:color w:val="000000" w:themeColor="text1"/>
        </w:rPr>
        <w:t xml:space="preserve">5 programs that build educator capacity for evidence-based structured literacy for EL students and students struggling with literacy. </w:t>
      </w:r>
    </w:p>
    <w:p w14:paraId="7F97AAD3" w14:textId="6BA9F65B" w:rsidR="082EB9EC" w:rsidRPr="0063199F" w:rsidRDefault="00DD7928" w:rsidP="00CA0A1D">
      <w:pPr>
        <w:pStyle w:val="ListParagraph"/>
        <w:numPr>
          <w:ilvl w:val="0"/>
          <w:numId w:val="43"/>
        </w:numPr>
        <w:contextualSpacing w:val="0"/>
        <w:rPr>
          <w:rFonts w:eastAsia="Arial" w:cs="Arial"/>
          <w:color w:val="000000" w:themeColor="text1"/>
        </w:rPr>
      </w:pPr>
      <w:r>
        <w:rPr>
          <w:rFonts w:eastAsia="Arial" w:cs="Arial"/>
          <w:color w:val="000000" w:themeColor="text1"/>
        </w:rPr>
        <w:t xml:space="preserve">Grades </w:t>
      </w:r>
      <w:r w:rsidR="1D2E840A" w:rsidRPr="0063199F">
        <w:rPr>
          <w:rFonts w:eastAsia="Arial" w:cs="Arial"/>
          <w:color w:val="000000" w:themeColor="text1"/>
        </w:rPr>
        <w:t>6</w:t>
      </w:r>
      <w:r>
        <w:rPr>
          <w:rFonts w:eastAsia="Arial" w:cs="Arial"/>
          <w:color w:val="000000" w:themeColor="text1"/>
        </w:rPr>
        <w:t>–</w:t>
      </w:r>
      <w:r w:rsidR="1D2E840A" w:rsidRPr="0063199F">
        <w:rPr>
          <w:rFonts w:eastAsia="Arial" w:cs="Arial"/>
          <w:color w:val="000000" w:themeColor="text1"/>
        </w:rPr>
        <w:t xml:space="preserve">12 programs that build educator capacity in all content areas for evidence-based literacy instruction for EL students and students struggling with literacy. </w:t>
      </w:r>
    </w:p>
    <w:p w14:paraId="5B01A4F2" w14:textId="65557624" w:rsidR="082EB9EC" w:rsidRPr="0063199F" w:rsidRDefault="1D2E840A" w:rsidP="000408F8">
      <w:pPr>
        <w:shd w:val="clear" w:color="auto" w:fill="FFFFFF" w:themeFill="background1"/>
        <w:rPr>
          <w:rFonts w:eastAsia="Arial" w:cs="Arial"/>
          <w:color w:val="000000" w:themeColor="text1"/>
        </w:rPr>
      </w:pPr>
      <w:r w:rsidRPr="0063199F">
        <w:rPr>
          <w:rFonts w:eastAsia="Arial" w:cs="Arial"/>
          <w:color w:val="000000" w:themeColor="text1"/>
        </w:rPr>
        <w:t xml:space="preserve">At the top of this section, there is an orange-red circular icon featuring a stylized school building. </w:t>
      </w:r>
    </w:p>
    <w:p w14:paraId="4D516CF6" w14:textId="3E8BCE72" w:rsidR="082EB9EC" w:rsidRDefault="1D2E840A" w:rsidP="000408F8">
      <w:pPr>
        <w:shd w:val="clear" w:color="auto" w:fill="FFFFFF" w:themeFill="background1"/>
        <w:rPr>
          <w:rStyle w:val="Heading4Char"/>
        </w:rPr>
      </w:pPr>
      <w:r w:rsidRPr="0063199F">
        <w:rPr>
          <w:rFonts w:eastAsia="Arial" w:cs="Arial"/>
          <w:color w:val="000000" w:themeColor="text1"/>
        </w:rPr>
        <w:t>The four sections are aligned in a row, and the infographic uses contrasting colors to differentiate the topics. The layout is organized with concise text and bullet points to present information clearly.</w:t>
      </w:r>
      <w:r w:rsidRPr="00EC2996">
        <w:rPr>
          <w:rStyle w:val="Heading4Char"/>
        </w:rPr>
        <w:t xml:space="preserve"> </w:t>
      </w:r>
    </w:p>
    <w:p w14:paraId="7E245678" w14:textId="26F50D3C" w:rsidR="00682F2E" w:rsidRPr="0063199F" w:rsidRDefault="00682F2E" w:rsidP="00682F2E">
      <w:hyperlink w:anchor="Figure1Image" w:tooltip="Figure 1: California's Initiatives and Priorities" w:history="1">
        <w:r>
          <w:rPr>
            <w:rStyle w:val="Hyperlink"/>
          </w:rPr>
          <w:t>Link to Figure 1: California’s Initiatives and Priorities</w:t>
        </w:r>
      </w:hyperlink>
    </w:p>
    <w:p w14:paraId="33DE7B64" w14:textId="3D426A64" w:rsidR="082EB9EC" w:rsidRPr="0063199F" w:rsidRDefault="00EA95C8" w:rsidP="00E85DEF">
      <w:pPr>
        <w:pStyle w:val="Heading3"/>
      </w:pPr>
      <w:bookmarkStart w:id="48" w:name="Figure2Desc"/>
      <w:bookmarkEnd w:id="48"/>
      <w:r w:rsidRPr="00EC2996">
        <w:t xml:space="preserve">Figure </w:t>
      </w:r>
      <w:r w:rsidR="5D93539D" w:rsidRPr="00EC2996">
        <w:t>2</w:t>
      </w:r>
      <w:r w:rsidRPr="00EC2996">
        <w:t xml:space="preserve">: </w:t>
      </w:r>
      <w:r w:rsidR="12A1D652" w:rsidRPr="00EC2996">
        <w:t>Comprehensive Literacy State Development Grant Logic Model</w:t>
      </w:r>
    </w:p>
    <w:p w14:paraId="1A0B7FA5" w14:textId="5A7B6454" w:rsidR="082EB9EC" w:rsidRPr="0063199F" w:rsidRDefault="12A1D652" w:rsidP="006D28F8">
      <w:pPr>
        <w:shd w:val="clear" w:color="auto" w:fill="FFFFFF" w:themeFill="background1"/>
        <w:rPr>
          <w:rFonts w:eastAsia="Arial" w:cs="Arial"/>
          <w:color w:val="000000" w:themeColor="text1"/>
        </w:rPr>
      </w:pPr>
      <w:r w:rsidRPr="0063199F">
        <w:rPr>
          <w:rFonts w:eastAsia="Arial" w:cs="Arial"/>
          <w:color w:val="000000" w:themeColor="text1"/>
        </w:rPr>
        <w:t xml:space="preserve">The updated SLP Logic Model depicts the inputs and resources that will be leveraged throughout the specified activities of the CLSD grant, the outputs that will be monitored, and the outcomes this plan seeks to achieve. The logic model is structured into inputs, outputs, and outcomes to illustrate how literacy initiatives within an MTSS framework </w:t>
      </w:r>
      <w:proofErr w:type="gramStart"/>
      <w:r w:rsidRPr="0063199F">
        <w:rPr>
          <w:rFonts w:eastAsia="Arial" w:cs="Arial"/>
          <w:color w:val="000000" w:themeColor="text1"/>
        </w:rPr>
        <w:t>lead</w:t>
      </w:r>
      <w:proofErr w:type="gramEnd"/>
      <w:r w:rsidRPr="0063199F">
        <w:rPr>
          <w:rFonts w:eastAsia="Arial" w:cs="Arial"/>
          <w:color w:val="000000" w:themeColor="text1"/>
        </w:rPr>
        <w:t xml:space="preserve"> to improved student achievement. The information is presented in a grid-like format, categorizing activities and impacts at </w:t>
      </w:r>
      <w:r w:rsidRPr="0063199F">
        <w:rPr>
          <w:rFonts w:eastAsia="Arial" w:cs="Arial"/>
          <w:color w:val="000000" w:themeColor="text1"/>
        </w:rPr>
        <w:lastRenderedPageBreak/>
        <w:t>different levels: state, county, district, school site, and student, with short-term, mid-term, and long-term outcomes. The SLP Logic Model illustrates the concept that if the listed inputs are in place and the state activities are completed, the outputs will demonstrate evidence of implementation, and the short-term outcomes and mid-term outcomes will ultimately lead to realization of the long-term outcome of student achievement. The model is visually arranged into sections with clear hierarchical labels. Boxes and columns distinguish each category (inputs, outputs, and outcomes) and organize the information by state, district, county, and school site impacts. The document uses a structured format with bullet points and concise descriptions.</w:t>
      </w:r>
    </w:p>
    <w:p w14:paraId="1B0DC723" w14:textId="1FB95014" w:rsidR="082EB9EC" w:rsidRPr="004A664D" w:rsidRDefault="12A1D652" w:rsidP="00EC2996">
      <w:pPr>
        <w:pStyle w:val="Heading4"/>
      </w:pPr>
      <w:proofErr w:type="gramStart"/>
      <w:r w:rsidRPr="004A664D">
        <w:t>Inputs</w:t>
      </w:r>
      <w:proofErr w:type="gramEnd"/>
    </w:p>
    <w:p w14:paraId="1B18CCD5" w14:textId="576329AC" w:rsidR="082EB9EC" w:rsidRPr="0063199F" w:rsidRDefault="12A1D652" w:rsidP="006D28F8">
      <w:pPr>
        <w:shd w:val="clear" w:color="auto" w:fill="FFFFFF" w:themeFill="background1"/>
        <w:rPr>
          <w:rFonts w:eastAsia="Arial" w:cs="Arial"/>
          <w:color w:val="000000" w:themeColor="text1"/>
        </w:rPr>
      </w:pPr>
      <w:r w:rsidRPr="0063199F">
        <w:rPr>
          <w:rFonts w:eastAsia="Arial" w:cs="Arial"/>
          <w:color w:val="000000" w:themeColor="text1"/>
        </w:rPr>
        <w:t xml:space="preserve">These inputs represent foundational resources and initiatives driving literacy improvements: </w:t>
      </w:r>
    </w:p>
    <w:p w14:paraId="1D4A418A" w14:textId="33633570" w:rsidR="082EB9EC" w:rsidRPr="0063199F" w:rsidRDefault="12A1D652" w:rsidP="00CA0A1D">
      <w:pPr>
        <w:pStyle w:val="ListParagraph"/>
        <w:numPr>
          <w:ilvl w:val="0"/>
          <w:numId w:val="118"/>
        </w:numPr>
        <w:spacing w:before="240"/>
        <w:contextualSpacing w:val="0"/>
        <w:rPr>
          <w:rFonts w:eastAsia="Arial" w:cs="Arial"/>
          <w:color w:val="000000" w:themeColor="text1"/>
        </w:rPr>
      </w:pPr>
      <w:r w:rsidRPr="0063199F">
        <w:rPr>
          <w:rFonts w:eastAsia="Arial" w:cs="Arial"/>
          <w:color w:val="000000" w:themeColor="text1"/>
        </w:rPr>
        <w:t xml:space="preserve">CLSD Grant Funding </w:t>
      </w:r>
    </w:p>
    <w:p w14:paraId="4C32B854" w14:textId="33DDBF37" w:rsidR="082EB9EC" w:rsidRPr="0063199F" w:rsidRDefault="12A1D652" w:rsidP="00CA0A1D">
      <w:pPr>
        <w:pStyle w:val="ListParagraph"/>
        <w:numPr>
          <w:ilvl w:val="0"/>
          <w:numId w:val="117"/>
        </w:numPr>
        <w:spacing w:before="240"/>
        <w:contextualSpacing w:val="0"/>
        <w:rPr>
          <w:rFonts w:eastAsia="Arial" w:cs="Arial"/>
          <w:color w:val="000000" w:themeColor="text1"/>
        </w:rPr>
      </w:pPr>
      <w:r w:rsidRPr="0063199F">
        <w:rPr>
          <w:rFonts w:eastAsia="Arial" w:cs="Arial"/>
          <w:color w:val="000000" w:themeColor="text1"/>
        </w:rPr>
        <w:t xml:space="preserve">CLSD National Literacy Center </w:t>
      </w:r>
    </w:p>
    <w:p w14:paraId="33199E20" w14:textId="7A19CD69" w:rsidR="082EB9EC" w:rsidRPr="0063199F" w:rsidRDefault="00BB7DFC" w:rsidP="00CA0A1D">
      <w:pPr>
        <w:pStyle w:val="ListParagraph"/>
        <w:numPr>
          <w:ilvl w:val="0"/>
          <w:numId w:val="116"/>
        </w:numPr>
        <w:spacing w:before="240"/>
        <w:contextualSpacing w:val="0"/>
        <w:rPr>
          <w:rFonts w:eastAsia="Arial" w:cs="Arial"/>
          <w:color w:val="000000" w:themeColor="text1"/>
        </w:rPr>
      </w:pPr>
      <w:r>
        <w:rPr>
          <w:rFonts w:eastAsia="Arial" w:cs="Arial"/>
          <w:color w:val="000000" w:themeColor="text1"/>
        </w:rPr>
        <w:t>CDE</w:t>
      </w:r>
    </w:p>
    <w:p w14:paraId="494DB912" w14:textId="5CB9E42F" w:rsidR="082EB9EC" w:rsidRPr="0063199F" w:rsidRDefault="12A1D652" w:rsidP="00CA0A1D">
      <w:pPr>
        <w:pStyle w:val="ListParagraph"/>
        <w:numPr>
          <w:ilvl w:val="0"/>
          <w:numId w:val="115"/>
        </w:numPr>
        <w:spacing w:before="240"/>
        <w:contextualSpacing w:val="0"/>
        <w:rPr>
          <w:rFonts w:eastAsia="Arial" w:cs="Arial"/>
          <w:color w:val="000000" w:themeColor="text1"/>
        </w:rPr>
      </w:pPr>
      <w:r w:rsidRPr="0063199F">
        <w:rPr>
          <w:rFonts w:eastAsia="Arial" w:cs="Arial"/>
          <w:color w:val="000000" w:themeColor="text1"/>
        </w:rPr>
        <w:t>S</w:t>
      </w:r>
      <w:r w:rsidR="001A7AB7">
        <w:rPr>
          <w:rFonts w:eastAsia="Arial" w:cs="Arial"/>
          <w:color w:val="000000" w:themeColor="text1"/>
        </w:rPr>
        <w:t>LT</w:t>
      </w:r>
    </w:p>
    <w:p w14:paraId="10AC000B" w14:textId="138A6C98" w:rsidR="082EB9EC" w:rsidRPr="0063199F" w:rsidRDefault="12A1D652" w:rsidP="00CA0A1D">
      <w:pPr>
        <w:pStyle w:val="ListParagraph"/>
        <w:numPr>
          <w:ilvl w:val="0"/>
          <w:numId w:val="114"/>
        </w:numPr>
        <w:spacing w:before="240"/>
        <w:contextualSpacing w:val="0"/>
        <w:rPr>
          <w:rFonts w:eastAsia="Arial" w:cs="Arial"/>
          <w:color w:val="000000" w:themeColor="text1"/>
        </w:rPr>
      </w:pPr>
      <w:r w:rsidRPr="0063199F">
        <w:rPr>
          <w:rFonts w:eastAsia="Arial" w:cs="Arial"/>
          <w:color w:val="000000" w:themeColor="text1"/>
        </w:rPr>
        <w:t xml:space="preserve">Comprehensive Center at American Institutes of Research </w:t>
      </w:r>
    </w:p>
    <w:p w14:paraId="37518100" w14:textId="30850E8E" w:rsidR="082EB9EC" w:rsidRPr="0063199F" w:rsidRDefault="12A1D652" w:rsidP="00CA0A1D">
      <w:pPr>
        <w:pStyle w:val="ListParagraph"/>
        <w:numPr>
          <w:ilvl w:val="0"/>
          <w:numId w:val="113"/>
        </w:numPr>
        <w:spacing w:before="240"/>
        <w:contextualSpacing w:val="0"/>
        <w:rPr>
          <w:rFonts w:eastAsia="Arial" w:cs="Arial"/>
          <w:color w:val="000000" w:themeColor="text1"/>
        </w:rPr>
      </w:pPr>
      <w:r w:rsidRPr="0063199F">
        <w:rPr>
          <w:rFonts w:eastAsia="Arial" w:cs="Arial"/>
          <w:color w:val="000000" w:themeColor="text1"/>
        </w:rPr>
        <w:t xml:space="preserve">Institute of Education Sciences What Works Clearinghouse Practice Guides </w:t>
      </w:r>
    </w:p>
    <w:p w14:paraId="0F35F020" w14:textId="5E7B7B7A" w:rsidR="082EB9EC" w:rsidRPr="0063199F" w:rsidRDefault="12A1D652" w:rsidP="00CA0A1D">
      <w:pPr>
        <w:pStyle w:val="ListParagraph"/>
        <w:numPr>
          <w:ilvl w:val="0"/>
          <w:numId w:val="112"/>
        </w:numPr>
        <w:spacing w:before="240"/>
        <w:contextualSpacing w:val="0"/>
        <w:rPr>
          <w:rFonts w:eastAsia="Arial" w:cs="Arial"/>
          <w:color w:val="000000" w:themeColor="text1"/>
        </w:rPr>
      </w:pPr>
      <w:r w:rsidRPr="008E339C">
        <w:rPr>
          <w:rFonts w:eastAsia="Arial" w:cs="Arial"/>
          <w:color w:val="000000" w:themeColor="text1"/>
        </w:rPr>
        <w:t>S</w:t>
      </w:r>
      <w:r w:rsidR="00760987">
        <w:rPr>
          <w:rFonts w:eastAsia="Arial" w:cs="Arial"/>
          <w:color w:val="000000" w:themeColor="text1"/>
        </w:rPr>
        <w:t>LP</w:t>
      </w:r>
      <w:r w:rsidRPr="008E339C">
        <w:rPr>
          <w:rFonts w:eastAsia="Arial" w:cs="Arial"/>
          <w:color w:val="000000" w:themeColor="text1"/>
        </w:rPr>
        <w:t xml:space="preserve"> 2021 </w:t>
      </w:r>
    </w:p>
    <w:p w14:paraId="43F8F0D6" w14:textId="23B01301" w:rsidR="082EB9EC" w:rsidRPr="0063199F" w:rsidRDefault="12A1D652" w:rsidP="00CA0A1D">
      <w:pPr>
        <w:pStyle w:val="ListParagraph"/>
        <w:numPr>
          <w:ilvl w:val="0"/>
          <w:numId w:val="111"/>
        </w:numPr>
        <w:spacing w:before="240"/>
        <w:contextualSpacing w:val="0"/>
        <w:rPr>
          <w:rFonts w:eastAsia="Arial" w:cs="Arial"/>
          <w:color w:val="000000" w:themeColor="text1"/>
        </w:rPr>
      </w:pPr>
      <w:r w:rsidRPr="0063199F">
        <w:rPr>
          <w:rFonts w:eastAsia="Arial" w:cs="Arial"/>
          <w:color w:val="000000" w:themeColor="text1"/>
        </w:rPr>
        <w:t xml:space="preserve">CA Standards and Frameworks </w:t>
      </w:r>
    </w:p>
    <w:p w14:paraId="523F982D" w14:textId="40414086" w:rsidR="082EB9EC" w:rsidRPr="0063199F" w:rsidRDefault="12A1D652" w:rsidP="00CA0A1D">
      <w:pPr>
        <w:pStyle w:val="ListParagraph"/>
        <w:numPr>
          <w:ilvl w:val="0"/>
          <w:numId w:val="110"/>
        </w:numPr>
        <w:spacing w:before="240"/>
        <w:contextualSpacing w:val="0"/>
        <w:rPr>
          <w:rFonts w:eastAsia="Arial" w:cs="Arial"/>
          <w:color w:val="000000" w:themeColor="text1"/>
        </w:rPr>
      </w:pPr>
      <w:r w:rsidRPr="0063199F">
        <w:rPr>
          <w:rFonts w:eastAsia="Arial" w:cs="Arial"/>
          <w:color w:val="000000" w:themeColor="text1"/>
        </w:rPr>
        <w:t>C</w:t>
      </w:r>
      <w:r w:rsidR="00330E45">
        <w:rPr>
          <w:rFonts w:eastAsia="Arial" w:cs="Arial"/>
          <w:color w:val="000000" w:themeColor="text1"/>
        </w:rPr>
        <w:t>A</w:t>
      </w:r>
      <w:r w:rsidRPr="0063199F">
        <w:rPr>
          <w:rFonts w:eastAsia="Arial" w:cs="Arial"/>
          <w:color w:val="000000" w:themeColor="text1"/>
        </w:rPr>
        <w:t xml:space="preserve"> Policies and Guidance Documents, including the Literacy Roadmap, the </w:t>
      </w:r>
      <w:r w:rsidRPr="00AD762E">
        <w:rPr>
          <w:rFonts w:eastAsia="Arial" w:cs="Arial"/>
          <w:i/>
          <w:iCs/>
          <w:color w:val="000000" w:themeColor="text1"/>
        </w:rPr>
        <w:t>EL Roadmap</w:t>
      </w:r>
      <w:r w:rsidRPr="0063199F">
        <w:rPr>
          <w:rFonts w:eastAsia="Arial" w:cs="Arial"/>
          <w:color w:val="000000" w:themeColor="text1"/>
        </w:rPr>
        <w:t xml:space="preserve"> Policy, and the CA Dyslexia Guidelines </w:t>
      </w:r>
    </w:p>
    <w:p w14:paraId="27F4EA87" w14:textId="4B67E83A" w:rsidR="082EB9EC" w:rsidRPr="0063199F" w:rsidRDefault="12A1D652" w:rsidP="00CA0A1D">
      <w:pPr>
        <w:pStyle w:val="ListParagraph"/>
        <w:numPr>
          <w:ilvl w:val="0"/>
          <w:numId w:val="109"/>
        </w:numPr>
        <w:spacing w:before="240"/>
        <w:contextualSpacing w:val="0"/>
        <w:rPr>
          <w:rFonts w:eastAsia="Arial" w:cs="Arial"/>
          <w:color w:val="000000" w:themeColor="text1"/>
        </w:rPr>
      </w:pPr>
      <w:r w:rsidRPr="0063199F">
        <w:rPr>
          <w:rFonts w:eastAsia="Arial" w:cs="Arial"/>
          <w:color w:val="000000" w:themeColor="text1"/>
        </w:rPr>
        <w:t xml:space="preserve">CA MTSS Framework </w:t>
      </w:r>
    </w:p>
    <w:p w14:paraId="47300959" w14:textId="5CCB265D" w:rsidR="082EB9EC" w:rsidRPr="0063199F" w:rsidRDefault="12A1D652" w:rsidP="00CA0A1D">
      <w:pPr>
        <w:pStyle w:val="ListParagraph"/>
        <w:numPr>
          <w:ilvl w:val="0"/>
          <w:numId w:val="108"/>
        </w:numPr>
        <w:spacing w:before="240"/>
        <w:contextualSpacing w:val="0"/>
        <w:rPr>
          <w:rFonts w:eastAsia="Arial" w:cs="Arial"/>
          <w:color w:val="000000" w:themeColor="text1"/>
        </w:rPr>
      </w:pPr>
      <w:r w:rsidRPr="0063199F">
        <w:rPr>
          <w:rFonts w:eastAsia="Arial" w:cs="Arial"/>
          <w:color w:val="000000" w:themeColor="text1"/>
        </w:rPr>
        <w:t xml:space="preserve">Reading Difficulties Risk Screener legislation </w:t>
      </w:r>
    </w:p>
    <w:p w14:paraId="5A14DF41" w14:textId="712790F5" w:rsidR="082EB9EC" w:rsidRPr="0063199F" w:rsidRDefault="12A1D652" w:rsidP="00CA0A1D">
      <w:pPr>
        <w:pStyle w:val="ListParagraph"/>
        <w:numPr>
          <w:ilvl w:val="0"/>
          <w:numId w:val="107"/>
        </w:numPr>
        <w:spacing w:before="240"/>
        <w:contextualSpacing w:val="0"/>
        <w:rPr>
          <w:rFonts w:eastAsia="Arial" w:cs="Arial"/>
          <w:color w:val="000000" w:themeColor="text1"/>
        </w:rPr>
      </w:pPr>
      <w:r w:rsidRPr="0063199F">
        <w:rPr>
          <w:rFonts w:eastAsia="Arial" w:cs="Arial"/>
          <w:color w:val="000000" w:themeColor="text1"/>
        </w:rPr>
        <w:lastRenderedPageBreak/>
        <w:t xml:space="preserve">Literacy Resources Repository </w:t>
      </w:r>
    </w:p>
    <w:p w14:paraId="54161362" w14:textId="437AF2F6" w:rsidR="082EB9EC" w:rsidRPr="0063199F" w:rsidRDefault="12A1D652" w:rsidP="00CA0A1D">
      <w:pPr>
        <w:pStyle w:val="ListParagraph"/>
        <w:numPr>
          <w:ilvl w:val="0"/>
          <w:numId w:val="106"/>
        </w:numPr>
        <w:spacing w:before="240"/>
        <w:contextualSpacing w:val="0"/>
        <w:rPr>
          <w:rFonts w:eastAsia="Arial" w:cs="Arial"/>
          <w:color w:val="000000" w:themeColor="text1"/>
        </w:rPr>
      </w:pPr>
      <w:r w:rsidRPr="0063199F">
        <w:rPr>
          <w:rFonts w:eastAsia="Arial" w:cs="Arial"/>
          <w:color w:val="000000" w:themeColor="text1"/>
        </w:rPr>
        <w:t>CA Grant Programs including CLSD 2019, L</w:t>
      </w:r>
      <w:r w:rsidR="00330E45">
        <w:rPr>
          <w:rFonts w:eastAsia="Arial" w:cs="Arial"/>
          <w:color w:val="000000" w:themeColor="text1"/>
        </w:rPr>
        <w:t xml:space="preserve">iteracy </w:t>
      </w:r>
      <w:r w:rsidRPr="008E339C">
        <w:rPr>
          <w:rFonts w:eastAsia="Arial" w:cs="Arial"/>
          <w:color w:val="000000" w:themeColor="text1"/>
        </w:rPr>
        <w:t>C</w:t>
      </w:r>
      <w:r w:rsidR="00330E45" w:rsidRPr="008E339C">
        <w:rPr>
          <w:rFonts w:eastAsia="Arial" w:cs="Arial"/>
          <w:color w:val="000000" w:themeColor="text1"/>
        </w:rPr>
        <w:t>oa</w:t>
      </w:r>
      <w:r w:rsidR="007B5ADD">
        <w:rPr>
          <w:rFonts w:eastAsia="Arial" w:cs="Arial"/>
          <w:color w:val="000000" w:themeColor="text1"/>
        </w:rPr>
        <w:t>ch</w:t>
      </w:r>
      <w:r w:rsidR="00330E45" w:rsidRPr="008E339C">
        <w:rPr>
          <w:rFonts w:eastAsia="Arial" w:cs="Arial"/>
          <w:color w:val="000000" w:themeColor="text1"/>
        </w:rPr>
        <w:t>es</w:t>
      </w:r>
      <w:r w:rsidR="00330E45">
        <w:rPr>
          <w:rFonts w:eastAsia="Arial" w:cs="Arial"/>
          <w:color w:val="000000" w:themeColor="text1"/>
        </w:rPr>
        <w:t xml:space="preserve"> and </w:t>
      </w:r>
      <w:r w:rsidRPr="0063199F">
        <w:rPr>
          <w:rFonts w:eastAsia="Arial" w:cs="Arial"/>
          <w:color w:val="000000" w:themeColor="text1"/>
        </w:rPr>
        <w:t>R</w:t>
      </w:r>
      <w:r w:rsidR="00330E45">
        <w:rPr>
          <w:rFonts w:eastAsia="Arial" w:cs="Arial"/>
          <w:color w:val="000000" w:themeColor="text1"/>
        </w:rPr>
        <w:t xml:space="preserve">eading </w:t>
      </w:r>
      <w:r w:rsidRPr="0063199F">
        <w:rPr>
          <w:rFonts w:eastAsia="Arial" w:cs="Arial"/>
          <w:color w:val="000000" w:themeColor="text1"/>
        </w:rPr>
        <w:t>S</w:t>
      </w:r>
      <w:r w:rsidR="00330E45">
        <w:rPr>
          <w:rFonts w:eastAsia="Arial" w:cs="Arial"/>
          <w:color w:val="000000" w:themeColor="text1"/>
        </w:rPr>
        <w:t xml:space="preserve">pecialists </w:t>
      </w:r>
      <w:r w:rsidRPr="0063199F">
        <w:rPr>
          <w:rFonts w:eastAsia="Arial" w:cs="Arial"/>
          <w:color w:val="000000" w:themeColor="text1"/>
        </w:rPr>
        <w:t>E</w:t>
      </w:r>
      <w:r w:rsidR="00330E45">
        <w:rPr>
          <w:rFonts w:eastAsia="Arial" w:cs="Arial"/>
          <w:color w:val="000000" w:themeColor="text1"/>
        </w:rPr>
        <w:t xml:space="preserve">ducator </w:t>
      </w:r>
      <w:r w:rsidRPr="0063199F">
        <w:rPr>
          <w:rFonts w:eastAsia="Arial" w:cs="Arial"/>
          <w:color w:val="000000" w:themeColor="text1"/>
        </w:rPr>
        <w:t>T</w:t>
      </w:r>
      <w:r w:rsidR="00330E45">
        <w:rPr>
          <w:rFonts w:eastAsia="Arial" w:cs="Arial"/>
          <w:color w:val="000000" w:themeColor="text1"/>
        </w:rPr>
        <w:t>raining, and Reading</w:t>
      </w:r>
      <w:r w:rsidR="000C4F98">
        <w:rPr>
          <w:rFonts w:eastAsia="Arial" w:cs="Arial"/>
          <w:color w:val="000000" w:themeColor="text1"/>
        </w:rPr>
        <w:t xml:space="preserve"> Instruction and Intervention Grants </w:t>
      </w:r>
    </w:p>
    <w:p w14:paraId="7C096300" w14:textId="0E749554" w:rsidR="082EB9EC" w:rsidRPr="0063199F" w:rsidRDefault="12A1D652" w:rsidP="00EC2996">
      <w:pPr>
        <w:pStyle w:val="Heading4"/>
      </w:pPr>
      <w:r w:rsidRPr="0063199F">
        <w:t>Activities</w:t>
      </w:r>
    </w:p>
    <w:p w14:paraId="4B647FCC" w14:textId="66A39BF8" w:rsidR="082EB9EC" w:rsidRPr="0063199F" w:rsidRDefault="12A1D652" w:rsidP="006D28F8">
      <w:pPr>
        <w:shd w:val="clear" w:color="auto" w:fill="FFFFFF" w:themeFill="background1"/>
        <w:rPr>
          <w:rFonts w:eastAsia="Arial" w:cs="Arial"/>
          <w:color w:val="000000" w:themeColor="text1"/>
        </w:rPr>
      </w:pPr>
      <w:r w:rsidRPr="0063199F">
        <w:rPr>
          <w:rFonts w:eastAsia="Arial" w:cs="Arial"/>
          <w:color w:val="000000" w:themeColor="text1"/>
        </w:rPr>
        <w:t xml:space="preserve">This column lists the state level actions taken by the CDE. </w:t>
      </w:r>
    </w:p>
    <w:p w14:paraId="13CCF483" w14:textId="5EF34BD1" w:rsidR="082EB9EC" w:rsidRPr="0063199F" w:rsidRDefault="12A1D652" w:rsidP="00CA0A1D">
      <w:pPr>
        <w:pStyle w:val="ListParagraph"/>
        <w:numPr>
          <w:ilvl w:val="0"/>
          <w:numId w:val="105"/>
        </w:numPr>
        <w:spacing w:before="240"/>
        <w:rPr>
          <w:rFonts w:eastAsia="Arial" w:cs="Arial"/>
          <w:color w:val="000000" w:themeColor="text1"/>
        </w:rPr>
      </w:pPr>
      <w:r w:rsidRPr="0063199F">
        <w:rPr>
          <w:rFonts w:eastAsia="Arial" w:cs="Arial"/>
          <w:color w:val="000000" w:themeColor="text1"/>
        </w:rPr>
        <w:t xml:space="preserve">CLSD National Communities of Practice </w:t>
      </w:r>
    </w:p>
    <w:p w14:paraId="5F5E96D2" w14:textId="6EF0EA0C" w:rsidR="082EB9EC" w:rsidRPr="0063199F" w:rsidRDefault="12A1D652" w:rsidP="00CA0A1D">
      <w:pPr>
        <w:pStyle w:val="ListParagraph"/>
        <w:numPr>
          <w:ilvl w:val="0"/>
          <w:numId w:val="104"/>
        </w:numPr>
        <w:spacing w:before="240"/>
        <w:rPr>
          <w:rFonts w:eastAsia="Arial" w:cs="Arial"/>
          <w:color w:val="000000" w:themeColor="text1"/>
        </w:rPr>
      </w:pPr>
      <w:r w:rsidRPr="0063199F">
        <w:rPr>
          <w:rFonts w:eastAsia="Arial" w:cs="Arial"/>
          <w:color w:val="000000" w:themeColor="text1"/>
        </w:rPr>
        <w:t xml:space="preserve">Online Literacy Resources Repository and Literacy Planning Toolkit </w:t>
      </w:r>
    </w:p>
    <w:p w14:paraId="6056386F" w14:textId="5D41529A" w:rsidR="082EB9EC" w:rsidRPr="0063199F" w:rsidRDefault="12A1D652" w:rsidP="00CA0A1D">
      <w:pPr>
        <w:pStyle w:val="ListParagraph"/>
        <w:numPr>
          <w:ilvl w:val="0"/>
          <w:numId w:val="103"/>
        </w:numPr>
        <w:spacing w:before="240"/>
        <w:rPr>
          <w:rFonts w:eastAsia="Arial" w:cs="Arial"/>
          <w:color w:val="000000" w:themeColor="text1"/>
        </w:rPr>
      </w:pPr>
      <w:r w:rsidRPr="0063199F">
        <w:rPr>
          <w:rFonts w:eastAsia="Arial" w:cs="Arial"/>
          <w:color w:val="000000" w:themeColor="text1"/>
        </w:rPr>
        <w:t xml:space="preserve">Comprehensive Needs Assessment </w:t>
      </w:r>
    </w:p>
    <w:p w14:paraId="56597145" w14:textId="6220C9B8" w:rsidR="082EB9EC" w:rsidRPr="0063199F" w:rsidRDefault="12A1D652" w:rsidP="00CA0A1D">
      <w:pPr>
        <w:pStyle w:val="ListParagraph"/>
        <w:numPr>
          <w:ilvl w:val="0"/>
          <w:numId w:val="102"/>
        </w:numPr>
        <w:spacing w:before="240"/>
        <w:rPr>
          <w:rFonts w:eastAsia="Arial" w:cs="Arial"/>
          <w:color w:val="000000" w:themeColor="text1"/>
        </w:rPr>
      </w:pPr>
      <w:r w:rsidRPr="0063199F">
        <w:rPr>
          <w:rFonts w:eastAsia="Arial" w:cs="Arial"/>
          <w:color w:val="000000" w:themeColor="text1"/>
        </w:rPr>
        <w:t xml:space="preserve">Convene SLT and revise SLP </w:t>
      </w:r>
    </w:p>
    <w:p w14:paraId="78783B04" w14:textId="0B16EBF5" w:rsidR="082EB9EC" w:rsidRPr="0063199F" w:rsidRDefault="12A1D652" w:rsidP="00CA0A1D">
      <w:pPr>
        <w:pStyle w:val="ListParagraph"/>
        <w:numPr>
          <w:ilvl w:val="0"/>
          <w:numId w:val="101"/>
        </w:numPr>
        <w:spacing w:before="240"/>
        <w:rPr>
          <w:rFonts w:eastAsia="Arial" w:cs="Arial"/>
          <w:color w:val="000000" w:themeColor="text1"/>
        </w:rPr>
      </w:pPr>
      <w:r w:rsidRPr="0063199F">
        <w:rPr>
          <w:rFonts w:eastAsia="Arial" w:cs="Arial"/>
          <w:color w:val="000000" w:themeColor="text1"/>
        </w:rPr>
        <w:t xml:space="preserve">Award subgrants </w:t>
      </w:r>
    </w:p>
    <w:p w14:paraId="1319E6B9" w14:textId="2D66AF81" w:rsidR="082EB9EC" w:rsidRPr="0063199F" w:rsidRDefault="12A1D652" w:rsidP="00CA0A1D">
      <w:pPr>
        <w:pStyle w:val="ListParagraph"/>
        <w:numPr>
          <w:ilvl w:val="0"/>
          <w:numId w:val="100"/>
        </w:numPr>
        <w:spacing w:before="240"/>
        <w:rPr>
          <w:rFonts w:eastAsia="Arial" w:cs="Arial"/>
          <w:color w:val="000000" w:themeColor="text1"/>
        </w:rPr>
      </w:pPr>
      <w:r w:rsidRPr="0063199F">
        <w:rPr>
          <w:rFonts w:eastAsia="Arial" w:cs="Arial"/>
          <w:color w:val="000000" w:themeColor="text1"/>
        </w:rPr>
        <w:t xml:space="preserve">Monthly meetings with external partners including IHEs </w:t>
      </w:r>
    </w:p>
    <w:p w14:paraId="252B9B03" w14:textId="08671D99" w:rsidR="082EB9EC" w:rsidRPr="0063199F" w:rsidRDefault="12A1D652" w:rsidP="00CA0A1D">
      <w:pPr>
        <w:pStyle w:val="ListParagraph"/>
        <w:numPr>
          <w:ilvl w:val="0"/>
          <w:numId w:val="99"/>
        </w:numPr>
        <w:spacing w:before="240"/>
        <w:rPr>
          <w:rFonts w:eastAsia="Arial" w:cs="Arial"/>
          <w:color w:val="000000" w:themeColor="text1"/>
        </w:rPr>
      </w:pPr>
      <w:r w:rsidRPr="0063199F">
        <w:rPr>
          <w:rFonts w:eastAsia="Arial" w:cs="Arial"/>
          <w:color w:val="000000" w:themeColor="text1"/>
        </w:rPr>
        <w:t xml:space="preserve">Monthly meetings with LLAs and technical assistance </w:t>
      </w:r>
    </w:p>
    <w:p w14:paraId="38FDEBF4" w14:textId="01D2BBA0" w:rsidR="082EB9EC" w:rsidRPr="0063199F" w:rsidRDefault="12A1D652" w:rsidP="00CA0A1D">
      <w:pPr>
        <w:pStyle w:val="ListParagraph"/>
        <w:numPr>
          <w:ilvl w:val="0"/>
          <w:numId w:val="98"/>
        </w:numPr>
        <w:spacing w:before="240"/>
        <w:rPr>
          <w:rFonts w:eastAsia="Arial" w:cs="Arial"/>
          <w:color w:val="000000" w:themeColor="text1"/>
        </w:rPr>
      </w:pPr>
      <w:r w:rsidRPr="0063199F">
        <w:rPr>
          <w:rFonts w:eastAsia="Arial" w:cs="Arial"/>
          <w:color w:val="000000" w:themeColor="text1"/>
        </w:rPr>
        <w:t xml:space="preserve">LLA Quarterly convenings and professional learning </w:t>
      </w:r>
    </w:p>
    <w:p w14:paraId="73B83CB0" w14:textId="5F717878" w:rsidR="082EB9EC" w:rsidRPr="0063199F" w:rsidRDefault="12A1D652" w:rsidP="00CA0A1D">
      <w:pPr>
        <w:pStyle w:val="ListParagraph"/>
        <w:numPr>
          <w:ilvl w:val="0"/>
          <w:numId w:val="97"/>
        </w:numPr>
        <w:spacing w:before="240"/>
        <w:rPr>
          <w:rFonts w:eastAsia="Arial" w:cs="Arial"/>
          <w:color w:val="000000" w:themeColor="text1"/>
        </w:rPr>
      </w:pPr>
      <w:r w:rsidRPr="0063199F">
        <w:rPr>
          <w:rFonts w:eastAsia="Arial" w:cs="Arial"/>
          <w:color w:val="000000" w:themeColor="text1"/>
        </w:rPr>
        <w:t xml:space="preserve">LLA monitoring </w:t>
      </w:r>
    </w:p>
    <w:p w14:paraId="6CBC42F0" w14:textId="44F31F9B" w:rsidR="082EB9EC" w:rsidRPr="0063199F" w:rsidRDefault="12A1D652" w:rsidP="00CA0A1D">
      <w:pPr>
        <w:pStyle w:val="ListParagraph"/>
        <w:numPr>
          <w:ilvl w:val="0"/>
          <w:numId w:val="96"/>
        </w:numPr>
        <w:spacing w:before="240"/>
        <w:rPr>
          <w:rFonts w:eastAsia="Arial" w:cs="Arial"/>
          <w:color w:val="000000" w:themeColor="text1"/>
        </w:rPr>
      </w:pPr>
      <w:r w:rsidRPr="0063199F">
        <w:rPr>
          <w:rFonts w:eastAsia="Arial" w:cs="Arial"/>
          <w:color w:val="000000" w:themeColor="text1"/>
        </w:rPr>
        <w:t xml:space="preserve">CLSD newsletters </w:t>
      </w:r>
    </w:p>
    <w:p w14:paraId="3A2DE38E" w14:textId="44DB066A" w:rsidR="082EB9EC" w:rsidRPr="0063199F" w:rsidRDefault="12A1D652" w:rsidP="00CA0A1D">
      <w:pPr>
        <w:pStyle w:val="ListParagraph"/>
        <w:numPr>
          <w:ilvl w:val="0"/>
          <w:numId w:val="95"/>
        </w:numPr>
        <w:spacing w:before="240"/>
        <w:rPr>
          <w:rFonts w:eastAsia="Arial" w:cs="Arial"/>
          <w:color w:val="000000" w:themeColor="text1"/>
        </w:rPr>
      </w:pPr>
      <w:r w:rsidRPr="0063199F">
        <w:rPr>
          <w:rFonts w:eastAsia="Arial" w:cs="Arial"/>
          <w:color w:val="000000" w:themeColor="text1"/>
        </w:rPr>
        <w:t>Statewide collaborations and presentations (e.g. C</w:t>
      </w:r>
      <w:r w:rsidR="00CA27B4">
        <w:rPr>
          <w:rFonts w:eastAsia="Arial" w:cs="Arial"/>
          <w:color w:val="000000" w:themeColor="text1"/>
        </w:rPr>
        <w:t>urricular and Improvement Support Committee</w:t>
      </w:r>
      <w:r w:rsidRPr="0063199F">
        <w:rPr>
          <w:rFonts w:eastAsia="Arial" w:cs="Arial"/>
          <w:color w:val="000000" w:themeColor="text1"/>
        </w:rPr>
        <w:t xml:space="preserve">) </w:t>
      </w:r>
    </w:p>
    <w:p w14:paraId="4DBE3783" w14:textId="7953491A" w:rsidR="082EB9EC" w:rsidRPr="0063199F" w:rsidRDefault="12A1D652" w:rsidP="00CA0A1D">
      <w:pPr>
        <w:pStyle w:val="ListParagraph"/>
        <w:numPr>
          <w:ilvl w:val="0"/>
          <w:numId w:val="94"/>
        </w:numPr>
        <w:spacing w:before="240"/>
        <w:rPr>
          <w:rFonts w:eastAsia="Arial" w:cs="Arial"/>
          <w:color w:val="000000" w:themeColor="text1"/>
        </w:rPr>
      </w:pPr>
      <w:r w:rsidRPr="0063199F">
        <w:rPr>
          <w:rFonts w:eastAsia="Arial" w:cs="Arial"/>
          <w:color w:val="000000" w:themeColor="text1"/>
        </w:rPr>
        <w:t>CDE Literacy Roundtables</w:t>
      </w:r>
    </w:p>
    <w:p w14:paraId="506F2DA7" w14:textId="0E70C218" w:rsidR="082EB9EC" w:rsidRPr="0063199F" w:rsidRDefault="12A1D652" w:rsidP="00EC2996">
      <w:pPr>
        <w:pStyle w:val="Heading4"/>
      </w:pPr>
      <w:proofErr w:type="gramStart"/>
      <w:r w:rsidRPr="0063199F">
        <w:t>Outputs</w:t>
      </w:r>
      <w:proofErr w:type="gramEnd"/>
      <w:r w:rsidRPr="0063199F">
        <w:t xml:space="preserve"> </w:t>
      </w:r>
    </w:p>
    <w:p w14:paraId="6D7CDBD3" w14:textId="1474A573" w:rsidR="082EB9EC" w:rsidRPr="0063199F" w:rsidRDefault="12A1D652" w:rsidP="00B20451">
      <w:pPr>
        <w:shd w:val="clear" w:color="auto" w:fill="FFFFFF" w:themeFill="background1"/>
        <w:rPr>
          <w:rFonts w:eastAsia="Arial" w:cs="Arial"/>
          <w:color w:val="000000" w:themeColor="text1"/>
        </w:rPr>
      </w:pPr>
      <w:r w:rsidRPr="0063199F">
        <w:rPr>
          <w:rFonts w:eastAsia="Arial" w:cs="Arial"/>
          <w:color w:val="000000" w:themeColor="text1"/>
        </w:rPr>
        <w:t xml:space="preserve">This column lists the measurable outputs of participating COEs, districts, and school sites. </w:t>
      </w:r>
    </w:p>
    <w:p w14:paraId="75BA1637" w14:textId="47253194" w:rsidR="082EB9EC" w:rsidRPr="0063199F" w:rsidRDefault="12A1D652" w:rsidP="0083355F">
      <w:pPr>
        <w:pStyle w:val="Heading5"/>
      </w:pPr>
      <w:r w:rsidRPr="0063199F">
        <w:t>County</w:t>
      </w:r>
    </w:p>
    <w:p w14:paraId="144E3329" w14:textId="02E0ABB3" w:rsidR="082EB9EC" w:rsidRPr="0063199F" w:rsidRDefault="00C63017" w:rsidP="00CA0A1D">
      <w:pPr>
        <w:pStyle w:val="ListParagraph"/>
        <w:numPr>
          <w:ilvl w:val="0"/>
          <w:numId w:val="93"/>
        </w:numPr>
        <w:spacing w:before="240"/>
        <w:rPr>
          <w:rFonts w:eastAsia="Arial" w:cs="Arial"/>
          <w:color w:val="000000" w:themeColor="text1"/>
        </w:rPr>
      </w:pPr>
      <w:r>
        <w:rPr>
          <w:rFonts w:eastAsia="Arial" w:cs="Arial"/>
          <w:color w:val="000000" w:themeColor="text1"/>
        </w:rPr>
        <w:t>Number</w:t>
      </w:r>
      <w:r w:rsidR="12A1D652" w:rsidRPr="0063199F">
        <w:rPr>
          <w:rFonts w:eastAsia="Arial" w:cs="Arial"/>
          <w:color w:val="000000" w:themeColor="text1"/>
        </w:rPr>
        <w:t xml:space="preserve"> of Implementation Guides </w:t>
      </w:r>
    </w:p>
    <w:p w14:paraId="46BBFE1B" w14:textId="030BFD1A" w:rsidR="082EB9EC" w:rsidRPr="0063199F" w:rsidRDefault="00C63017" w:rsidP="00CA0A1D">
      <w:pPr>
        <w:pStyle w:val="ListParagraph"/>
        <w:numPr>
          <w:ilvl w:val="0"/>
          <w:numId w:val="92"/>
        </w:numPr>
        <w:spacing w:before="240"/>
        <w:rPr>
          <w:rFonts w:eastAsia="Arial" w:cs="Arial"/>
          <w:color w:val="000000" w:themeColor="text1"/>
        </w:rPr>
      </w:pPr>
      <w:r>
        <w:rPr>
          <w:rFonts w:eastAsia="Arial" w:cs="Arial"/>
          <w:color w:val="000000" w:themeColor="text1"/>
        </w:rPr>
        <w:t>Number</w:t>
      </w:r>
      <w:r w:rsidR="12A1D652" w:rsidRPr="0063199F">
        <w:rPr>
          <w:rFonts w:eastAsia="Arial" w:cs="Arial"/>
          <w:color w:val="000000" w:themeColor="text1"/>
        </w:rPr>
        <w:t xml:space="preserve"> of Ca</w:t>
      </w:r>
      <w:r w:rsidR="006F4513">
        <w:rPr>
          <w:rFonts w:eastAsia="Arial" w:cs="Arial"/>
          <w:color w:val="000000" w:themeColor="text1"/>
        </w:rPr>
        <w:t>lifornia Educator Together</w:t>
      </w:r>
      <w:r w:rsidR="12A1D652" w:rsidRPr="0063199F">
        <w:rPr>
          <w:rFonts w:eastAsia="Arial" w:cs="Arial"/>
          <w:color w:val="000000" w:themeColor="text1"/>
        </w:rPr>
        <w:t xml:space="preserve"> resources </w:t>
      </w:r>
    </w:p>
    <w:p w14:paraId="0449CB1B" w14:textId="30984EE1" w:rsidR="082EB9EC" w:rsidRPr="0063199F" w:rsidRDefault="12A1D652" w:rsidP="0083355F">
      <w:pPr>
        <w:pStyle w:val="Heading5"/>
      </w:pPr>
      <w:r w:rsidRPr="0063199F">
        <w:lastRenderedPageBreak/>
        <w:t xml:space="preserve">District </w:t>
      </w:r>
    </w:p>
    <w:p w14:paraId="5D4C05B6" w14:textId="7663E5CF" w:rsidR="082EB9EC" w:rsidRPr="0063199F" w:rsidRDefault="00C63017" w:rsidP="00CA0A1D">
      <w:pPr>
        <w:pStyle w:val="ListParagraph"/>
        <w:numPr>
          <w:ilvl w:val="0"/>
          <w:numId w:val="91"/>
        </w:numPr>
        <w:spacing w:before="240"/>
        <w:contextualSpacing w:val="0"/>
        <w:rPr>
          <w:rFonts w:eastAsia="Arial" w:cs="Arial"/>
          <w:color w:val="000000" w:themeColor="text1"/>
        </w:rPr>
      </w:pPr>
      <w:r>
        <w:rPr>
          <w:rFonts w:eastAsia="Arial" w:cs="Arial"/>
          <w:color w:val="000000" w:themeColor="text1"/>
        </w:rPr>
        <w:t>Number</w:t>
      </w:r>
      <w:r w:rsidR="12A1D652" w:rsidRPr="0063199F">
        <w:rPr>
          <w:rFonts w:eastAsia="Arial" w:cs="Arial"/>
          <w:color w:val="000000" w:themeColor="text1"/>
        </w:rPr>
        <w:t xml:space="preserve"> of district/school leaders trained on MTSS-aligned systems-level literacy support (e.g. vision-setting, needs assessments, </w:t>
      </w:r>
      <w:r w:rsidR="001A7AB7">
        <w:rPr>
          <w:rFonts w:eastAsia="Arial" w:cs="Arial"/>
          <w:color w:val="000000" w:themeColor="text1"/>
        </w:rPr>
        <w:t>and</w:t>
      </w:r>
      <w:r w:rsidR="12A1D652" w:rsidRPr="0063199F">
        <w:rPr>
          <w:rFonts w:eastAsia="Arial" w:cs="Arial"/>
          <w:color w:val="000000" w:themeColor="text1"/>
        </w:rPr>
        <w:t xml:space="preserve"> literacy plan development) </w:t>
      </w:r>
    </w:p>
    <w:p w14:paraId="7569B04D" w14:textId="5C01118F" w:rsidR="082EB9EC" w:rsidRPr="0063199F" w:rsidRDefault="00C63017" w:rsidP="00CA0A1D">
      <w:pPr>
        <w:pStyle w:val="ListParagraph"/>
        <w:numPr>
          <w:ilvl w:val="0"/>
          <w:numId w:val="90"/>
        </w:numPr>
        <w:spacing w:before="240"/>
        <w:contextualSpacing w:val="0"/>
        <w:rPr>
          <w:rFonts w:eastAsia="Arial" w:cs="Arial"/>
          <w:color w:val="000000" w:themeColor="text1"/>
        </w:rPr>
      </w:pPr>
      <w:r>
        <w:rPr>
          <w:rFonts w:eastAsia="Arial" w:cs="Arial"/>
          <w:color w:val="000000" w:themeColor="text1"/>
        </w:rPr>
        <w:t>Number</w:t>
      </w:r>
      <w:r w:rsidR="12A1D652" w:rsidRPr="0063199F">
        <w:rPr>
          <w:rFonts w:eastAsia="Arial" w:cs="Arial"/>
          <w:color w:val="000000" w:themeColor="text1"/>
        </w:rPr>
        <w:t xml:space="preserve"> of district or site literacy coaches hired and trained </w:t>
      </w:r>
    </w:p>
    <w:p w14:paraId="53498A58" w14:textId="103EF4BF" w:rsidR="082EB9EC" w:rsidRPr="0063199F" w:rsidRDefault="00C63017" w:rsidP="00CA0A1D">
      <w:pPr>
        <w:pStyle w:val="ListParagraph"/>
        <w:numPr>
          <w:ilvl w:val="0"/>
          <w:numId w:val="89"/>
        </w:numPr>
        <w:spacing w:before="240"/>
        <w:contextualSpacing w:val="0"/>
        <w:rPr>
          <w:rFonts w:eastAsia="Arial" w:cs="Arial"/>
          <w:color w:val="000000" w:themeColor="text1"/>
        </w:rPr>
      </w:pPr>
      <w:r>
        <w:rPr>
          <w:rFonts w:eastAsia="Arial" w:cs="Arial"/>
          <w:color w:val="000000" w:themeColor="text1"/>
        </w:rPr>
        <w:t>Number</w:t>
      </w:r>
      <w:r w:rsidR="12A1D652" w:rsidRPr="0063199F">
        <w:rPr>
          <w:rFonts w:eastAsia="Arial" w:cs="Arial"/>
          <w:color w:val="000000" w:themeColor="text1"/>
        </w:rPr>
        <w:t xml:space="preserve"> of district literacy plans, including sustainability measures, (e.g. MTSS, staffing, and funding) </w:t>
      </w:r>
    </w:p>
    <w:p w14:paraId="6EF9B997" w14:textId="5F7A27FE" w:rsidR="082EB9EC" w:rsidRPr="0063199F" w:rsidRDefault="12A1D652" w:rsidP="0083355F">
      <w:pPr>
        <w:pStyle w:val="Heading5"/>
      </w:pPr>
      <w:r w:rsidRPr="0063199F">
        <w:t>School Sites</w:t>
      </w:r>
    </w:p>
    <w:p w14:paraId="68D2CF40" w14:textId="01DFA0C7" w:rsidR="082EB9EC" w:rsidRPr="0063199F" w:rsidRDefault="002B01E4" w:rsidP="00CA0A1D">
      <w:pPr>
        <w:pStyle w:val="ListParagraph"/>
        <w:numPr>
          <w:ilvl w:val="0"/>
          <w:numId w:val="88"/>
        </w:numPr>
        <w:spacing w:before="240"/>
        <w:contextualSpacing w:val="0"/>
        <w:rPr>
          <w:rFonts w:eastAsia="Arial" w:cs="Arial"/>
          <w:color w:val="000000" w:themeColor="text1"/>
        </w:rPr>
      </w:pPr>
      <w:r>
        <w:rPr>
          <w:rFonts w:eastAsia="Arial" w:cs="Arial"/>
          <w:color w:val="000000" w:themeColor="text1"/>
        </w:rPr>
        <w:t>Number</w:t>
      </w:r>
      <w:r w:rsidR="12A1D652" w:rsidRPr="0063199F">
        <w:rPr>
          <w:rFonts w:eastAsia="Arial" w:cs="Arial"/>
          <w:color w:val="000000" w:themeColor="text1"/>
        </w:rPr>
        <w:t xml:space="preserve"> of site-based staff trained on evidence-based literacy instruction, assessment, and intervention aligned to MTSS (teachers, paras, leaders) </w:t>
      </w:r>
    </w:p>
    <w:p w14:paraId="536CF359" w14:textId="68FA331D" w:rsidR="082EB9EC" w:rsidRPr="0063199F" w:rsidRDefault="002B01E4" w:rsidP="00CA0A1D">
      <w:pPr>
        <w:pStyle w:val="ListParagraph"/>
        <w:numPr>
          <w:ilvl w:val="0"/>
          <w:numId w:val="87"/>
        </w:numPr>
        <w:spacing w:before="240"/>
        <w:contextualSpacing w:val="0"/>
        <w:rPr>
          <w:rFonts w:eastAsia="Arial" w:cs="Arial"/>
          <w:color w:val="000000" w:themeColor="text1"/>
        </w:rPr>
      </w:pPr>
      <w:r>
        <w:rPr>
          <w:rFonts w:eastAsia="Arial" w:cs="Arial"/>
          <w:color w:val="000000" w:themeColor="text1"/>
        </w:rPr>
        <w:t>Number</w:t>
      </w:r>
      <w:r w:rsidR="12A1D652" w:rsidRPr="0063199F">
        <w:rPr>
          <w:rFonts w:eastAsia="Arial" w:cs="Arial"/>
          <w:color w:val="000000" w:themeColor="text1"/>
        </w:rPr>
        <w:t xml:space="preserve"> of site literacy plans, including sustainability measures (e.g. MTSS and site literacy teams)</w:t>
      </w:r>
    </w:p>
    <w:p w14:paraId="006A6F82" w14:textId="189C2AC0" w:rsidR="082EB9EC" w:rsidRPr="0063199F" w:rsidRDefault="12A1D652" w:rsidP="00EC2996">
      <w:pPr>
        <w:pStyle w:val="Heading4"/>
      </w:pPr>
      <w:r w:rsidRPr="0063199F">
        <w:t xml:space="preserve">Short-Term Outcomes </w:t>
      </w:r>
    </w:p>
    <w:p w14:paraId="3FA6BEF9" w14:textId="73F0F416" w:rsidR="082EB9EC" w:rsidRPr="0063199F" w:rsidRDefault="12A1D652" w:rsidP="002B01E4">
      <w:pPr>
        <w:shd w:val="clear" w:color="auto" w:fill="FFFFFF" w:themeFill="background1"/>
        <w:rPr>
          <w:rFonts w:eastAsia="Arial" w:cs="Arial"/>
          <w:color w:val="000000" w:themeColor="text1"/>
        </w:rPr>
      </w:pPr>
      <w:r w:rsidRPr="0063199F">
        <w:rPr>
          <w:rFonts w:eastAsia="Arial" w:cs="Arial"/>
          <w:color w:val="000000" w:themeColor="text1"/>
        </w:rPr>
        <w:t xml:space="preserve">This column lists the short-term impacts expected at the state, COE, and district levels, as well as at the school site level. </w:t>
      </w:r>
    </w:p>
    <w:p w14:paraId="52035383" w14:textId="28FD035C" w:rsidR="082EB9EC" w:rsidRPr="0063199F" w:rsidRDefault="12A1D652" w:rsidP="0083355F">
      <w:pPr>
        <w:pStyle w:val="Heading5"/>
      </w:pPr>
      <w:r w:rsidRPr="0063199F">
        <w:t>State, County, and District Impact</w:t>
      </w:r>
    </w:p>
    <w:p w14:paraId="2450760F" w14:textId="3C056D4C" w:rsidR="082EB9EC" w:rsidRPr="0063199F" w:rsidRDefault="12A1D652" w:rsidP="002B01E4">
      <w:pPr>
        <w:shd w:val="clear" w:color="auto" w:fill="FFFFFF" w:themeFill="background1"/>
        <w:rPr>
          <w:rFonts w:eastAsia="Arial" w:cs="Arial"/>
          <w:color w:val="000000" w:themeColor="text1"/>
        </w:rPr>
      </w:pPr>
      <w:r w:rsidRPr="0063199F">
        <w:rPr>
          <w:rFonts w:eastAsia="Arial" w:cs="Arial"/>
          <w:color w:val="000000" w:themeColor="text1"/>
        </w:rPr>
        <w:t xml:space="preserve">Within an MTSS, </w:t>
      </w:r>
    </w:p>
    <w:p w14:paraId="79D1068E" w14:textId="688A5DA8" w:rsidR="082EB9EC" w:rsidRPr="0063199F" w:rsidRDefault="12A1D652" w:rsidP="00CA0A1D">
      <w:pPr>
        <w:pStyle w:val="ListParagraph"/>
        <w:numPr>
          <w:ilvl w:val="0"/>
          <w:numId w:val="86"/>
        </w:numPr>
        <w:contextualSpacing w:val="0"/>
        <w:rPr>
          <w:rFonts w:eastAsia="Arial" w:cs="Arial"/>
          <w:color w:val="000000" w:themeColor="text1"/>
        </w:rPr>
      </w:pPr>
      <w:r w:rsidRPr="0063199F">
        <w:rPr>
          <w:rFonts w:eastAsia="Arial" w:cs="Arial"/>
          <w:color w:val="000000" w:themeColor="text1"/>
        </w:rPr>
        <w:t>Increased capacity to develop, maintain, and implement local literacy plans</w:t>
      </w:r>
      <w:r w:rsidR="002B01E4">
        <w:rPr>
          <w:rFonts w:eastAsia="Arial" w:cs="Arial"/>
          <w:color w:val="000000" w:themeColor="text1"/>
        </w:rPr>
        <w:t>.</w:t>
      </w:r>
      <w:r w:rsidRPr="0063199F">
        <w:rPr>
          <w:rFonts w:eastAsia="Arial" w:cs="Arial"/>
          <w:color w:val="000000" w:themeColor="text1"/>
        </w:rPr>
        <w:t xml:space="preserve"> </w:t>
      </w:r>
    </w:p>
    <w:p w14:paraId="737921AE" w14:textId="1F37E766" w:rsidR="082EB9EC" w:rsidRPr="0063199F" w:rsidRDefault="12A1D652" w:rsidP="00CA0A1D">
      <w:pPr>
        <w:pStyle w:val="ListParagraph"/>
        <w:numPr>
          <w:ilvl w:val="0"/>
          <w:numId w:val="85"/>
        </w:numPr>
        <w:contextualSpacing w:val="0"/>
        <w:rPr>
          <w:rFonts w:eastAsia="Arial" w:cs="Arial"/>
          <w:color w:val="000000" w:themeColor="text1"/>
        </w:rPr>
      </w:pPr>
      <w:r w:rsidRPr="0063199F">
        <w:rPr>
          <w:rFonts w:eastAsia="Arial" w:cs="Arial"/>
          <w:color w:val="000000" w:themeColor="text1"/>
        </w:rPr>
        <w:t>Increased capacity to provide coaching, professional learning, and ongoing support on evidence-based literacy instructional practices</w:t>
      </w:r>
      <w:r w:rsidR="002B01E4">
        <w:rPr>
          <w:rFonts w:eastAsia="Arial" w:cs="Arial"/>
          <w:color w:val="000000" w:themeColor="text1"/>
        </w:rPr>
        <w:t>.</w:t>
      </w:r>
      <w:r w:rsidRPr="0063199F">
        <w:rPr>
          <w:rFonts w:eastAsia="Arial" w:cs="Arial"/>
          <w:color w:val="000000" w:themeColor="text1"/>
        </w:rPr>
        <w:t xml:space="preserve"> </w:t>
      </w:r>
    </w:p>
    <w:p w14:paraId="03F6C0EB" w14:textId="3EB50713" w:rsidR="082EB9EC" w:rsidRPr="0063199F" w:rsidRDefault="12A1D652" w:rsidP="00CA0A1D">
      <w:pPr>
        <w:pStyle w:val="ListParagraph"/>
        <w:numPr>
          <w:ilvl w:val="0"/>
          <w:numId w:val="84"/>
        </w:numPr>
        <w:contextualSpacing w:val="0"/>
        <w:rPr>
          <w:rFonts w:eastAsia="Arial" w:cs="Arial"/>
          <w:color w:val="000000" w:themeColor="text1"/>
        </w:rPr>
      </w:pPr>
      <w:r w:rsidRPr="0063199F">
        <w:rPr>
          <w:rFonts w:eastAsia="Arial" w:cs="Arial"/>
          <w:color w:val="000000" w:themeColor="text1"/>
        </w:rPr>
        <w:t>Increased capacity to support family engagement</w:t>
      </w:r>
      <w:r w:rsidR="002B01E4">
        <w:rPr>
          <w:rFonts w:eastAsia="Arial" w:cs="Arial"/>
          <w:color w:val="000000" w:themeColor="text1"/>
        </w:rPr>
        <w:t>.</w:t>
      </w:r>
    </w:p>
    <w:p w14:paraId="76B08806" w14:textId="493C5AC2" w:rsidR="082EB9EC" w:rsidRPr="0063199F" w:rsidRDefault="12A1D652" w:rsidP="0083355F">
      <w:pPr>
        <w:pStyle w:val="Heading5"/>
      </w:pPr>
      <w:r w:rsidRPr="0063199F">
        <w:lastRenderedPageBreak/>
        <w:t>School Site Impact</w:t>
      </w:r>
    </w:p>
    <w:p w14:paraId="7110DF04" w14:textId="177B6021" w:rsidR="082EB9EC" w:rsidRPr="0063199F" w:rsidRDefault="12A1D652" w:rsidP="002B01E4">
      <w:pPr>
        <w:shd w:val="clear" w:color="auto" w:fill="FFFFFF" w:themeFill="background1"/>
        <w:rPr>
          <w:rFonts w:eastAsia="Arial" w:cs="Arial"/>
          <w:color w:val="000000" w:themeColor="text1"/>
        </w:rPr>
      </w:pPr>
      <w:r w:rsidRPr="0063199F">
        <w:rPr>
          <w:rFonts w:eastAsia="Arial" w:cs="Arial"/>
          <w:color w:val="000000" w:themeColor="text1"/>
        </w:rPr>
        <w:t xml:space="preserve">Within an MTSS, </w:t>
      </w:r>
    </w:p>
    <w:p w14:paraId="4CDC9D9D" w14:textId="433A3B75" w:rsidR="082EB9EC" w:rsidRPr="0063199F" w:rsidRDefault="12A1D652" w:rsidP="00CA0A1D">
      <w:pPr>
        <w:pStyle w:val="ListParagraph"/>
        <w:numPr>
          <w:ilvl w:val="0"/>
          <w:numId w:val="83"/>
        </w:numPr>
        <w:contextualSpacing w:val="0"/>
        <w:rPr>
          <w:rFonts w:eastAsia="Arial" w:cs="Arial"/>
          <w:color w:val="000000" w:themeColor="text1"/>
        </w:rPr>
      </w:pPr>
      <w:r w:rsidRPr="0063199F">
        <w:rPr>
          <w:rFonts w:eastAsia="Arial" w:cs="Arial"/>
          <w:color w:val="000000" w:themeColor="text1"/>
        </w:rPr>
        <w:t>Increased capacity to develop, maintain, and implement site literacy plans</w:t>
      </w:r>
      <w:r w:rsidR="002B01E4">
        <w:rPr>
          <w:rFonts w:eastAsia="Arial" w:cs="Arial"/>
          <w:color w:val="000000" w:themeColor="text1"/>
        </w:rPr>
        <w:t>.</w:t>
      </w:r>
      <w:r w:rsidRPr="0063199F">
        <w:rPr>
          <w:rFonts w:eastAsia="Arial" w:cs="Arial"/>
          <w:color w:val="000000" w:themeColor="text1"/>
        </w:rPr>
        <w:t xml:space="preserve"> </w:t>
      </w:r>
    </w:p>
    <w:p w14:paraId="2753E986" w14:textId="2C07DA09" w:rsidR="082EB9EC" w:rsidRPr="0063199F" w:rsidRDefault="12A1D652" w:rsidP="00CA0A1D">
      <w:pPr>
        <w:pStyle w:val="ListParagraph"/>
        <w:numPr>
          <w:ilvl w:val="0"/>
          <w:numId w:val="82"/>
        </w:numPr>
        <w:contextualSpacing w:val="0"/>
        <w:rPr>
          <w:rFonts w:eastAsia="Arial" w:cs="Arial"/>
          <w:color w:val="000000" w:themeColor="text1"/>
        </w:rPr>
      </w:pPr>
      <w:r w:rsidRPr="0063199F">
        <w:rPr>
          <w:rFonts w:eastAsia="Arial" w:cs="Arial"/>
          <w:color w:val="000000" w:themeColor="text1"/>
        </w:rPr>
        <w:t>Increased educator effectiveness in implementation of evidence-based literacy instructional and assessment practices</w:t>
      </w:r>
      <w:r w:rsidR="002B01E4">
        <w:rPr>
          <w:rFonts w:eastAsia="Arial" w:cs="Arial"/>
          <w:color w:val="000000" w:themeColor="text1"/>
        </w:rPr>
        <w:t>.</w:t>
      </w:r>
      <w:r w:rsidRPr="0063199F">
        <w:rPr>
          <w:rFonts w:eastAsia="Arial" w:cs="Arial"/>
          <w:color w:val="000000" w:themeColor="text1"/>
        </w:rPr>
        <w:t xml:space="preserve"> </w:t>
      </w:r>
    </w:p>
    <w:p w14:paraId="6D0BB709" w14:textId="44445FA4" w:rsidR="082EB9EC" w:rsidRPr="0063199F" w:rsidRDefault="12A1D652" w:rsidP="00CA0A1D">
      <w:pPr>
        <w:pStyle w:val="ListParagraph"/>
        <w:numPr>
          <w:ilvl w:val="0"/>
          <w:numId w:val="81"/>
        </w:numPr>
        <w:contextualSpacing w:val="0"/>
        <w:rPr>
          <w:rFonts w:eastAsia="Arial" w:cs="Arial"/>
          <w:color w:val="000000" w:themeColor="text1"/>
        </w:rPr>
      </w:pPr>
      <w:r w:rsidRPr="0063199F">
        <w:rPr>
          <w:rFonts w:eastAsia="Arial" w:cs="Arial"/>
          <w:color w:val="000000" w:themeColor="text1"/>
        </w:rPr>
        <w:t>Increased capacity to support family engagement</w:t>
      </w:r>
      <w:r w:rsidR="002B01E4">
        <w:rPr>
          <w:rFonts w:eastAsia="Arial" w:cs="Arial"/>
          <w:color w:val="000000" w:themeColor="text1"/>
        </w:rPr>
        <w:t>.</w:t>
      </w:r>
    </w:p>
    <w:p w14:paraId="4DE48ED1" w14:textId="606D7ED7" w:rsidR="082EB9EC" w:rsidRPr="0063199F" w:rsidRDefault="12A1D652" w:rsidP="00EC2996">
      <w:pPr>
        <w:pStyle w:val="Heading4"/>
      </w:pPr>
      <w:r w:rsidRPr="0063199F">
        <w:t>Mid-Term Outcomes</w:t>
      </w:r>
    </w:p>
    <w:p w14:paraId="45817B90" w14:textId="55D02068" w:rsidR="082EB9EC" w:rsidRPr="0063199F" w:rsidRDefault="12A1D652" w:rsidP="002D34D0">
      <w:pPr>
        <w:shd w:val="clear" w:color="auto" w:fill="FFFFFF" w:themeFill="background1"/>
        <w:rPr>
          <w:rFonts w:eastAsia="Arial" w:cs="Arial"/>
          <w:color w:val="000000" w:themeColor="text1"/>
        </w:rPr>
      </w:pPr>
      <w:r w:rsidRPr="0063199F">
        <w:rPr>
          <w:rFonts w:eastAsia="Arial" w:cs="Arial"/>
          <w:color w:val="000000" w:themeColor="text1"/>
        </w:rPr>
        <w:t xml:space="preserve">This column lists the mid-term impacts expected at the district, school site, and student levels. </w:t>
      </w:r>
    </w:p>
    <w:p w14:paraId="022F95F0" w14:textId="14ED2FB4" w:rsidR="082EB9EC" w:rsidRPr="0063199F" w:rsidRDefault="12A1D652" w:rsidP="0083355F">
      <w:pPr>
        <w:pStyle w:val="Heading5"/>
      </w:pPr>
      <w:r w:rsidRPr="0063199F">
        <w:t xml:space="preserve">District Impact </w:t>
      </w:r>
    </w:p>
    <w:p w14:paraId="312F93B0" w14:textId="57E7B2AF" w:rsidR="082EB9EC" w:rsidRPr="0063199F" w:rsidRDefault="12A1D652" w:rsidP="00CA0A1D">
      <w:pPr>
        <w:pStyle w:val="ListParagraph"/>
        <w:numPr>
          <w:ilvl w:val="0"/>
          <w:numId w:val="80"/>
        </w:numPr>
        <w:spacing w:before="240"/>
        <w:rPr>
          <w:rFonts w:eastAsia="Arial" w:cs="Arial"/>
          <w:b/>
          <w:color w:val="000000" w:themeColor="text1"/>
        </w:rPr>
      </w:pPr>
      <w:r w:rsidRPr="0063199F">
        <w:rPr>
          <w:rFonts w:eastAsia="Arial" w:cs="Arial"/>
          <w:color w:val="000000" w:themeColor="text1"/>
        </w:rPr>
        <w:t>Sustaining literacy supports, including literacy coaching and professional learning</w:t>
      </w:r>
      <w:r w:rsidR="002D34D0">
        <w:rPr>
          <w:rFonts w:eastAsia="Arial" w:cs="Arial"/>
          <w:color w:val="000000" w:themeColor="text1"/>
        </w:rPr>
        <w:t>.</w:t>
      </w:r>
      <w:r w:rsidRPr="0063199F">
        <w:rPr>
          <w:rFonts w:eastAsia="Arial" w:cs="Arial"/>
          <w:b/>
          <w:color w:val="000000" w:themeColor="text1"/>
        </w:rPr>
        <w:t xml:space="preserve"> </w:t>
      </w:r>
    </w:p>
    <w:p w14:paraId="2D9F5D43" w14:textId="4C0F3B6B" w:rsidR="082EB9EC" w:rsidRPr="0063199F" w:rsidRDefault="12A1D652" w:rsidP="0083355F">
      <w:pPr>
        <w:pStyle w:val="Heading5"/>
      </w:pPr>
      <w:r w:rsidRPr="0063199F">
        <w:t xml:space="preserve">School Site Impact </w:t>
      </w:r>
    </w:p>
    <w:p w14:paraId="40DFD292" w14:textId="6EBED9CF" w:rsidR="082EB9EC" w:rsidRPr="0063199F" w:rsidRDefault="12A1D652" w:rsidP="00CA0A1D">
      <w:pPr>
        <w:pStyle w:val="ListParagraph"/>
        <w:numPr>
          <w:ilvl w:val="0"/>
          <w:numId w:val="79"/>
        </w:numPr>
        <w:spacing w:before="240"/>
        <w:rPr>
          <w:rFonts w:eastAsia="Arial" w:cs="Arial"/>
          <w:color w:val="000000" w:themeColor="text1"/>
        </w:rPr>
      </w:pPr>
      <w:r w:rsidRPr="0063199F">
        <w:rPr>
          <w:rFonts w:eastAsia="Arial" w:cs="Arial"/>
          <w:color w:val="000000" w:themeColor="text1"/>
        </w:rPr>
        <w:t>Sustaining evidence-based literacy practices through MTSS</w:t>
      </w:r>
      <w:r w:rsidR="002D34D0">
        <w:rPr>
          <w:rFonts w:eastAsia="Arial" w:cs="Arial"/>
          <w:color w:val="000000" w:themeColor="text1"/>
        </w:rPr>
        <w:t>.</w:t>
      </w:r>
      <w:r w:rsidRPr="0063199F">
        <w:rPr>
          <w:rFonts w:eastAsia="Arial" w:cs="Arial"/>
          <w:color w:val="000000" w:themeColor="text1"/>
        </w:rPr>
        <w:t xml:space="preserve"> </w:t>
      </w:r>
    </w:p>
    <w:p w14:paraId="0255C92F" w14:textId="2AB6CC2B" w:rsidR="082EB9EC" w:rsidRPr="0063199F" w:rsidRDefault="12A1D652" w:rsidP="00CA0A1D">
      <w:pPr>
        <w:pStyle w:val="ListParagraph"/>
        <w:numPr>
          <w:ilvl w:val="0"/>
          <w:numId w:val="78"/>
        </w:numPr>
        <w:spacing w:before="240"/>
        <w:rPr>
          <w:rFonts w:eastAsia="Arial" w:cs="Arial"/>
          <w:color w:val="000000" w:themeColor="text1"/>
        </w:rPr>
      </w:pPr>
      <w:r w:rsidRPr="0063199F">
        <w:rPr>
          <w:rFonts w:eastAsia="Arial" w:cs="Arial"/>
          <w:color w:val="000000" w:themeColor="text1"/>
        </w:rPr>
        <w:t>Sustaining family engagement</w:t>
      </w:r>
      <w:r w:rsidR="002D34D0">
        <w:rPr>
          <w:rFonts w:eastAsia="Arial" w:cs="Arial"/>
          <w:color w:val="000000" w:themeColor="text1"/>
        </w:rPr>
        <w:t>.</w:t>
      </w:r>
      <w:r w:rsidRPr="0063199F">
        <w:rPr>
          <w:rFonts w:eastAsia="Arial" w:cs="Arial"/>
          <w:color w:val="000000" w:themeColor="text1"/>
        </w:rPr>
        <w:t xml:space="preserve"> </w:t>
      </w:r>
    </w:p>
    <w:p w14:paraId="2CCA5250" w14:textId="6A9D9A65" w:rsidR="082EB9EC" w:rsidRPr="0063199F" w:rsidRDefault="12A1D652" w:rsidP="0083355F">
      <w:pPr>
        <w:pStyle w:val="Heading5"/>
      </w:pPr>
      <w:r w:rsidRPr="0063199F">
        <w:t xml:space="preserve">Student Impact </w:t>
      </w:r>
    </w:p>
    <w:p w14:paraId="24E2F743" w14:textId="41C34BBD" w:rsidR="082EB9EC" w:rsidRPr="0063199F" w:rsidRDefault="12A1D652" w:rsidP="00CA0A1D">
      <w:pPr>
        <w:pStyle w:val="ListParagraph"/>
        <w:numPr>
          <w:ilvl w:val="0"/>
          <w:numId w:val="77"/>
        </w:numPr>
        <w:spacing w:before="240"/>
        <w:contextualSpacing w:val="0"/>
        <w:rPr>
          <w:rFonts w:eastAsia="Arial" w:cs="Arial"/>
          <w:color w:val="000000" w:themeColor="text1"/>
        </w:rPr>
      </w:pPr>
      <w:r w:rsidRPr="0063199F">
        <w:rPr>
          <w:rFonts w:eastAsia="Arial" w:cs="Arial"/>
          <w:color w:val="000000" w:themeColor="text1"/>
        </w:rPr>
        <w:t>Improved student achievement in literacy as</w:t>
      </w:r>
      <w:r w:rsidRPr="0063199F">
        <w:rPr>
          <w:rFonts w:eastAsia="Arial" w:cs="Arial"/>
          <w:b/>
          <w:color w:val="000000" w:themeColor="text1"/>
        </w:rPr>
        <w:t xml:space="preserve"> </w:t>
      </w:r>
      <w:r w:rsidRPr="0063199F">
        <w:rPr>
          <w:rFonts w:eastAsia="Arial" w:cs="Arial"/>
          <w:color w:val="000000" w:themeColor="text1"/>
        </w:rPr>
        <w:t>measured by local and statewide assessments</w:t>
      </w:r>
      <w:r w:rsidR="002D34D0">
        <w:rPr>
          <w:rFonts w:eastAsia="Arial" w:cs="Arial"/>
          <w:color w:val="000000" w:themeColor="text1"/>
        </w:rPr>
        <w:t>.</w:t>
      </w:r>
    </w:p>
    <w:p w14:paraId="291C5B97" w14:textId="0F7A322E" w:rsidR="082EB9EC" w:rsidRPr="0063199F" w:rsidRDefault="12A1D652" w:rsidP="00EC2996">
      <w:pPr>
        <w:pStyle w:val="Heading4"/>
      </w:pPr>
      <w:r w:rsidRPr="0063199F">
        <w:t xml:space="preserve">Long-Term Outcomes </w:t>
      </w:r>
    </w:p>
    <w:p w14:paraId="03141344" w14:textId="6D74B72D" w:rsidR="082EB9EC" w:rsidRPr="0063199F" w:rsidRDefault="12A1D652" w:rsidP="00E92EDF">
      <w:pPr>
        <w:shd w:val="clear" w:color="auto" w:fill="FFFFFF" w:themeFill="background1"/>
        <w:rPr>
          <w:rFonts w:eastAsia="Arial" w:cs="Arial"/>
          <w:color w:val="000000" w:themeColor="text1"/>
        </w:rPr>
      </w:pPr>
      <w:r w:rsidRPr="0063199F">
        <w:rPr>
          <w:rFonts w:eastAsia="Arial" w:cs="Arial"/>
          <w:color w:val="000000" w:themeColor="text1"/>
        </w:rPr>
        <w:t xml:space="preserve">This column illustrates the expected long-term impact on student achievement. </w:t>
      </w:r>
    </w:p>
    <w:p w14:paraId="70969969" w14:textId="11464E8B" w:rsidR="082EB9EC" w:rsidRPr="0063199F" w:rsidRDefault="12A1D652" w:rsidP="0083355F">
      <w:pPr>
        <w:pStyle w:val="Heading5"/>
      </w:pPr>
      <w:r w:rsidRPr="0063199F">
        <w:lastRenderedPageBreak/>
        <w:t xml:space="preserve">Student Impact </w:t>
      </w:r>
    </w:p>
    <w:p w14:paraId="578E7CE4" w14:textId="1F1EE7B0" w:rsidR="082EB9EC" w:rsidRPr="0063199F" w:rsidRDefault="12A1D652" w:rsidP="00CA0A1D">
      <w:pPr>
        <w:pStyle w:val="ListParagraph"/>
        <w:numPr>
          <w:ilvl w:val="0"/>
          <w:numId w:val="76"/>
        </w:numPr>
        <w:spacing w:before="240"/>
        <w:contextualSpacing w:val="0"/>
        <w:rPr>
          <w:rFonts w:eastAsia="Arial" w:cs="Arial"/>
          <w:color w:val="000000" w:themeColor="text1"/>
        </w:rPr>
      </w:pPr>
      <w:r w:rsidRPr="0063199F">
        <w:rPr>
          <w:rFonts w:eastAsia="Arial" w:cs="Arial"/>
          <w:color w:val="000000" w:themeColor="text1"/>
        </w:rPr>
        <w:t>C</w:t>
      </w:r>
      <w:r w:rsidR="002D34D0">
        <w:rPr>
          <w:rFonts w:eastAsia="Arial" w:cs="Arial"/>
          <w:color w:val="000000" w:themeColor="text1"/>
        </w:rPr>
        <w:t>alifornia</w:t>
      </w:r>
      <w:r w:rsidRPr="0063199F">
        <w:rPr>
          <w:rFonts w:eastAsia="Arial" w:cs="Arial"/>
          <w:color w:val="000000" w:themeColor="text1"/>
        </w:rPr>
        <w:t xml:space="preserve"> students reading on grade level by grade </w:t>
      </w:r>
      <w:r w:rsidR="003423E1">
        <w:rPr>
          <w:rFonts w:eastAsia="Arial" w:cs="Arial"/>
          <w:color w:val="000000" w:themeColor="text1"/>
        </w:rPr>
        <w:t>three</w:t>
      </w:r>
      <w:r w:rsidRPr="0063199F">
        <w:rPr>
          <w:rFonts w:eastAsia="Arial" w:cs="Arial"/>
          <w:color w:val="000000" w:themeColor="text1"/>
        </w:rPr>
        <w:t xml:space="preserve"> and beyond</w:t>
      </w:r>
      <w:r w:rsidR="002D34D0">
        <w:rPr>
          <w:rFonts w:eastAsia="Arial" w:cs="Arial"/>
          <w:color w:val="000000" w:themeColor="text1"/>
        </w:rPr>
        <w:t>.</w:t>
      </w:r>
      <w:r w:rsidRPr="0063199F">
        <w:rPr>
          <w:rFonts w:eastAsia="Arial" w:cs="Arial"/>
          <w:color w:val="000000" w:themeColor="text1"/>
        </w:rPr>
        <w:t xml:space="preserve"> </w:t>
      </w:r>
    </w:p>
    <w:p w14:paraId="356E31D8" w14:textId="0C40A8D6" w:rsidR="082EB9EC" w:rsidRDefault="12A1D652" w:rsidP="00CA0A1D">
      <w:pPr>
        <w:pStyle w:val="ListParagraph"/>
        <w:numPr>
          <w:ilvl w:val="0"/>
          <w:numId w:val="75"/>
        </w:numPr>
        <w:spacing w:before="240"/>
        <w:contextualSpacing w:val="0"/>
        <w:rPr>
          <w:rFonts w:eastAsia="Arial" w:cs="Arial"/>
          <w:color w:val="000000" w:themeColor="text1"/>
        </w:rPr>
      </w:pPr>
      <w:r w:rsidRPr="0063199F">
        <w:rPr>
          <w:rFonts w:eastAsia="Arial" w:cs="Arial"/>
          <w:color w:val="000000" w:themeColor="text1"/>
        </w:rPr>
        <w:t xml:space="preserve">Reduce achievement gap for students living in poverty, </w:t>
      </w:r>
      <w:r w:rsidRPr="008E339C">
        <w:rPr>
          <w:rFonts w:eastAsia="Arial" w:cs="Arial"/>
          <w:color w:val="000000" w:themeColor="text1"/>
        </w:rPr>
        <w:t>E</w:t>
      </w:r>
      <w:r w:rsidR="00E92EDF">
        <w:rPr>
          <w:rFonts w:eastAsia="Arial" w:cs="Arial"/>
          <w:color w:val="000000" w:themeColor="text1"/>
        </w:rPr>
        <w:t>L students</w:t>
      </w:r>
      <w:r w:rsidRPr="0063199F">
        <w:rPr>
          <w:rFonts w:eastAsia="Arial" w:cs="Arial"/>
          <w:color w:val="000000" w:themeColor="text1"/>
        </w:rPr>
        <w:t>, students with disabilities, and other identified student populations</w:t>
      </w:r>
      <w:r w:rsidR="00823145">
        <w:rPr>
          <w:rFonts w:eastAsia="Arial" w:cs="Arial"/>
          <w:color w:val="000000" w:themeColor="text1"/>
        </w:rPr>
        <w:t>.</w:t>
      </w:r>
    </w:p>
    <w:p w14:paraId="34FB17D2" w14:textId="4EC67AE0" w:rsidR="00704E5D" w:rsidRPr="00704E5D" w:rsidRDefault="00704E5D" w:rsidP="00704E5D">
      <w:pPr>
        <w:spacing w:before="240"/>
        <w:rPr>
          <w:rFonts w:eastAsia="Arial" w:cs="Arial"/>
          <w:color w:val="000000" w:themeColor="text1"/>
        </w:rPr>
      </w:pPr>
      <w:hyperlink w:anchor="Figure2Image" w:tooltip="Figure 2: CLSD 2025 Logic Model" w:history="1">
        <w:r w:rsidRPr="00704E5D">
          <w:rPr>
            <w:rStyle w:val="Hyperlink"/>
            <w:rFonts w:eastAsia="Arial" w:cs="Arial"/>
          </w:rPr>
          <w:t>Link to Figure 2: Comprehensive Literacy State Development Grant Logic Model</w:t>
        </w:r>
      </w:hyperlink>
    </w:p>
    <w:p w14:paraId="5CBD8138" w14:textId="2B6678DB" w:rsidR="005E7E1B" w:rsidRPr="0063199F" w:rsidRDefault="005E7E1B" w:rsidP="0083355F">
      <w:pPr>
        <w:pStyle w:val="Heading3"/>
        <w:rPr>
          <w:rFonts w:cs="Arial"/>
        </w:rPr>
      </w:pPr>
      <w:bookmarkStart w:id="49" w:name="Figure4Desc"/>
      <w:bookmarkEnd w:id="49"/>
      <w:r w:rsidRPr="0063199F">
        <w:rPr>
          <w:rFonts w:cs="Arial"/>
        </w:rPr>
        <w:t xml:space="preserve">Figure </w:t>
      </w:r>
      <w:r w:rsidR="00D7363A">
        <w:rPr>
          <w:rFonts w:cs="Arial"/>
        </w:rPr>
        <w:t>4</w:t>
      </w:r>
      <w:r w:rsidRPr="0063199F">
        <w:rPr>
          <w:rFonts w:cs="Arial"/>
        </w:rPr>
        <w:t>: California’s Comprehensive and Integrated Literacy Model</w:t>
      </w:r>
    </w:p>
    <w:p w14:paraId="6D13290B" w14:textId="5A0A779F" w:rsidR="005E7E1B" w:rsidRPr="0063199F" w:rsidRDefault="005E7E1B" w:rsidP="005E7E1B">
      <w:pPr>
        <w:shd w:val="clear" w:color="auto" w:fill="FFFFFF" w:themeFill="background1"/>
        <w:rPr>
          <w:rFonts w:eastAsia="Arial" w:cs="Arial"/>
          <w:color w:val="000000" w:themeColor="text1"/>
        </w:rPr>
      </w:pPr>
      <w:r w:rsidRPr="0063199F">
        <w:rPr>
          <w:rFonts w:eastAsia="Arial" w:cs="Arial"/>
          <w:color w:val="000000" w:themeColor="text1"/>
        </w:rPr>
        <w:t>The image is a circular infographic representing California’s approach to ELA and literacy instruction. The design consists of multiple concentric circles, each labeled with key components of the model, with a focus on inclusivity, cultural and linguistic affirmation, and evidence-based teaching and learning. The layered design emphasizes how foundational literacy skills are supported by broader educational systems and values.</w:t>
      </w:r>
    </w:p>
    <w:p w14:paraId="131A73D3" w14:textId="00AF965D" w:rsidR="005E7E1B" w:rsidRPr="0063199F" w:rsidRDefault="005E7E1B" w:rsidP="00EC2996">
      <w:pPr>
        <w:pStyle w:val="Heading4"/>
      </w:pPr>
      <w:r w:rsidRPr="0063199F">
        <w:t xml:space="preserve">Center: </w:t>
      </w:r>
      <w:r w:rsidR="00412E4D" w:rsidRPr="0063199F">
        <w:t>Universal Evidence-Based Teaching and Learning</w:t>
      </w:r>
    </w:p>
    <w:p w14:paraId="78DA1D9F" w14:textId="2AAB9DE3" w:rsidR="005E7E1B" w:rsidRPr="0063199F" w:rsidRDefault="005E7E1B" w:rsidP="005E7E1B">
      <w:pPr>
        <w:shd w:val="clear" w:color="auto" w:fill="FFFFFF" w:themeFill="background1"/>
        <w:rPr>
          <w:rFonts w:eastAsia="Arial" w:cs="Arial"/>
          <w:color w:val="000000" w:themeColor="text1"/>
        </w:rPr>
      </w:pPr>
      <w:r w:rsidRPr="0063199F">
        <w:rPr>
          <w:rFonts w:eastAsia="Arial" w:cs="Arial"/>
          <w:color w:val="000000" w:themeColor="text1"/>
        </w:rPr>
        <w:t>At the center, the innermost circles of the</w:t>
      </w:r>
      <w:r w:rsidRPr="0063199F">
        <w:rPr>
          <w:rFonts w:eastAsia="Arial" w:cs="Arial"/>
          <w:i/>
          <w:color w:val="000000" w:themeColor="text1"/>
        </w:rPr>
        <w:t xml:space="preserve"> ELA/ELD Framework</w:t>
      </w:r>
      <w:r w:rsidRPr="0063199F">
        <w:rPr>
          <w:rFonts w:eastAsia="Arial" w:cs="Arial"/>
          <w:color w:val="000000" w:themeColor="text1"/>
        </w:rPr>
        <w:t xml:space="preserve"> Circles of Implementation are pictured. A blue circle contains the text “CA CCSS for ELA/Literacy,” referring to the California Common Core State Standards for E</w:t>
      </w:r>
      <w:r w:rsidR="00382A02">
        <w:rPr>
          <w:rFonts w:eastAsia="Arial" w:cs="Arial"/>
          <w:color w:val="000000" w:themeColor="text1"/>
        </w:rPr>
        <w:t>LA</w:t>
      </w:r>
      <w:r w:rsidRPr="0063199F">
        <w:rPr>
          <w:rFonts w:eastAsia="Arial" w:cs="Arial"/>
          <w:color w:val="000000" w:themeColor="text1"/>
        </w:rPr>
        <w:t xml:space="preserve"> and Literacy. Beneath this, the text states: </w:t>
      </w:r>
    </w:p>
    <w:p w14:paraId="62AF50E6" w14:textId="50E89288" w:rsidR="005E7E1B" w:rsidRPr="0063199F" w:rsidRDefault="005E7E1B" w:rsidP="00CA0A1D">
      <w:pPr>
        <w:numPr>
          <w:ilvl w:val="0"/>
          <w:numId w:val="42"/>
        </w:numPr>
        <w:spacing w:before="240"/>
        <w:contextualSpacing/>
        <w:rPr>
          <w:rFonts w:eastAsia="Arial" w:cs="Arial"/>
          <w:color w:val="000000" w:themeColor="text1"/>
        </w:rPr>
      </w:pPr>
      <w:r w:rsidRPr="0063199F">
        <w:rPr>
          <w:rFonts w:eastAsia="Arial" w:cs="Arial"/>
          <w:color w:val="000000" w:themeColor="text1"/>
        </w:rPr>
        <w:t xml:space="preserve">Reading, Writing, Speaking </w:t>
      </w:r>
      <w:r w:rsidR="001A7AB7">
        <w:rPr>
          <w:rFonts w:eastAsia="Arial" w:cs="Arial"/>
          <w:color w:val="000000" w:themeColor="text1"/>
        </w:rPr>
        <w:t xml:space="preserve">and </w:t>
      </w:r>
      <w:r w:rsidRPr="0063199F">
        <w:rPr>
          <w:rFonts w:eastAsia="Arial" w:cs="Arial"/>
          <w:color w:val="000000" w:themeColor="text1"/>
        </w:rPr>
        <w:t xml:space="preserve">Listening, and Language </w:t>
      </w:r>
    </w:p>
    <w:p w14:paraId="7ABF765F" w14:textId="77777777" w:rsidR="005E7E1B" w:rsidRPr="0063199F" w:rsidRDefault="005E7E1B" w:rsidP="00CA0A1D">
      <w:pPr>
        <w:numPr>
          <w:ilvl w:val="0"/>
          <w:numId w:val="41"/>
        </w:numPr>
        <w:spacing w:before="240"/>
        <w:rPr>
          <w:rFonts w:eastAsia="Arial" w:cs="Arial"/>
          <w:color w:val="000000" w:themeColor="text1"/>
        </w:rPr>
      </w:pPr>
      <w:r w:rsidRPr="0063199F">
        <w:rPr>
          <w:rFonts w:eastAsia="Arial" w:cs="Arial"/>
          <w:color w:val="000000" w:themeColor="text1"/>
        </w:rPr>
        <w:t xml:space="preserve">CA ELD Standards in All Disciplines </w:t>
      </w:r>
    </w:p>
    <w:p w14:paraId="1E2D0D28" w14:textId="77777777" w:rsidR="005E7E1B" w:rsidRPr="0063199F" w:rsidRDefault="005E7E1B" w:rsidP="005E7E1B">
      <w:pPr>
        <w:shd w:val="clear" w:color="auto" w:fill="FFFFFF" w:themeFill="background1"/>
        <w:spacing w:before="240"/>
        <w:rPr>
          <w:rFonts w:eastAsia="Arial" w:cs="Arial"/>
          <w:color w:val="000000" w:themeColor="text1"/>
        </w:rPr>
      </w:pPr>
      <w:r w:rsidRPr="0063199F">
        <w:rPr>
          <w:rFonts w:eastAsia="Arial" w:cs="Arial"/>
          <w:color w:val="000000" w:themeColor="text1"/>
        </w:rPr>
        <w:t xml:space="preserve">Surrounding this core are five smaller blue circles, each representing the five key themes of literacy instruction: </w:t>
      </w:r>
    </w:p>
    <w:p w14:paraId="415E67B6" w14:textId="77777777" w:rsidR="005E7E1B" w:rsidRPr="0063199F" w:rsidRDefault="005E7E1B" w:rsidP="00CA0A1D">
      <w:pPr>
        <w:numPr>
          <w:ilvl w:val="0"/>
          <w:numId w:val="40"/>
        </w:numPr>
        <w:spacing w:before="240"/>
        <w:contextualSpacing/>
        <w:rPr>
          <w:rFonts w:eastAsia="Arial" w:cs="Arial"/>
          <w:color w:val="000000" w:themeColor="text1"/>
        </w:rPr>
      </w:pPr>
      <w:r w:rsidRPr="0063199F">
        <w:rPr>
          <w:rFonts w:eastAsia="Arial" w:cs="Arial"/>
          <w:color w:val="000000" w:themeColor="text1"/>
        </w:rPr>
        <w:t xml:space="preserve">Meaning Making </w:t>
      </w:r>
    </w:p>
    <w:p w14:paraId="5DBD8316" w14:textId="77777777" w:rsidR="005E7E1B" w:rsidRPr="0063199F" w:rsidRDefault="005E7E1B" w:rsidP="00CA0A1D">
      <w:pPr>
        <w:numPr>
          <w:ilvl w:val="0"/>
          <w:numId w:val="39"/>
        </w:numPr>
        <w:spacing w:before="240"/>
        <w:contextualSpacing/>
        <w:rPr>
          <w:rFonts w:eastAsia="Arial" w:cs="Arial"/>
          <w:color w:val="000000" w:themeColor="text1"/>
        </w:rPr>
      </w:pPr>
      <w:r w:rsidRPr="0063199F">
        <w:rPr>
          <w:rFonts w:eastAsia="Arial" w:cs="Arial"/>
          <w:color w:val="000000" w:themeColor="text1"/>
        </w:rPr>
        <w:t xml:space="preserve">Language Development </w:t>
      </w:r>
    </w:p>
    <w:p w14:paraId="4A5AD841" w14:textId="77777777" w:rsidR="005E7E1B" w:rsidRPr="0063199F" w:rsidRDefault="005E7E1B" w:rsidP="00CA0A1D">
      <w:pPr>
        <w:numPr>
          <w:ilvl w:val="0"/>
          <w:numId w:val="38"/>
        </w:numPr>
        <w:spacing w:before="240"/>
        <w:contextualSpacing/>
        <w:rPr>
          <w:rFonts w:eastAsia="Arial" w:cs="Arial"/>
          <w:color w:val="000000" w:themeColor="text1"/>
        </w:rPr>
      </w:pPr>
      <w:r w:rsidRPr="0063199F">
        <w:rPr>
          <w:rFonts w:eastAsia="Arial" w:cs="Arial"/>
          <w:color w:val="000000" w:themeColor="text1"/>
        </w:rPr>
        <w:t xml:space="preserve">Effective Expression </w:t>
      </w:r>
    </w:p>
    <w:p w14:paraId="1A2719B8" w14:textId="77777777" w:rsidR="005E7E1B" w:rsidRPr="0063199F" w:rsidRDefault="005E7E1B" w:rsidP="00CA0A1D">
      <w:pPr>
        <w:numPr>
          <w:ilvl w:val="0"/>
          <w:numId w:val="37"/>
        </w:numPr>
        <w:spacing w:before="240"/>
        <w:contextualSpacing/>
        <w:rPr>
          <w:rFonts w:eastAsia="Arial" w:cs="Arial"/>
          <w:color w:val="000000" w:themeColor="text1"/>
        </w:rPr>
      </w:pPr>
      <w:r w:rsidRPr="0063199F">
        <w:rPr>
          <w:rFonts w:eastAsia="Arial" w:cs="Arial"/>
          <w:color w:val="000000" w:themeColor="text1"/>
        </w:rPr>
        <w:lastRenderedPageBreak/>
        <w:t xml:space="preserve">Content Knowledge </w:t>
      </w:r>
    </w:p>
    <w:p w14:paraId="69127518" w14:textId="77777777" w:rsidR="005E7E1B" w:rsidRPr="0063199F" w:rsidRDefault="005E7E1B" w:rsidP="00CA0A1D">
      <w:pPr>
        <w:numPr>
          <w:ilvl w:val="0"/>
          <w:numId w:val="36"/>
        </w:numPr>
        <w:spacing w:before="240"/>
        <w:rPr>
          <w:rFonts w:eastAsia="Arial" w:cs="Arial"/>
          <w:color w:val="000000" w:themeColor="text1"/>
        </w:rPr>
      </w:pPr>
      <w:r w:rsidRPr="0063199F">
        <w:rPr>
          <w:rFonts w:eastAsia="Arial" w:cs="Arial"/>
          <w:color w:val="000000" w:themeColor="text1"/>
        </w:rPr>
        <w:t xml:space="preserve">Foundational Skills </w:t>
      </w:r>
    </w:p>
    <w:p w14:paraId="0422FDFA" w14:textId="3DE0C39D" w:rsidR="005E7E1B" w:rsidRPr="0063199F" w:rsidRDefault="005E7E1B" w:rsidP="005E7E1B">
      <w:pPr>
        <w:shd w:val="clear" w:color="auto" w:fill="FFFFFF" w:themeFill="background1"/>
        <w:spacing w:before="240"/>
        <w:rPr>
          <w:rFonts w:eastAsia="Arial" w:cs="Arial"/>
          <w:color w:val="000000" w:themeColor="text1"/>
        </w:rPr>
      </w:pPr>
      <w:r w:rsidRPr="0063199F">
        <w:rPr>
          <w:rFonts w:eastAsia="Arial" w:cs="Arial"/>
          <w:color w:val="000000" w:themeColor="text1"/>
        </w:rPr>
        <w:t xml:space="preserve">A yellow banner across the center highlights Evidence-Based Teaching </w:t>
      </w:r>
      <w:r w:rsidR="009E5838">
        <w:rPr>
          <w:rFonts w:eastAsia="Arial" w:cs="Arial"/>
          <w:color w:val="000000" w:themeColor="text1"/>
        </w:rPr>
        <w:t>and</w:t>
      </w:r>
      <w:r w:rsidRPr="0063199F">
        <w:rPr>
          <w:rFonts w:eastAsia="Arial" w:cs="Arial"/>
          <w:color w:val="000000" w:themeColor="text1"/>
        </w:rPr>
        <w:t xml:space="preserve"> Learning.</w:t>
      </w:r>
    </w:p>
    <w:p w14:paraId="4D7614A5" w14:textId="0E472195" w:rsidR="005E7E1B" w:rsidRPr="0063199F" w:rsidRDefault="005E7E1B" w:rsidP="00EC2996">
      <w:pPr>
        <w:pStyle w:val="Heading4"/>
      </w:pPr>
      <w:r w:rsidRPr="0063199F">
        <w:t xml:space="preserve">Middle Ring: Whole Child Approach </w:t>
      </w:r>
      <w:r w:rsidR="003423E1">
        <w:t>T</w:t>
      </w:r>
      <w:r w:rsidRPr="0063199F">
        <w:t xml:space="preserve">hat </w:t>
      </w:r>
      <w:r w:rsidR="003423E1">
        <w:t>I</w:t>
      </w:r>
      <w:r w:rsidRPr="0063199F">
        <w:t xml:space="preserve">s Inclusive and Culturally and Linguistically Affirming </w:t>
      </w:r>
    </w:p>
    <w:p w14:paraId="4602D9F4" w14:textId="77777777" w:rsidR="005E7E1B" w:rsidRPr="0063199F" w:rsidRDefault="005E7E1B" w:rsidP="005E7E1B">
      <w:pPr>
        <w:shd w:val="clear" w:color="auto" w:fill="FFFFFF" w:themeFill="background1"/>
        <w:rPr>
          <w:rFonts w:eastAsia="Arial" w:cs="Arial"/>
          <w:color w:val="000000" w:themeColor="text1"/>
        </w:rPr>
      </w:pPr>
      <w:r w:rsidRPr="0063199F">
        <w:rPr>
          <w:rFonts w:eastAsia="Arial" w:cs="Arial"/>
          <w:color w:val="000000" w:themeColor="text1"/>
        </w:rPr>
        <w:t>Encircling the core instruction is a white ring labeled with the terms Whole Child Approach, Inclusive, Culturally Affirming, and Linguistically Affirming. This indicates a comprehensive educational strategy that considers academic and developmental needs.</w:t>
      </w:r>
    </w:p>
    <w:p w14:paraId="76704193" w14:textId="77777777" w:rsidR="005E7E1B" w:rsidRPr="0063199F" w:rsidRDefault="005E7E1B" w:rsidP="00EC2996">
      <w:pPr>
        <w:pStyle w:val="Heading4"/>
      </w:pPr>
      <w:r w:rsidRPr="0063199F">
        <w:t>Outer Rings: Support System</w:t>
      </w:r>
    </w:p>
    <w:p w14:paraId="4B909FBC" w14:textId="68A9EDFE" w:rsidR="005E7E1B" w:rsidRPr="0063199F" w:rsidRDefault="005E7E1B" w:rsidP="005E7E1B">
      <w:pPr>
        <w:shd w:val="clear" w:color="auto" w:fill="FFFFFF" w:themeFill="background1"/>
        <w:rPr>
          <w:rFonts w:eastAsia="Arial" w:cs="Arial"/>
          <w:color w:val="000000" w:themeColor="text1"/>
        </w:rPr>
      </w:pPr>
      <w:r w:rsidRPr="0063199F">
        <w:rPr>
          <w:rFonts w:eastAsia="Arial" w:cs="Arial"/>
          <w:color w:val="000000" w:themeColor="text1"/>
        </w:rPr>
        <w:t>Beyond the Whole Child Approach ring, additional layers reinforce the importance of the adults in the system, as well as California’s guiding documents and L</w:t>
      </w:r>
      <w:r w:rsidR="0063590D">
        <w:rPr>
          <w:rFonts w:eastAsia="Arial" w:cs="Arial"/>
          <w:color w:val="000000" w:themeColor="text1"/>
        </w:rPr>
        <w:t>CFF</w:t>
      </w:r>
      <w:r w:rsidRPr="0063199F">
        <w:rPr>
          <w:rFonts w:eastAsia="Arial" w:cs="Arial"/>
          <w:color w:val="000000" w:themeColor="text1"/>
        </w:rPr>
        <w:t xml:space="preserve"> priorities. The outermost circle represents that California’s Comprehensive and Integrated Literacy </w:t>
      </w:r>
      <w:r w:rsidR="00E717AF">
        <w:rPr>
          <w:rFonts w:eastAsia="Arial" w:cs="Arial"/>
          <w:color w:val="000000" w:themeColor="text1"/>
        </w:rPr>
        <w:t>M</w:t>
      </w:r>
      <w:r w:rsidRPr="0063199F">
        <w:rPr>
          <w:rFonts w:eastAsia="Arial" w:cs="Arial"/>
          <w:color w:val="000000" w:themeColor="text1"/>
        </w:rPr>
        <w:t xml:space="preserve">odel operates within </w:t>
      </w:r>
      <w:r w:rsidR="0069463D">
        <w:rPr>
          <w:rFonts w:eastAsia="Arial" w:cs="Arial"/>
          <w:color w:val="000000" w:themeColor="text1"/>
        </w:rPr>
        <w:t xml:space="preserve">the </w:t>
      </w:r>
      <w:r w:rsidRPr="0063199F">
        <w:rPr>
          <w:rFonts w:eastAsia="Arial" w:cs="Arial"/>
          <w:color w:val="000000" w:themeColor="text1"/>
        </w:rPr>
        <w:t>California</w:t>
      </w:r>
      <w:r w:rsidR="00E717AF">
        <w:rPr>
          <w:rFonts w:eastAsia="Arial" w:cs="Arial"/>
          <w:color w:val="000000" w:themeColor="text1"/>
        </w:rPr>
        <w:t xml:space="preserve"> </w:t>
      </w:r>
      <w:r w:rsidR="00AD026F">
        <w:rPr>
          <w:rFonts w:eastAsia="Arial" w:cs="Arial"/>
          <w:color w:val="000000" w:themeColor="text1"/>
        </w:rPr>
        <w:t>MTSS.</w:t>
      </w:r>
    </w:p>
    <w:p w14:paraId="7242CC11" w14:textId="696161C5" w:rsidR="00EA603C" w:rsidRPr="0063199F" w:rsidRDefault="00EA603C" w:rsidP="00560BED">
      <w:pPr>
        <w:spacing w:before="240"/>
        <w:rPr>
          <w:rFonts w:eastAsia="Arial" w:cs="Arial"/>
          <w:color w:val="000000" w:themeColor="text1"/>
        </w:rPr>
      </w:pPr>
      <w:r w:rsidRPr="0063199F">
        <w:rPr>
          <w:rFonts w:eastAsia="Arial" w:cs="Arial"/>
          <w:color w:val="000000" w:themeColor="text1"/>
        </w:rPr>
        <w:t>The green ring and the blue ring are intertwined to demonstrate that the people in the system work together to support students in literacy and language learning.</w:t>
      </w:r>
    </w:p>
    <w:p w14:paraId="4AB6166C" w14:textId="3138FCB0" w:rsidR="005E7E1B" w:rsidRPr="0063199F" w:rsidRDefault="00EA603C" w:rsidP="00CA0A1D">
      <w:pPr>
        <w:numPr>
          <w:ilvl w:val="0"/>
          <w:numId w:val="35"/>
        </w:numPr>
        <w:spacing w:before="240"/>
        <w:contextualSpacing/>
        <w:rPr>
          <w:rFonts w:eastAsia="Arial" w:cs="Arial"/>
          <w:color w:val="000000" w:themeColor="text1"/>
        </w:rPr>
      </w:pPr>
      <w:r w:rsidRPr="0063199F">
        <w:rPr>
          <w:rFonts w:eastAsia="Arial" w:cs="Arial"/>
          <w:color w:val="000000" w:themeColor="text1"/>
        </w:rPr>
        <w:t xml:space="preserve">Green ring: </w:t>
      </w:r>
      <w:r w:rsidR="005E7E1B" w:rsidRPr="0063199F">
        <w:rPr>
          <w:rFonts w:eastAsia="Arial" w:cs="Arial"/>
          <w:color w:val="000000" w:themeColor="text1"/>
        </w:rPr>
        <w:t xml:space="preserve">Family &amp; Community Partnerships </w:t>
      </w:r>
    </w:p>
    <w:p w14:paraId="4687013B" w14:textId="5E01E339" w:rsidR="005E7E1B" w:rsidRPr="0063199F" w:rsidRDefault="00EA603C" w:rsidP="00CA0A1D">
      <w:pPr>
        <w:numPr>
          <w:ilvl w:val="0"/>
          <w:numId w:val="34"/>
        </w:numPr>
        <w:spacing w:before="240"/>
        <w:contextualSpacing/>
        <w:rPr>
          <w:rFonts w:eastAsia="Arial" w:cs="Arial"/>
          <w:color w:val="000000" w:themeColor="text1"/>
        </w:rPr>
      </w:pPr>
      <w:r w:rsidRPr="0063199F">
        <w:rPr>
          <w:rFonts w:eastAsia="Arial" w:cs="Arial"/>
          <w:color w:val="000000" w:themeColor="text1"/>
        </w:rPr>
        <w:t xml:space="preserve">Blue ring: </w:t>
      </w:r>
      <w:r w:rsidR="005E7E1B" w:rsidRPr="0063199F">
        <w:rPr>
          <w:rFonts w:eastAsia="Arial" w:cs="Arial"/>
          <w:color w:val="000000" w:themeColor="text1"/>
        </w:rPr>
        <w:t>Well-Prepared &amp; Supported Educators</w:t>
      </w:r>
    </w:p>
    <w:p w14:paraId="6B41FB08" w14:textId="77777777" w:rsidR="00EA603C" w:rsidRPr="0063199F" w:rsidRDefault="00EA603C" w:rsidP="00EA603C">
      <w:pPr>
        <w:spacing w:before="240"/>
        <w:contextualSpacing/>
        <w:rPr>
          <w:rFonts w:eastAsia="Arial" w:cs="Arial"/>
          <w:color w:val="000000" w:themeColor="text1"/>
        </w:rPr>
      </w:pPr>
    </w:p>
    <w:p w14:paraId="4C11BC1B" w14:textId="16406271" w:rsidR="00EA603C" w:rsidRPr="0063199F" w:rsidRDefault="00EA603C" w:rsidP="00560BED">
      <w:pPr>
        <w:spacing w:before="240"/>
        <w:rPr>
          <w:rFonts w:eastAsia="Arial" w:cs="Arial"/>
          <w:color w:val="000000" w:themeColor="text1"/>
        </w:rPr>
      </w:pPr>
      <w:r w:rsidRPr="0063199F">
        <w:rPr>
          <w:rFonts w:eastAsia="Arial" w:cs="Arial"/>
          <w:color w:val="000000" w:themeColor="text1"/>
        </w:rPr>
        <w:t>The yellow ring and the purple ring represent California’s educational system and guidance documents and resources.</w:t>
      </w:r>
    </w:p>
    <w:p w14:paraId="0040D8B4" w14:textId="138DD36A" w:rsidR="005E7E1B" w:rsidRPr="0063199F" w:rsidRDefault="00EA603C" w:rsidP="00CA0A1D">
      <w:pPr>
        <w:numPr>
          <w:ilvl w:val="0"/>
          <w:numId w:val="34"/>
        </w:numPr>
        <w:spacing w:before="240"/>
        <w:contextualSpacing/>
        <w:rPr>
          <w:rFonts w:eastAsia="Arial" w:cs="Arial"/>
          <w:color w:val="000000" w:themeColor="text1"/>
        </w:rPr>
      </w:pPr>
      <w:r w:rsidRPr="0063199F">
        <w:rPr>
          <w:rFonts w:eastAsia="Arial" w:cs="Arial"/>
          <w:color w:val="000000" w:themeColor="text1"/>
        </w:rPr>
        <w:t xml:space="preserve">Yellow ring: </w:t>
      </w:r>
      <w:r w:rsidR="005E7E1B" w:rsidRPr="0063199F">
        <w:rPr>
          <w:rFonts w:eastAsia="Arial" w:cs="Arial"/>
          <w:color w:val="000000" w:themeColor="text1"/>
        </w:rPr>
        <w:t>California’s Guidance, Resources, &amp; LCFF Priorities</w:t>
      </w:r>
    </w:p>
    <w:p w14:paraId="4446FFA9" w14:textId="5E548702" w:rsidR="005E7E1B" w:rsidRDefault="00EA603C" w:rsidP="00CA0A1D">
      <w:pPr>
        <w:numPr>
          <w:ilvl w:val="0"/>
          <w:numId w:val="33"/>
        </w:numPr>
        <w:spacing w:before="240"/>
        <w:contextualSpacing/>
        <w:rPr>
          <w:rFonts w:eastAsia="Arial" w:cs="Arial"/>
          <w:color w:val="000000" w:themeColor="text1"/>
        </w:rPr>
      </w:pPr>
      <w:r w:rsidRPr="0063199F">
        <w:rPr>
          <w:rFonts w:eastAsia="Arial" w:cs="Arial"/>
          <w:color w:val="000000" w:themeColor="text1"/>
        </w:rPr>
        <w:t xml:space="preserve">Purple ring: </w:t>
      </w:r>
      <w:r w:rsidR="005E7E1B" w:rsidRPr="0063199F">
        <w:rPr>
          <w:rFonts w:eastAsia="Arial" w:cs="Arial"/>
          <w:color w:val="000000" w:themeColor="text1"/>
        </w:rPr>
        <w:t>California’s Multi-Tiered System of Support for All Students</w:t>
      </w:r>
    </w:p>
    <w:p w14:paraId="13E38606" w14:textId="77777777" w:rsidR="00293CE7" w:rsidRDefault="00293CE7" w:rsidP="00293CE7">
      <w:pPr>
        <w:spacing w:before="240"/>
        <w:contextualSpacing/>
        <w:rPr>
          <w:rFonts w:eastAsia="Arial" w:cs="Arial"/>
          <w:color w:val="000000" w:themeColor="text1"/>
        </w:rPr>
      </w:pPr>
    </w:p>
    <w:p w14:paraId="062520C9" w14:textId="68D2F9F3" w:rsidR="00293CE7" w:rsidRPr="0063199F" w:rsidRDefault="00293CE7" w:rsidP="00293CE7">
      <w:pPr>
        <w:spacing w:before="240"/>
        <w:contextualSpacing/>
        <w:rPr>
          <w:rFonts w:eastAsia="Arial" w:cs="Arial"/>
          <w:color w:val="000000" w:themeColor="text1"/>
        </w:rPr>
      </w:pPr>
      <w:hyperlink w:anchor="Figure4Image" w:tooltip="Figure 4: CILM" w:history="1">
        <w:r>
          <w:rPr>
            <w:rStyle w:val="Hyperlink"/>
            <w:rFonts w:eastAsia="Arial" w:cs="Arial"/>
          </w:rPr>
          <w:t>Link to Figure 4: CILM</w:t>
        </w:r>
      </w:hyperlink>
    </w:p>
    <w:p w14:paraId="22FEE29D" w14:textId="5DF66DCF" w:rsidR="005E7E1B" w:rsidRPr="0063199F" w:rsidRDefault="005E7E1B" w:rsidP="0083355F">
      <w:pPr>
        <w:pStyle w:val="Heading3"/>
        <w:rPr>
          <w:rFonts w:cs="Arial"/>
          <w:b w:val="0"/>
        </w:rPr>
      </w:pPr>
      <w:bookmarkStart w:id="50" w:name="Figure5Desc"/>
      <w:bookmarkEnd w:id="50"/>
      <w:r w:rsidRPr="0063199F">
        <w:rPr>
          <w:rFonts w:cs="Arial"/>
        </w:rPr>
        <w:lastRenderedPageBreak/>
        <w:t xml:space="preserve">Figure </w:t>
      </w:r>
      <w:r w:rsidR="00D449A4">
        <w:rPr>
          <w:rFonts w:cs="Arial"/>
        </w:rPr>
        <w:t>5</w:t>
      </w:r>
      <w:r w:rsidRPr="0063199F">
        <w:rPr>
          <w:rFonts w:cs="Arial"/>
        </w:rPr>
        <w:t>: California Multi-Tiered System of Support Continuum of Support</w:t>
      </w:r>
    </w:p>
    <w:p w14:paraId="27486825" w14:textId="6AA6FB0A" w:rsidR="005E7E1B" w:rsidRPr="0063199F" w:rsidRDefault="005E7E1B" w:rsidP="007C3FF1">
      <w:pPr>
        <w:rPr>
          <w:rFonts w:cs="Arial"/>
        </w:rPr>
      </w:pPr>
      <w:r w:rsidRPr="0063199F">
        <w:rPr>
          <w:rFonts w:eastAsia="Arial" w:cs="Arial"/>
        </w:rPr>
        <w:t xml:space="preserve">The image is a visual representation of the "California MTSS Continuum of Support." It presents a tiered system of support for students within the </w:t>
      </w:r>
      <w:r w:rsidR="00B74767">
        <w:rPr>
          <w:rFonts w:eastAsia="Arial" w:cs="Arial"/>
        </w:rPr>
        <w:t xml:space="preserve">MTSS </w:t>
      </w:r>
      <w:r w:rsidRPr="0063199F">
        <w:rPr>
          <w:rFonts w:eastAsia="Arial" w:cs="Arial"/>
        </w:rPr>
        <w:t>framework. The layout consists of three main sections, each corresponding to a different level of support: Universal, Supplemental, and Intensified. Each section includes a title, a brief explanation, and a visual representation of students.</w:t>
      </w:r>
    </w:p>
    <w:p w14:paraId="1FD01561" w14:textId="77777777" w:rsidR="005E7E1B" w:rsidRPr="0063199F" w:rsidRDefault="005E7E1B" w:rsidP="007C3FF1">
      <w:pPr>
        <w:rPr>
          <w:rFonts w:cs="Arial"/>
        </w:rPr>
      </w:pPr>
      <w:r w:rsidRPr="0063199F">
        <w:rPr>
          <w:rFonts w:eastAsia="Arial" w:cs="Arial"/>
        </w:rPr>
        <w:t>At the top, the title "California MTSS Continuum of Support" is prominently displayed in bold black and orange text. Below the title, a description states:</w:t>
      </w:r>
    </w:p>
    <w:p w14:paraId="0CD0FE16" w14:textId="682B3DBA" w:rsidR="005E7E1B" w:rsidRPr="0063199F" w:rsidRDefault="005E7E1B" w:rsidP="007C3FF1">
      <w:pPr>
        <w:ind w:left="288"/>
        <w:rPr>
          <w:rFonts w:eastAsia="Arial" w:cs="Arial"/>
          <w:i/>
        </w:rPr>
      </w:pPr>
      <w:r w:rsidRPr="0063199F">
        <w:rPr>
          <w:rFonts w:eastAsia="Arial" w:cs="Arial"/>
          <w:i/>
        </w:rPr>
        <w:t>Universal Design for Learning and differentiated instruction are integrated and implemented at all levels of the continuum of support to ensure the academic, behavior, social-emotional, and mental health development of ALL students in the most inclusive and equitable learning environment</w:t>
      </w:r>
      <w:r w:rsidRPr="0063199F">
        <w:rPr>
          <w:rFonts w:eastAsia="Arial" w:cs="Arial"/>
          <w:i/>
          <w:iCs/>
        </w:rPr>
        <w:t>.</w:t>
      </w:r>
    </w:p>
    <w:p w14:paraId="48B04F49" w14:textId="77777777" w:rsidR="005E7E1B" w:rsidRPr="0063199F" w:rsidRDefault="005E7E1B" w:rsidP="007C3FF1">
      <w:pPr>
        <w:rPr>
          <w:rFonts w:eastAsia="Arial" w:cs="Arial"/>
        </w:rPr>
      </w:pPr>
      <w:r w:rsidRPr="0063199F">
        <w:rPr>
          <w:rFonts w:eastAsia="Arial" w:cs="Arial"/>
        </w:rPr>
        <w:t>The visual is divided into three horizontal bands, each with an icon-based representation of student groups.</w:t>
      </w:r>
    </w:p>
    <w:p w14:paraId="2EDE6D53" w14:textId="77777777" w:rsidR="005E7E1B" w:rsidRPr="0063199F" w:rsidRDefault="005E7E1B" w:rsidP="00CA0A1D">
      <w:pPr>
        <w:numPr>
          <w:ilvl w:val="0"/>
          <w:numId w:val="124"/>
        </w:numPr>
        <w:rPr>
          <w:rFonts w:eastAsia="Arial" w:cs="Arial"/>
        </w:rPr>
      </w:pPr>
      <w:r w:rsidRPr="0063199F">
        <w:rPr>
          <w:rFonts w:eastAsia="Arial" w:cs="Arial"/>
        </w:rPr>
        <w:t>Universal Support (All Students) – Top Section:</w:t>
      </w:r>
    </w:p>
    <w:p w14:paraId="2614DFC5" w14:textId="77777777" w:rsidR="005E7E1B" w:rsidRPr="0063199F" w:rsidRDefault="005E7E1B" w:rsidP="00CA0A1D">
      <w:pPr>
        <w:numPr>
          <w:ilvl w:val="1"/>
          <w:numId w:val="124"/>
        </w:numPr>
        <w:rPr>
          <w:rFonts w:eastAsia="Arial" w:cs="Arial"/>
        </w:rPr>
      </w:pPr>
      <w:r w:rsidRPr="0063199F">
        <w:rPr>
          <w:rFonts w:eastAsia="Arial" w:cs="Arial"/>
        </w:rPr>
        <w:t>A purple banner contains white text that reads, "ALL STUDENTS."</w:t>
      </w:r>
    </w:p>
    <w:p w14:paraId="09D96183" w14:textId="77777777" w:rsidR="005E7E1B" w:rsidRPr="0063199F" w:rsidRDefault="005E7E1B" w:rsidP="00CA0A1D">
      <w:pPr>
        <w:numPr>
          <w:ilvl w:val="1"/>
          <w:numId w:val="124"/>
        </w:numPr>
        <w:rPr>
          <w:rFonts w:eastAsia="Arial" w:cs="Arial"/>
        </w:rPr>
      </w:pPr>
      <w:r w:rsidRPr="0063199F">
        <w:rPr>
          <w:rFonts w:eastAsia="Arial" w:cs="Arial"/>
        </w:rPr>
        <w:t>An icon-based representation of students shows a diverse group, all depicted as standing upright and wearing various colors.</w:t>
      </w:r>
    </w:p>
    <w:p w14:paraId="737E8301" w14:textId="77777777" w:rsidR="005E7E1B" w:rsidRPr="0063199F" w:rsidRDefault="005E7E1B" w:rsidP="00CA0A1D">
      <w:pPr>
        <w:numPr>
          <w:ilvl w:val="1"/>
          <w:numId w:val="124"/>
        </w:numPr>
        <w:rPr>
          <w:rFonts w:eastAsia="Arial" w:cs="Arial"/>
        </w:rPr>
      </w:pPr>
      <w:r w:rsidRPr="0063199F">
        <w:rPr>
          <w:rFonts w:eastAsia="Arial" w:cs="Arial"/>
        </w:rPr>
        <w:t xml:space="preserve">A blue box to the right explains Universal Support: </w:t>
      </w:r>
    </w:p>
    <w:p w14:paraId="5774A1D7" w14:textId="70F527A3" w:rsidR="005E7E1B" w:rsidRPr="0063199F" w:rsidRDefault="005E7E1B" w:rsidP="007C3FF1">
      <w:pPr>
        <w:ind w:left="1152"/>
        <w:rPr>
          <w:rFonts w:eastAsia="Arial" w:cs="Arial"/>
          <w:i/>
        </w:rPr>
      </w:pPr>
      <w:r w:rsidRPr="0063199F">
        <w:rPr>
          <w:rFonts w:eastAsia="Arial" w:cs="Arial"/>
          <w:i/>
        </w:rPr>
        <w:t>Evidence-based practices are accessible by ALL students where the integration and implementation of Universal Design for Learning and differentiated instruction support academic, behavior, social-emotional, AND mental health development.</w:t>
      </w:r>
    </w:p>
    <w:p w14:paraId="3071A546" w14:textId="77777777" w:rsidR="005E7E1B" w:rsidRPr="0063199F" w:rsidRDefault="005E7E1B" w:rsidP="00CA0A1D">
      <w:pPr>
        <w:numPr>
          <w:ilvl w:val="0"/>
          <w:numId w:val="124"/>
        </w:numPr>
        <w:rPr>
          <w:rFonts w:eastAsia="Arial" w:cs="Arial"/>
        </w:rPr>
      </w:pPr>
      <w:r w:rsidRPr="0063199F">
        <w:rPr>
          <w:rFonts w:eastAsia="Arial" w:cs="Arial"/>
        </w:rPr>
        <w:t>Supplemental Support (Some Students) – Middle Section:</w:t>
      </w:r>
    </w:p>
    <w:p w14:paraId="12DE450D" w14:textId="77777777" w:rsidR="005E7E1B" w:rsidRPr="0063199F" w:rsidRDefault="005E7E1B" w:rsidP="00CA0A1D">
      <w:pPr>
        <w:numPr>
          <w:ilvl w:val="1"/>
          <w:numId w:val="124"/>
        </w:numPr>
        <w:rPr>
          <w:rFonts w:eastAsia="Arial" w:cs="Arial"/>
        </w:rPr>
      </w:pPr>
      <w:r w:rsidRPr="0063199F">
        <w:rPr>
          <w:rFonts w:eastAsia="Arial" w:cs="Arial"/>
        </w:rPr>
        <w:t>A purple banner contains white text that reads, "SOME STUDENTS."</w:t>
      </w:r>
    </w:p>
    <w:p w14:paraId="740BB64C" w14:textId="77777777" w:rsidR="005E7E1B" w:rsidRPr="0063199F" w:rsidRDefault="005E7E1B" w:rsidP="00CA0A1D">
      <w:pPr>
        <w:numPr>
          <w:ilvl w:val="1"/>
          <w:numId w:val="124"/>
        </w:numPr>
        <w:rPr>
          <w:rFonts w:eastAsia="Arial" w:cs="Arial"/>
        </w:rPr>
      </w:pPr>
      <w:r w:rsidRPr="0063199F">
        <w:rPr>
          <w:rFonts w:eastAsia="Arial" w:cs="Arial"/>
        </w:rPr>
        <w:lastRenderedPageBreak/>
        <w:t>The student icon representation shows a smaller subset of the original group (some are highlighted), indicating that only a portion of students receive this level of support.</w:t>
      </w:r>
    </w:p>
    <w:p w14:paraId="005D72C1" w14:textId="77777777" w:rsidR="005E7E1B" w:rsidRPr="0063199F" w:rsidRDefault="005E7E1B" w:rsidP="00CA0A1D">
      <w:pPr>
        <w:numPr>
          <w:ilvl w:val="1"/>
          <w:numId w:val="124"/>
        </w:numPr>
        <w:rPr>
          <w:rFonts w:eastAsia="Arial" w:cs="Arial"/>
        </w:rPr>
      </w:pPr>
      <w:r w:rsidRPr="0063199F">
        <w:rPr>
          <w:rFonts w:eastAsia="Arial" w:cs="Arial"/>
        </w:rPr>
        <w:t xml:space="preserve">A blue box to the right provides an explanation of Supplemental Support: </w:t>
      </w:r>
    </w:p>
    <w:p w14:paraId="1C081462" w14:textId="77777777" w:rsidR="005E7E1B" w:rsidRPr="0063199F" w:rsidRDefault="005E7E1B" w:rsidP="005E7E1B">
      <w:pPr>
        <w:ind w:left="1152"/>
        <w:rPr>
          <w:rFonts w:eastAsia="Arial" w:cs="Arial"/>
          <w:i/>
        </w:rPr>
      </w:pPr>
      <w:r w:rsidRPr="0063199F">
        <w:rPr>
          <w:rFonts w:eastAsia="Arial" w:cs="Arial"/>
          <w:i/>
        </w:rPr>
        <w:t xml:space="preserve">Additional services are provided to some students to support academic, behavior, social-emotional, and/or mental health through the integration and implementation of Universal Design for Learning and differentiated instruction. Supplemental </w:t>
      </w:r>
      <w:proofErr w:type="gramStart"/>
      <w:r w:rsidRPr="0063199F">
        <w:rPr>
          <w:rFonts w:eastAsia="Arial" w:cs="Arial"/>
          <w:i/>
        </w:rPr>
        <w:t>supports are</w:t>
      </w:r>
      <w:proofErr w:type="gramEnd"/>
      <w:r w:rsidRPr="0063199F">
        <w:rPr>
          <w:rFonts w:eastAsia="Arial" w:cs="Arial"/>
          <w:i/>
        </w:rPr>
        <w:t xml:space="preserve"> provided in addition to, not in place of universal support services, and available to all students regardless of identification for specialized services based on need </w:t>
      </w:r>
      <w:proofErr w:type="gramStart"/>
      <w:r w:rsidRPr="0063199F">
        <w:rPr>
          <w:rFonts w:eastAsia="Arial" w:cs="Arial"/>
          <w:i/>
        </w:rPr>
        <w:t>through the use of</w:t>
      </w:r>
      <w:proofErr w:type="gramEnd"/>
      <w:r w:rsidRPr="0063199F">
        <w:rPr>
          <w:rFonts w:eastAsia="Arial" w:cs="Arial"/>
          <w:i/>
        </w:rPr>
        <w:t xml:space="preserve"> diagnostic and progress monitoring assessments</w:t>
      </w:r>
      <w:r w:rsidRPr="0063199F">
        <w:rPr>
          <w:rFonts w:eastAsia="Arial" w:cs="Arial"/>
          <w:i/>
          <w:iCs/>
        </w:rPr>
        <w:t>.</w:t>
      </w:r>
    </w:p>
    <w:p w14:paraId="7D02A4E7" w14:textId="77777777" w:rsidR="005E7E1B" w:rsidRPr="0063199F" w:rsidRDefault="005E7E1B" w:rsidP="00CA0A1D">
      <w:pPr>
        <w:numPr>
          <w:ilvl w:val="0"/>
          <w:numId w:val="124"/>
        </w:numPr>
        <w:rPr>
          <w:rFonts w:eastAsia="Arial" w:cs="Arial"/>
        </w:rPr>
      </w:pPr>
      <w:r w:rsidRPr="0063199F">
        <w:rPr>
          <w:rFonts w:eastAsia="Arial" w:cs="Arial"/>
        </w:rPr>
        <w:t>Intensified Support (Few Students) – Bottom Section:</w:t>
      </w:r>
    </w:p>
    <w:p w14:paraId="697D2E12" w14:textId="77777777" w:rsidR="005E7E1B" w:rsidRPr="0063199F" w:rsidRDefault="005E7E1B" w:rsidP="00CA0A1D">
      <w:pPr>
        <w:numPr>
          <w:ilvl w:val="1"/>
          <w:numId w:val="124"/>
        </w:numPr>
        <w:rPr>
          <w:rFonts w:eastAsia="Arial" w:cs="Arial"/>
        </w:rPr>
      </w:pPr>
      <w:r w:rsidRPr="0063199F">
        <w:rPr>
          <w:rFonts w:eastAsia="Arial" w:cs="Arial"/>
        </w:rPr>
        <w:t>A purple banner contains white text that reads, "FEW STUDENTS."</w:t>
      </w:r>
    </w:p>
    <w:p w14:paraId="025D67FF" w14:textId="77777777" w:rsidR="005E7E1B" w:rsidRPr="0063199F" w:rsidRDefault="005E7E1B" w:rsidP="00CA0A1D">
      <w:pPr>
        <w:numPr>
          <w:ilvl w:val="1"/>
          <w:numId w:val="124"/>
        </w:numPr>
        <w:rPr>
          <w:rFonts w:eastAsia="Arial" w:cs="Arial"/>
        </w:rPr>
      </w:pPr>
      <w:r w:rsidRPr="0063199F">
        <w:rPr>
          <w:rFonts w:eastAsia="Arial" w:cs="Arial"/>
        </w:rPr>
        <w:t>The student icons in this section show an even smaller subset of the group, indicating that only a few students require and receive this level of support.</w:t>
      </w:r>
    </w:p>
    <w:p w14:paraId="546B53FD" w14:textId="77777777" w:rsidR="005E7E1B" w:rsidRPr="0063199F" w:rsidRDefault="005E7E1B" w:rsidP="00CA0A1D">
      <w:pPr>
        <w:numPr>
          <w:ilvl w:val="1"/>
          <w:numId w:val="124"/>
        </w:numPr>
        <w:rPr>
          <w:rFonts w:eastAsia="Arial" w:cs="Arial"/>
        </w:rPr>
      </w:pPr>
      <w:r w:rsidRPr="0063199F">
        <w:rPr>
          <w:rFonts w:eastAsia="Arial" w:cs="Arial"/>
        </w:rPr>
        <w:t xml:space="preserve">A blue box to the right provides an explanation of Intensified Support: </w:t>
      </w:r>
    </w:p>
    <w:p w14:paraId="3481ED26" w14:textId="77777777" w:rsidR="005E7E1B" w:rsidRPr="0063199F" w:rsidRDefault="005E7E1B" w:rsidP="00F97F3A">
      <w:pPr>
        <w:ind w:left="1440"/>
        <w:rPr>
          <w:rFonts w:eastAsia="Arial" w:cs="Arial"/>
          <w:i/>
        </w:rPr>
      </w:pPr>
      <w:r w:rsidRPr="0063199F">
        <w:rPr>
          <w:rFonts w:eastAsia="Arial" w:cs="Arial"/>
          <w:i/>
        </w:rPr>
        <w:t xml:space="preserve">Targeted supports are provided to students with greater needs to support academic, behavior, social-emotional, and/or mental health through the integration and implementation of Universal Design for Learning and differentiated instruction. Intensified </w:t>
      </w:r>
      <w:proofErr w:type="gramStart"/>
      <w:r w:rsidRPr="0063199F">
        <w:rPr>
          <w:rFonts w:eastAsia="Arial" w:cs="Arial"/>
          <w:i/>
        </w:rPr>
        <w:t>supports are</w:t>
      </w:r>
      <w:proofErr w:type="gramEnd"/>
      <w:r w:rsidRPr="0063199F">
        <w:rPr>
          <w:rFonts w:eastAsia="Arial" w:cs="Arial"/>
          <w:i/>
        </w:rPr>
        <w:t xml:space="preserve"> provided in addition to, not in place of, universal and supplemental supports, via specialized service providers, and available to all students regardless of identification for specialized services based on need </w:t>
      </w:r>
      <w:proofErr w:type="gramStart"/>
      <w:r w:rsidRPr="0063199F">
        <w:rPr>
          <w:rFonts w:eastAsia="Arial" w:cs="Arial"/>
          <w:i/>
        </w:rPr>
        <w:t>through the use of</w:t>
      </w:r>
      <w:proofErr w:type="gramEnd"/>
      <w:r w:rsidRPr="0063199F">
        <w:rPr>
          <w:rFonts w:eastAsia="Arial" w:cs="Arial"/>
          <w:i/>
        </w:rPr>
        <w:t xml:space="preserve"> diagnostic and progress monitoring assessments</w:t>
      </w:r>
      <w:r w:rsidRPr="0063199F">
        <w:rPr>
          <w:rFonts w:eastAsia="Arial" w:cs="Arial"/>
          <w:i/>
          <w:iCs/>
        </w:rPr>
        <w:t>.</w:t>
      </w:r>
    </w:p>
    <w:p w14:paraId="7773AC49" w14:textId="77777777" w:rsidR="005E7E1B" w:rsidRPr="0063199F" w:rsidRDefault="005E7E1B" w:rsidP="005E7E1B">
      <w:pPr>
        <w:spacing w:before="240"/>
        <w:rPr>
          <w:rFonts w:eastAsia="Arial" w:cs="Arial"/>
          <w:i/>
        </w:rPr>
      </w:pPr>
      <w:r w:rsidRPr="0063199F">
        <w:rPr>
          <w:rFonts w:eastAsia="Arial" w:cs="Arial"/>
        </w:rPr>
        <w:t xml:space="preserve">The bottom of the image contains attribution text: </w:t>
      </w:r>
      <w:r w:rsidRPr="0063199F">
        <w:rPr>
          <w:rFonts w:eastAsia="Arial" w:cs="Arial"/>
          <w:i/>
        </w:rPr>
        <w:t xml:space="preserve">Adapted with permission from: SWIFT Education Center. (2016). Domains and Features Placemat. Lawrence, KS. </w:t>
      </w:r>
      <w:r w:rsidRPr="0063199F">
        <w:rPr>
          <w:rFonts w:eastAsia="Arial" w:cs="Arial"/>
          <w:i/>
          <w:iCs/>
        </w:rPr>
        <w:t>Swiftschools.org.</w:t>
      </w:r>
    </w:p>
    <w:p w14:paraId="2BA5526C" w14:textId="77777777" w:rsidR="005E7E1B" w:rsidRPr="0063199F" w:rsidRDefault="005E7E1B" w:rsidP="005E7E1B">
      <w:pPr>
        <w:spacing w:before="240"/>
        <w:rPr>
          <w:rFonts w:cs="Arial"/>
        </w:rPr>
      </w:pPr>
      <w:r w:rsidRPr="0063199F">
        <w:rPr>
          <w:rFonts w:eastAsia="Arial" w:cs="Arial"/>
        </w:rPr>
        <w:t>In the lower-right corner, logos from various organizations are displayed, including:</w:t>
      </w:r>
    </w:p>
    <w:p w14:paraId="0057D447" w14:textId="77777777" w:rsidR="005E7E1B" w:rsidRPr="0063199F" w:rsidRDefault="005E7E1B" w:rsidP="00CA0A1D">
      <w:pPr>
        <w:numPr>
          <w:ilvl w:val="0"/>
          <w:numId w:val="123"/>
        </w:numPr>
        <w:rPr>
          <w:rFonts w:eastAsia="Arial" w:cs="Arial"/>
        </w:rPr>
      </w:pPr>
      <w:r w:rsidRPr="0063199F">
        <w:rPr>
          <w:rFonts w:eastAsia="Arial" w:cs="Arial"/>
        </w:rPr>
        <w:t>The California MTSS logo, which features a colorful umbrella design above the words "California MTSS."</w:t>
      </w:r>
    </w:p>
    <w:p w14:paraId="1DAA9EBC" w14:textId="6ADFFB66" w:rsidR="00834A08" w:rsidRDefault="005E7E1B" w:rsidP="00CA0A1D">
      <w:pPr>
        <w:numPr>
          <w:ilvl w:val="0"/>
          <w:numId w:val="123"/>
        </w:numPr>
        <w:rPr>
          <w:rFonts w:eastAsia="Arial" w:cs="Arial"/>
        </w:rPr>
      </w:pPr>
      <w:r w:rsidRPr="0063199F">
        <w:rPr>
          <w:rFonts w:eastAsia="Arial" w:cs="Arial"/>
        </w:rPr>
        <w:lastRenderedPageBreak/>
        <w:t>Three additional circular logos representing different education organizations, including the California Department of Education, Orange County Department of Education, and Butte County Office of Education.</w:t>
      </w:r>
    </w:p>
    <w:p w14:paraId="2B1B1B7A" w14:textId="32EB64B8" w:rsidR="0002502A" w:rsidRDefault="0002502A" w:rsidP="0002502A">
      <w:pPr>
        <w:rPr>
          <w:rFonts w:eastAsia="Arial" w:cs="Arial"/>
        </w:rPr>
      </w:pPr>
      <w:hyperlink w:anchor="Figure5Image" w:tooltip="Figure 5: California MTSS Continuum of Support" w:history="1">
        <w:r>
          <w:rPr>
            <w:rStyle w:val="Hyperlink"/>
            <w:rFonts w:eastAsia="Arial" w:cs="Arial"/>
          </w:rPr>
          <w:t>Link to Figure 5: California MTSS Continuum of Support</w:t>
        </w:r>
      </w:hyperlink>
    </w:p>
    <w:p w14:paraId="502058D0" w14:textId="74D828F8" w:rsidR="003423E1" w:rsidRPr="00834A08" w:rsidRDefault="00834A08" w:rsidP="00834A08">
      <w:pPr>
        <w:spacing w:after="160" w:line="259" w:lineRule="auto"/>
        <w:rPr>
          <w:rFonts w:eastAsia="Arial" w:cs="Arial"/>
        </w:rPr>
      </w:pPr>
      <w:r>
        <w:rPr>
          <w:rFonts w:eastAsia="Arial" w:cs="Arial"/>
        </w:rPr>
        <w:br w:type="page"/>
      </w:r>
    </w:p>
    <w:p w14:paraId="509A67A9" w14:textId="32AD8873" w:rsidR="00C845D5" w:rsidRPr="0063199F" w:rsidRDefault="004C0CAD" w:rsidP="0083355F">
      <w:pPr>
        <w:pStyle w:val="Heading2"/>
        <w:rPr>
          <w:rFonts w:cs="Arial"/>
        </w:rPr>
      </w:pPr>
      <w:bookmarkStart w:id="51" w:name="_Toc195967196"/>
      <w:r w:rsidRPr="0063199F">
        <w:rPr>
          <w:rFonts w:cs="Arial"/>
        </w:rPr>
        <w:lastRenderedPageBreak/>
        <w:t xml:space="preserve">Appendix </w:t>
      </w:r>
      <w:r w:rsidR="003943AF" w:rsidRPr="0063199F">
        <w:rPr>
          <w:rFonts w:cs="Arial"/>
        </w:rPr>
        <w:t>E</w:t>
      </w:r>
      <w:r w:rsidRPr="0063199F">
        <w:rPr>
          <w:rFonts w:cs="Arial"/>
        </w:rPr>
        <w:t>: Data Tables</w:t>
      </w:r>
      <w:bookmarkEnd w:id="51"/>
    </w:p>
    <w:p w14:paraId="040DABBA" w14:textId="0D031B08" w:rsidR="002D5C66" w:rsidRPr="0063199F" w:rsidRDefault="002D5C66" w:rsidP="006D28F8">
      <w:pPr>
        <w:rPr>
          <w:rFonts w:cs="Arial"/>
        </w:rPr>
      </w:pPr>
      <w:r w:rsidRPr="1E57A46B">
        <w:rPr>
          <w:rFonts w:cs="Arial"/>
        </w:rPr>
        <w:t>Below are the 2018–19 and 202</w:t>
      </w:r>
      <w:r w:rsidR="00382753" w:rsidRPr="1E57A46B">
        <w:rPr>
          <w:rFonts w:cs="Arial"/>
        </w:rPr>
        <w:t>3</w:t>
      </w:r>
      <w:r w:rsidRPr="1E57A46B">
        <w:rPr>
          <w:rFonts w:cs="Arial"/>
        </w:rPr>
        <w:t xml:space="preserve">–24 CAASPP ELA/Literacy Overall Results for comparison between the data used the year the SLP was adopted versus the most recent data. Trend and cohort data are available in appendix </w:t>
      </w:r>
      <w:r w:rsidR="6DAB0B21" w:rsidRPr="1E57A46B">
        <w:rPr>
          <w:rFonts w:cs="Arial"/>
        </w:rPr>
        <w:t>G</w:t>
      </w:r>
      <w:r w:rsidRPr="1E57A46B">
        <w:rPr>
          <w:rFonts w:cs="Arial"/>
        </w:rPr>
        <w:t>.</w:t>
      </w:r>
    </w:p>
    <w:p w14:paraId="546D991E" w14:textId="404DEE6D" w:rsidR="00F1474A" w:rsidRPr="009F6EA8" w:rsidRDefault="00F1474A" w:rsidP="0083355F">
      <w:pPr>
        <w:pStyle w:val="Heading3"/>
        <w:rPr>
          <w:rFonts w:cs="Arial"/>
          <w:sz w:val="28"/>
        </w:rPr>
      </w:pPr>
      <w:bookmarkStart w:id="52" w:name="_Toc69378645"/>
      <w:r w:rsidRPr="009F6EA8">
        <w:rPr>
          <w:rFonts w:cs="Arial"/>
          <w:sz w:val="28"/>
        </w:rPr>
        <w:lastRenderedPageBreak/>
        <w:t>2018–19</w:t>
      </w:r>
      <w:r w:rsidR="009C2648" w:rsidRPr="009F6EA8">
        <w:rPr>
          <w:rFonts w:cs="Arial"/>
          <w:sz w:val="28"/>
        </w:rPr>
        <w:t xml:space="preserve"> and 2023–24</w:t>
      </w:r>
      <w:r w:rsidRPr="009F6EA8">
        <w:rPr>
          <w:rFonts w:cs="Arial"/>
          <w:sz w:val="28"/>
        </w:rPr>
        <w:t xml:space="preserve"> </w:t>
      </w:r>
      <w:r w:rsidR="00995197" w:rsidRPr="009F6EA8">
        <w:rPr>
          <w:rFonts w:cs="Arial"/>
          <w:sz w:val="28"/>
        </w:rPr>
        <w:t>California Assessment of Student Performance and Progress</w:t>
      </w:r>
      <w:r w:rsidRPr="009F6EA8">
        <w:rPr>
          <w:rFonts w:cs="Arial"/>
          <w:sz w:val="28"/>
        </w:rPr>
        <w:t xml:space="preserve"> E</w:t>
      </w:r>
      <w:r w:rsidR="00995197" w:rsidRPr="009F6EA8">
        <w:rPr>
          <w:rFonts w:cs="Arial"/>
          <w:sz w:val="28"/>
        </w:rPr>
        <w:t xml:space="preserve">nglish </w:t>
      </w:r>
      <w:r w:rsidRPr="009F6EA8">
        <w:rPr>
          <w:rFonts w:cs="Arial"/>
          <w:sz w:val="28"/>
        </w:rPr>
        <w:t>L</w:t>
      </w:r>
      <w:r w:rsidR="00995197" w:rsidRPr="009F6EA8">
        <w:rPr>
          <w:rFonts w:cs="Arial"/>
          <w:sz w:val="28"/>
        </w:rPr>
        <w:t xml:space="preserve">anguage </w:t>
      </w:r>
      <w:r w:rsidRPr="009F6EA8">
        <w:rPr>
          <w:rFonts w:cs="Arial"/>
          <w:sz w:val="28"/>
        </w:rPr>
        <w:t>A</w:t>
      </w:r>
      <w:r w:rsidR="00995197" w:rsidRPr="009F6EA8">
        <w:rPr>
          <w:rFonts w:cs="Arial"/>
          <w:sz w:val="28"/>
        </w:rPr>
        <w:t>rts</w:t>
      </w:r>
      <w:r w:rsidRPr="009F6EA8">
        <w:rPr>
          <w:rFonts w:cs="Arial"/>
          <w:sz w:val="28"/>
        </w:rPr>
        <w:t>/Literacy Results</w:t>
      </w:r>
      <w:bookmarkEnd w:id="52"/>
    </w:p>
    <w:p w14:paraId="5B3AAF55" w14:textId="161E6F72" w:rsidR="00FD7A91" w:rsidRDefault="00FD7A91" w:rsidP="00EC2996">
      <w:pPr>
        <w:pStyle w:val="Heading4"/>
        <w:rPr>
          <w:sz w:val="24"/>
          <w:szCs w:val="24"/>
        </w:rPr>
      </w:pPr>
      <w:r w:rsidRPr="00612B91">
        <w:rPr>
          <w:sz w:val="24"/>
          <w:szCs w:val="24"/>
        </w:rPr>
        <w:t>2018</w:t>
      </w:r>
      <w:r w:rsidR="00DC62E6" w:rsidRPr="00612B91">
        <w:rPr>
          <w:sz w:val="24"/>
          <w:szCs w:val="24"/>
        </w:rPr>
        <w:t>–</w:t>
      </w:r>
      <w:r w:rsidRPr="00612B91">
        <w:rPr>
          <w:sz w:val="24"/>
          <w:szCs w:val="24"/>
        </w:rPr>
        <w:t xml:space="preserve">19 </w:t>
      </w:r>
      <w:r w:rsidR="000E77C9" w:rsidRPr="00612B91">
        <w:rPr>
          <w:sz w:val="24"/>
          <w:szCs w:val="24"/>
        </w:rPr>
        <w:t xml:space="preserve">and </w:t>
      </w:r>
      <w:r w:rsidR="0006318C" w:rsidRPr="00612B91">
        <w:rPr>
          <w:sz w:val="24"/>
          <w:szCs w:val="24"/>
        </w:rPr>
        <w:t xml:space="preserve">2023–24 </w:t>
      </w:r>
      <w:r w:rsidR="00775711" w:rsidRPr="00612B91">
        <w:rPr>
          <w:sz w:val="24"/>
          <w:szCs w:val="24"/>
        </w:rPr>
        <w:t xml:space="preserve">California Assessment of Student Performance and Progress English Language Arts/Literacy </w:t>
      </w:r>
      <w:r w:rsidRPr="00612B91">
        <w:rPr>
          <w:sz w:val="24"/>
          <w:szCs w:val="24"/>
        </w:rPr>
        <w:t>Overall Results</w:t>
      </w:r>
    </w:p>
    <w:p w14:paraId="648B4E22" w14:textId="4F41560D" w:rsidR="00476EE0" w:rsidRDefault="00476EE0" w:rsidP="00476EE0">
      <w:r>
        <w:rPr>
          <w:noProof/>
        </w:rPr>
        <w:drawing>
          <wp:inline distT="0" distB="0" distL="0" distR="0" wp14:anchorId="188F198D" wp14:editId="49D8B087">
            <wp:extent cx="7886700" cy="4381500"/>
            <wp:effectExtent l="0" t="0" r="0" b="0"/>
            <wp:docPr id="2014840876" name="Chart 1" descr="Chart displaying the 2018-19 and 2023-24 CAASPP ELA/Literacy Results by grade level. Data table for the chart is available below.">
              <a:extLst xmlns:a="http://schemas.openxmlformats.org/drawingml/2006/main">
                <a:ext uri="{FF2B5EF4-FFF2-40B4-BE49-F238E27FC236}">
                  <a16:creationId xmlns:a16="http://schemas.microsoft.com/office/drawing/2014/main" id="{D9672B86-1FE8-4BE0-B1B4-6320BB48C0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14:paraId="74E221D1" w14:textId="632CAEBC" w:rsidR="00476EE0" w:rsidRPr="00476EE0" w:rsidRDefault="00476EE0" w:rsidP="00476EE0">
      <w:pPr>
        <w:spacing w:before="240"/>
        <w:rPr>
          <w:rFonts w:cs="Arial"/>
        </w:rPr>
      </w:pPr>
      <w:r w:rsidRPr="1E57A46B">
        <w:rPr>
          <w:rFonts w:cs="Arial"/>
        </w:rPr>
        <w:lastRenderedPageBreak/>
        <w:t>A comparison of CAASPP ELA/Literacy results overall for the 2018–19 and 2023–24 school years show that 28.04 percent of students did not meet the grade level standard, not including the Standard Nearly Met (Level 2) achievement level. Writing and Reading domains show the highest percentages of students below standard. Across the domains, the student groups with the highest percentages of students not meeting the grade level standard are students with disabilities, English learner students, and Black/African American students.</w:t>
      </w:r>
    </w:p>
    <w:tbl>
      <w:tblPr>
        <w:tblStyle w:val="TableGrid"/>
        <w:tblW w:w="5000" w:type="pct"/>
        <w:tblLook w:val="04A0" w:firstRow="1" w:lastRow="0" w:firstColumn="1" w:lastColumn="0" w:noHBand="0" w:noVBand="1"/>
        <w:tblDescription w:val="2018–19 and 2023–24 CAASPP ELA/Literacy Overall Results"/>
      </w:tblPr>
      <w:tblGrid>
        <w:gridCol w:w="2700"/>
        <w:gridCol w:w="2595"/>
        <w:gridCol w:w="2082"/>
        <w:gridCol w:w="2973"/>
        <w:gridCol w:w="2600"/>
      </w:tblGrid>
      <w:tr w:rsidR="00022B4C" w:rsidRPr="0063199F" w14:paraId="663539C1" w14:textId="77777777" w:rsidTr="00612B91">
        <w:trPr>
          <w:cantSplit/>
          <w:trHeight w:val="285"/>
          <w:tblHeader/>
        </w:trPr>
        <w:tc>
          <w:tcPr>
            <w:tcW w:w="1042" w:type="pct"/>
            <w:noWrap/>
            <w:hideMark/>
          </w:tcPr>
          <w:p w14:paraId="6CEDEC4D" w14:textId="77777777" w:rsidR="00022B4C" w:rsidRPr="0063199F" w:rsidRDefault="00022B4C" w:rsidP="00834A08">
            <w:pPr>
              <w:spacing w:after="0"/>
              <w:jc w:val="center"/>
              <w:rPr>
                <w:rFonts w:cs="Arial"/>
                <w:b/>
                <w:bCs/>
              </w:rPr>
            </w:pPr>
            <w:r w:rsidRPr="0063199F">
              <w:rPr>
                <w:rFonts w:cs="Arial"/>
                <w:b/>
                <w:bCs/>
              </w:rPr>
              <w:t>Grade Level</w:t>
            </w:r>
          </w:p>
        </w:tc>
        <w:tc>
          <w:tcPr>
            <w:tcW w:w="1002" w:type="pct"/>
            <w:noWrap/>
            <w:hideMark/>
          </w:tcPr>
          <w:p w14:paraId="7E8F32C4" w14:textId="77777777" w:rsidR="00022B4C" w:rsidRPr="0063199F" w:rsidRDefault="00022B4C" w:rsidP="00834A08">
            <w:pPr>
              <w:spacing w:after="0"/>
              <w:jc w:val="center"/>
              <w:rPr>
                <w:rFonts w:cs="Arial"/>
                <w:b/>
                <w:bCs/>
              </w:rPr>
            </w:pPr>
            <w:r w:rsidRPr="0063199F">
              <w:rPr>
                <w:rFonts w:cs="Arial"/>
                <w:b/>
                <w:bCs/>
              </w:rPr>
              <w:t>Standard Exceeded</w:t>
            </w:r>
          </w:p>
        </w:tc>
        <w:tc>
          <w:tcPr>
            <w:tcW w:w="804" w:type="pct"/>
            <w:noWrap/>
            <w:hideMark/>
          </w:tcPr>
          <w:p w14:paraId="569B7F84" w14:textId="77777777" w:rsidR="00022B4C" w:rsidRPr="0063199F" w:rsidRDefault="00022B4C" w:rsidP="00834A08">
            <w:pPr>
              <w:spacing w:after="0"/>
              <w:jc w:val="center"/>
              <w:rPr>
                <w:rFonts w:cs="Arial"/>
                <w:b/>
                <w:bCs/>
              </w:rPr>
            </w:pPr>
            <w:r w:rsidRPr="0063199F">
              <w:rPr>
                <w:rFonts w:cs="Arial"/>
                <w:b/>
                <w:bCs/>
              </w:rPr>
              <w:t>Standard Met</w:t>
            </w:r>
          </w:p>
        </w:tc>
        <w:tc>
          <w:tcPr>
            <w:tcW w:w="1148" w:type="pct"/>
            <w:noWrap/>
            <w:hideMark/>
          </w:tcPr>
          <w:p w14:paraId="2677BD9A" w14:textId="77777777" w:rsidR="00022B4C" w:rsidRPr="0063199F" w:rsidRDefault="00022B4C" w:rsidP="00834A08">
            <w:pPr>
              <w:spacing w:after="0"/>
              <w:jc w:val="center"/>
              <w:rPr>
                <w:rFonts w:cs="Arial"/>
                <w:b/>
                <w:bCs/>
              </w:rPr>
            </w:pPr>
            <w:r w:rsidRPr="0063199F">
              <w:rPr>
                <w:rFonts w:cs="Arial"/>
                <w:b/>
                <w:bCs/>
              </w:rPr>
              <w:t>Standard Nearly Met</w:t>
            </w:r>
          </w:p>
        </w:tc>
        <w:tc>
          <w:tcPr>
            <w:tcW w:w="1004" w:type="pct"/>
            <w:noWrap/>
            <w:hideMark/>
          </w:tcPr>
          <w:p w14:paraId="5AB17DD5" w14:textId="77777777" w:rsidR="00022B4C" w:rsidRPr="0063199F" w:rsidRDefault="00022B4C" w:rsidP="00834A08">
            <w:pPr>
              <w:spacing w:after="0"/>
              <w:jc w:val="center"/>
              <w:rPr>
                <w:rFonts w:cs="Arial"/>
                <w:b/>
                <w:bCs/>
              </w:rPr>
            </w:pPr>
            <w:r w:rsidRPr="0063199F">
              <w:rPr>
                <w:rFonts w:cs="Arial"/>
                <w:b/>
                <w:bCs/>
              </w:rPr>
              <w:t>Standard Not Met</w:t>
            </w:r>
          </w:p>
        </w:tc>
      </w:tr>
      <w:tr w:rsidR="00022B4C" w:rsidRPr="0063199F" w14:paraId="0A25A381" w14:textId="77777777" w:rsidTr="00612B91">
        <w:trPr>
          <w:cantSplit/>
          <w:trHeight w:val="285"/>
          <w:tblHeader/>
        </w:trPr>
        <w:tc>
          <w:tcPr>
            <w:tcW w:w="1042" w:type="pct"/>
            <w:noWrap/>
            <w:hideMark/>
          </w:tcPr>
          <w:p w14:paraId="22F5981A" w14:textId="3FEA8138" w:rsidR="00022B4C" w:rsidRPr="0063199F" w:rsidRDefault="0006318C" w:rsidP="006D28F8">
            <w:pPr>
              <w:spacing w:after="0"/>
              <w:rPr>
                <w:rFonts w:cs="Arial"/>
              </w:rPr>
            </w:pPr>
            <w:r w:rsidRPr="0063199F">
              <w:rPr>
                <w:rFonts w:cs="Arial"/>
              </w:rPr>
              <w:t xml:space="preserve">2018–19 </w:t>
            </w:r>
            <w:r w:rsidR="00022B4C" w:rsidRPr="0063199F">
              <w:rPr>
                <w:rFonts w:cs="Arial"/>
              </w:rPr>
              <w:t>Overall</w:t>
            </w:r>
          </w:p>
        </w:tc>
        <w:tc>
          <w:tcPr>
            <w:tcW w:w="1002" w:type="pct"/>
            <w:noWrap/>
            <w:hideMark/>
          </w:tcPr>
          <w:p w14:paraId="42D8E201" w14:textId="77777777" w:rsidR="00022B4C" w:rsidRPr="0063199F" w:rsidRDefault="00022B4C" w:rsidP="006D28F8">
            <w:pPr>
              <w:spacing w:after="0"/>
              <w:rPr>
                <w:rFonts w:cs="Arial"/>
              </w:rPr>
            </w:pPr>
            <w:r w:rsidRPr="0063199F">
              <w:rPr>
                <w:rFonts w:cs="Arial"/>
              </w:rPr>
              <w:t>22.48%</w:t>
            </w:r>
          </w:p>
        </w:tc>
        <w:tc>
          <w:tcPr>
            <w:tcW w:w="804" w:type="pct"/>
            <w:noWrap/>
            <w:hideMark/>
          </w:tcPr>
          <w:p w14:paraId="156321EC" w14:textId="77777777" w:rsidR="00022B4C" w:rsidRPr="0063199F" w:rsidRDefault="00022B4C" w:rsidP="006D28F8">
            <w:pPr>
              <w:spacing w:after="0"/>
              <w:rPr>
                <w:rFonts w:cs="Arial"/>
              </w:rPr>
            </w:pPr>
            <w:r w:rsidRPr="0063199F">
              <w:rPr>
                <w:rFonts w:cs="Arial"/>
              </w:rPr>
              <w:t>28.62%</w:t>
            </w:r>
          </w:p>
        </w:tc>
        <w:tc>
          <w:tcPr>
            <w:tcW w:w="1148" w:type="pct"/>
            <w:noWrap/>
            <w:hideMark/>
          </w:tcPr>
          <w:p w14:paraId="1719213F" w14:textId="77777777" w:rsidR="00022B4C" w:rsidRPr="0063199F" w:rsidRDefault="00022B4C" w:rsidP="006D28F8">
            <w:pPr>
              <w:spacing w:after="0"/>
              <w:rPr>
                <w:rFonts w:cs="Arial"/>
              </w:rPr>
            </w:pPr>
            <w:r w:rsidRPr="0063199F">
              <w:rPr>
                <w:rFonts w:cs="Arial"/>
              </w:rPr>
              <w:t>22.28%</w:t>
            </w:r>
          </w:p>
        </w:tc>
        <w:tc>
          <w:tcPr>
            <w:tcW w:w="1004" w:type="pct"/>
            <w:noWrap/>
            <w:hideMark/>
          </w:tcPr>
          <w:p w14:paraId="3A1D1E71" w14:textId="77777777" w:rsidR="00022B4C" w:rsidRPr="0063199F" w:rsidRDefault="00022B4C" w:rsidP="006D28F8">
            <w:pPr>
              <w:spacing w:after="0"/>
              <w:rPr>
                <w:rFonts w:cs="Arial"/>
              </w:rPr>
            </w:pPr>
            <w:r w:rsidRPr="0063199F">
              <w:rPr>
                <w:rFonts w:cs="Arial"/>
              </w:rPr>
              <w:t>26.63%</w:t>
            </w:r>
          </w:p>
        </w:tc>
      </w:tr>
      <w:tr w:rsidR="001C405B" w:rsidRPr="0063199F" w14:paraId="6A720108" w14:textId="77777777" w:rsidTr="00612B91">
        <w:trPr>
          <w:cantSplit/>
          <w:trHeight w:val="285"/>
          <w:tblHeader/>
        </w:trPr>
        <w:tc>
          <w:tcPr>
            <w:tcW w:w="1042" w:type="pct"/>
            <w:noWrap/>
          </w:tcPr>
          <w:p w14:paraId="3E23E4F8" w14:textId="6B5E4898" w:rsidR="001C405B" w:rsidRPr="0063199F" w:rsidRDefault="002B0302" w:rsidP="006D28F8">
            <w:pPr>
              <w:spacing w:after="0"/>
              <w:rPr>
                <w:rFonts w:cs="Arial"/>
              </w:rPr>
            </w:pPr>
            <w:r w:rsidRPr="0063199F">
              <w:rPr>
                <w:rFonts w:cs="Arial"/>
              </w:rPr>
              <w:t>2023–24 Overall</w:t>
            </w:r>
          </w:p>
        </w:tc>
        <w:tc>
          <w:tcPr>
            <w:tcW w:w="1002" w:type="pct"/>
            <w:noWrap/>
          </w:tcPr>
          <w:p w14:paraId="0213D444" w14:textId="7C8FDA70" w:rsidR="001C405B" w:rsidRPr="0063199F" w:rsidRDefault="00D417D8" w:rsidP="006D28F8">
            <w:pPr>
              <w:spacing w:after="0"/>
              <w:rPr>
                <w:rFonts w:cs="Arial"/>
              </w:rPr>
            </w:pPr>
            <w:r w:rsidRPr="0063199F">
              <w:rPr>
                <w:rFonts w:cs="Arial"/>
              </w:rPr>
              <w:t>21.02%</w:t>
            </w:r>
          </w:p>
        </w:tc>
        <w:tc>
          <w:tcPr>
            <w:tcW w:w="804" w:type="pct"/>
            <w:noWrap/>
          </w:tcPr>
          <w:p w14:paraId="4DC2E3D5" w14:textId="293D5B2C" w:rsidR="001C405B" w:rsidRPr="0063199F" w:rsidRDefault="00D417D8" w:rsidP="006D28F8">
            <w:pPr>
              <w:spacing w:after="0"/>
              <w:rPr>
                <w:rFonts w:cs="Arial"/>
              </w:rPr>
            </w:pPr>
            <w:r w:rsidRPr="0063199F">
              <w:rPr>
                <w:rFonts w:cs="Arial"/>
              </w:rPr>
              <w:t>26.02%</w:t>
            </w:r>
          </w:p>
        </w:tc>
        <w:tc>
          <w:tcPr>
            <w:tcW w:w="1148" w:type="pct"/>
            <w:noWrap/>
          </w:tcPr>
          <w:p w14:paraId="48AB45E3" w14:textId="5F57F0DC" w:rsidR="001C405B" w:rsidRPr="0063199F" w:rsidRDefault="00C822EF" w:rsidP="006D28F8">
            <w:pPr>
              <w:spacing w:after="0"/>
              <w:rPr>
                <w:rFonts w:cs="Arial"/>
              </w:rPr>
            </w:pPr>
            <w:r w:rsidRPr="0063199F">
              <w:rPr>
                <w:rFonts w:cs="Arial"/>
              </w:rPr>
              <w:t>21.80%</w:t>
            </w:r>
          </w:p>
        </w:tc>
        <w:tc>
          <w:tcPr>
            <w:tcW w:w="1004" w:type="pct"/>
            <w:noWrap/>
          </w:tcPr>
          <w:p w14:paraId="6DA4E855" w14:textId="6D6C85BE" w:rsidR="001C405B" w:rsidRPr="0063199F" w:rsidRDefault="00E12D4E" w:rsidP="006D28F8">
            <w:pPr>
              <w:spacing w:after="0"/>
              <w:rPr>
                <w:rFonts w:cs="Arial"/>
              </w:rPr>
            </w:pPr>
            <w:r w:rsidRPr="0063199F">
              <w:rPr>
                <w:rFonts w:cs="Arial"/>
              </w:rPr>
              <w:t>31.</w:t>
            </w:r>
            <w:r w:rsidR="00C822EF" w:rsidRPr="0063199F">
              <w:rPr>
                <w:rFonts w:cs="Arial"/>
              </w:rPr>
              <w:t>15%</w:t>
            </w:r>
          </w:p>
        </w:tc>
      </w:tr>
      <w:tr w:rsidR="00022B4C" w:rsidRPr="0063199F" w14:paraId="3FBC4509" w14:textId="77777777" w:rsidTr="00612B91">
        <w:trPr>
          <w:cantSplit/>
          <w:trHeight w:val="285"/>
          <w:tblHeader/>
        </w:trPr>
        <w:tc>
          <w:tcPr>
            <w:tcW w:w="1042" w:type="pct"/>
            <w:noWrap/>
            <w:hideMark/>
          </w:tcPr>
          <w:p w14:paraId="60FE4628" w14:textId="213602A4" w:rsidR="00022B4C" w:rsidRPr="0063199F" w:rsidRDefault="00D374C0" w:rsidP="006D28F8">
            <w:pPr>
              <w:spacing w:after="0"/>
              <w:rPr>
                <w:rFonts w:cs="Arial"/>
              </w:rPr>
            </w:pPr>
            <w:r w:rsidRPr="0063199F">
              <w:rPr>
                <w:rFonts w:cs="Arial"/>
              </w:rPr>
              <w:t xml:space="preserve">2018–19 </w:t>
            </w:r>
            <w:r w:rsidR="00022B4C" w:rsidRPr="0063199F">
              <w:rPr>
                <w:rFonts w:cs="Arial"/>
              </w:rPr>
              <w:t>Grade 3</w:t>
            </w:r>
          </w:p>
        </w:tc>
        <w:tc>
          <w:tcPr>
            <w:tcW w:w="1002" w:type="pct"/>
            <w:noWrap/>
            <w:hideMark/>
          </w:tcPr>
          <w:p w14:paraId="15D65283" w14:textId="77777777" w:rsidR="00022B4C" w:rsidRPr="0063199F" w:rsidRDefault="00022B4C" w:rsidP="006D28F8">
            <w:pPr>
              <w:spacing w:after="0"/>
              <w:rPr>
                <w:rFonts w:cs="Arial"/>
              </w:rPr>
            </w:pPr>
            <w:r w:rsidRPr="0063199F">
              <w:rPr>
                <w:rFonts w:cs="Arial"/>
              </w:rPr>
              <w:t>26.35%</w:t>
            </w:r>
          </w:p>
        </w:tc>
        <w:tc>
          <w:tcPr>
            <w:tcW w:w="804" w:type="pct"/>
            <w:noWrap/>
            <w:hideMark/>
          </w:tcPr>
          <w:p w14:paraId="5A28273B" w14:textId="77777777" w:rsidR="00022B4C" w:rsidRPr="0063199F" w:rsidRDefault="00022B4C" w:rsidP="006D28F8">
            <w:pPr>
              <w:spacing w:after="0"/>
              <w:rPr>
                <w:rFonts w:cs="Arial"/>
              </w:rPr>
            </w:pPr>
            <w:r w:rsidRPr="0063199F">
              <w:rPr>
                <w:rFonts w:cs="Arial"/>
              </w:rPr>
              <w:t>22.19%</w:t>
            </w:r>
          </w:p>
        </w:tc>
        <w:tc>
          <w:tcPr>
            <w:tcW w:w="1148" w:type="pct"/>
            <w:noWrap/>
            <w:hideMark/>
          </w:tcPr>
          <w:p w14:paraId="5175F2C0" w14:textId="77777777" w:rsidR="00022B4C" w:rsidRPr="0063199F" w:rsidRDefault="00022B4C" w:rsidP="006D28F8">
            <w:pPr>
              <w:spacing w:after="0"/>
              <w:rPr>
                <w:rFonts w:cs="Arial"/>
              </w:rPr>
            </w:pPr>
            <w:r w:rsidRPr="0063199F">
              <w:rPr>
                <w:rFonts w:cs="Arial"/>
              </w:rPr>
              <w:t>23.42%</w:t>
            </w:r>
          </w:p>
        </w:tc>
        <w:tc>
          <w:tcPr>
            <w:tcW w:w="1004" w:type="pct"/>
            <w:noWrap/>
            <w:hideMark/>
          </w:tcPr>
          <w:p w14:paraId="34EE944E" w14:textId="77777777" w:rsidR="00022B4C" w:rsidRPr="0063199F" w:rsidRDefault="00022B4C" w:rsidP="006D28F8">
            <w:pPr>
              <w:spacing w:after="0"/>
              <w:rPr>
                <w:rFonts w:cs="Arial"/>
              </w:rPr>
            </w:pPr>
            <w:r w:rsidRPr="0063199F">
              <w:rPr>
                <w:rFonts w:cs="Arial"/>
              </w:rPr>
              <w:t>28.04%</w:t>
            </w:r>
          </w:p>
        </w:tc>
      </w:tr>
      <w:tr w:rsidR="001C405B" w:rsidRPr="0063199F" w14:paraId="14CD0897" w14:textId="77777777" w:rsidTr="00612B91">
        <w:trPr>
          <w:cantSplit/>
          <w:trHeight w:val="285"/>
          <w:tblHeader/>
        </w:trPr>
        <w:tc>
          <w:tcPr>
            <w:tcW w:w="1042" w:type="pct"/>
            <w:noWrap/>
          </w:tcPr>
          <w:p w14:paraId="4EA8C08D" w14:textId="67C676D9" w:rsidR="001C405B" w:rsidRPr="0063199F" w:rsidRDefault="002B0302" w:rsidP="006D28F8">
            <w:pPr>
              <w:spacing w:after="0"/>
              <w:rPr>
                <w:rFonts w:cs="Arial"/>
              </w:rPr>
            </w:pPr>
            <w:r w:rsidRPr="0063199F">
              <w:rPr>
                <w:rFonts w:cs="Arial"/>
              </w:rPr>
              <w:t>2023–24 Grade 3</w:t>
            </w:r>
          </w:p>
        </w:tc>
        <w:tc>
          <w:tcPr>
            <w:tcW w:w="1002" w:type="pct"/>
            <w:noWrap/>
          </w:tcPr>
          <w:p w14:paraId="3AEFB24C" w14:textId="2BE8B359" w:rsidR="001C405B" w:rsidRPr="0063199F" w:rsidRDefault="00D417D8" w:rsidP="006D28F8">
            <w:pPr>
              <w:spacing w:after="0"/>
              <w:rPr>
                <w:rFonts w:cs="Arial"/>
              </w:rPr>
            </w:pPr>
            <w:r w:rsidRPr="0063199F">
              <w:rPr>
                <w:rFonts w:cs="Arial"/>
              </w:rPr>
              <w:t>23.23%</w:t>
            </w:r>
          </w:p>
        </w:tc>
        <w:tc>
          <w:tcPr>
            <w:tcW w:w="804" w:type="pct"/>
            <w:noWrap/>
          </w:tcPr>
          <w:p w14:paraId="1897D59E" w14:textId="48011003" w:rsidR="001C405B" w:rsidRPr="0063199F" w:rsidRDefault="007D396B" w:rsidP="006D28F8">
            <w:pPr>
              <w:spacing w:after="0"/>
              <w:rPr>
                <w:rFonts w:cs="Arial"/>
              </w:rPr>
            </w:pPr>
            <w:r w:rsidRPr="0063199F">
              <w:rPr>
                <w:rFonts w:cs="Arial"/>
              </w:rPr>
              <w:t>19.57%</w:t>
            </w:r>
          </w:p>
        </w:tc>
        <w:tc>
          <w:tcPr>
            <w:tcW w:w="1148" w:type="pct"/>
            <w:noWrap/>
          </w:tcPr>
          <w:p w14:paraId="13EAD73B" w14:textId="37E0A8EC" w:rsidR="001C405B" w:rsidRPr="0063199F" w:rsidRDefault="007D396B" w:rsidP="006D28F8">
            <w:pPr>
              <w:spacing w:after="0"/>
              <w:rPr>
                <w:rFonts w:cs="Arial"/>
              </w:rPr>
            </w:pPr>
            <w:r w:rsidRPr="0063199F">
              <w:rPr>
                <w:rFonts w:cs="Arial"/>
              </w:rPr>
              <w:t>22.61%</w:t>
            </w:r>
          </w:p>
        </w:tc>
        <w:tc>
          <w:tcPr>
            <w:tcW w:w="1004" w:type="pct"/>
            <w:noWrap/>
          </w:tcPr>
          <w:p w14:paraId="334FBB31" w14:textId="3838003E" w:rsidR="001C405B" w:rsidRPr="0063199F" w:rsidRDefault="007D396B" w:rsidP="006D28F8">
            <w:pPr>
              <w:spacing w:after="0"/>
              <w:rPr>
                <w:rFonts w:cs="Arial"/>
              </w:rPr>
            </w:pPr>
            <w:r w:rsidRPr="0063199F">
              <w:rPr>
                <w:rFonts w:cs="Arial"/>
              </w:rPr>
              <w:t>34.59%</w:t>
            </w:r>
          </w:p>
        </w:tc>
      </w:tr>
      <w:tr w:rsidR="00022B4C" w:rsidRPr="0063199F" w14:paraId="3638A7CC" w14:textId="77777777" w:rsidTr="00612B91">
        <w:trPr>
          <w:cantSplit/>
          <w:trHeight w:val="285"/>
          <w:tblHeader/>
        </w:trPr>
        <w:tc>
          <w:tcPr>
            <w:tcW w:w="1042" w:type="pct"/>
            <w:noWrap/>
            <w:hideMark/>
          </w:tcPr>
          <w:p w14:paraId="34B135CC" w14:textId="406905E0" w:rsidR="00022B4C" w:rsidRPr="0063199F" w:rsidRDefault="00D374C0" w:rsidP="006D28F8">
            <w:pPr>
              <w:spacing w:after="0"/>
              <w:rPr>
                <w:rFonts w:cs="Arial"/>
              </w:rPr>
            </w:pPr>
            <w:r w:rsidRPr="0063199F">
              <w:rPr>
                <w:rFonts w:cs="Arial"/>
              </w:rPr>
              <w:t xml:space="preserve">2018–19 </w:t>
            </w:r>
            <w:r w:rsidR="00022B4C" w:rsidRPr="0063199F">
              <w:rPr>
                <w:rFonts w:cs="Arial"/>
              </w:rPr>
              <w:t>Grade 5</w:t>
            </w:r>
          </w:p>
        </w:tc>
        <w:tc>
          <w:tcPr>
            <w:tcW w:w="1002" w:type="pct"/>
            <w:noWrap/>
            <w:hideMark/>
          </w:tcPr>
          <w:p w14:paraId="0D69B08C" w14:textId="77777777" w:rsidR="00022B4C" w:rsidRPr="0063199F" w:rsidRDefault="00022B4C" w:rsidP="006D28F8">
            <w:pPr>
              <w:spacing w:after="0"/>
              <w:rPr>
                <w:rFonts w:cs="Arial"/>
              </w:rPr>
            </w:pPr>
            <w:r w:rsidRPr="0063199F">
              <w:rPr>
                <w:rFonts w:cs="Arial"/>
              </w:rPr>
              <w:t>23.66%</w:t>
            </w:r>
          </w:p>
        </w:tc>
        <w:tc>
          <w:tcPr>
            <w:tcW w:w="804" w:type="pct"/>
            <w:noWrap/>
            <w:hideMark/>
          </w:tcPr>
          <w:p w14:paraId="2AA6B1BE" w14:textId="77777777" w:rsidR="00022B4C" w:rsidRPr="0063199F" w:rsidRDefault="00022B4C" w:rsidP="006D28F8">
            <w:pPr>
              <w:spacing w:after="0"/>
              <w:rPr>
                <w:rFonts w:cs="Arial"/>
              </w:rPr>
            </w:pPr>
            <w:r w:rsidRPr="0063199F">
              <w:rPr>
                <w:rFonts w:cs="Arial"/>
              </w:rPr>
              <w:t>28.02%</w:t>
            </w:r>
          </w:p>
        </w:tc>
        <w:tc>
          <w:tcPr>
            <w:tcW w:w="1148" w:type="pct"/>
            <w:noWrap/>
            <w:hideMark/>
          </w:tcPr>
          <w:p w14:paraId="57FD996B" w14:textId="77777777" w:rsidR="00022B4C" w:rsidRPr="0063199F" w:rsidRDefault="00022B4C" w:rsidP="006D28F8">
            <w:pPr>
              <w:spacing w:after="0"/>
              <w:rPr>
                <w:rFonts w:cs="Arial"/>
              </w:rPr>
            </w:pPr>
            <w:r w:rsidRPr="0063199F">
              <w:rPr>
                <w:rFonts w:cs="Arial"/>
              </w:rPr>
              <w:t>19.88%</w:t>
            </w:r>
          </w:p>
        </w:tc>
        <w:tc>
          <w:tcPr>
            <w:tcW w:w="1004" w:type="pct"/>
            <w:noWrap/>
            <w:hideMark/>
          </w:tcPr>
          <w:p w14:paraId="36F37E14" w14:textId="77777777" w:rsidR="00022B4C" w:rsidRPr="0063199F" w:rsidRDefault="00022B4C" w:rsidP="006D28F8">
            <w:pPr>
              <w:spacing w:after="0"/>
              <w:rPr>
                <w:rFonts w:cs="Arial"/>
              </w:rPr>
            </w:pPr>
            <w:r w:rsidRPr="0063199F">
              <w:rPr>
                <w:rFonts w:cs="Arial"/>
              </w:rPr>
              <w:t>28.44%</w:t>
            </w:r>
          </w:p>
        </w:tc>
      </w:tr>
      <w:tr w:rsidR="002B0302" w:rsidRPr="0063199F" w14:paraId="33EE0A59" w14:textId="77777777" w:rsidTr="00612B91">
        <w:trPr>
          <w:cantSplit/>
          <w:trHeight w:val="285"/>
          <w:tblHeader/>
        </w:trPr>
        <w:tc>
          <w:tcPr>
            <w:tcW w:w="1042" w:type="pct"/>
            <w:noWrap/>
          </w:tcPr>
          <w:p w14:paraId="013DA623" w14:textId="266FFBC6" w:rsidR="002B0302" w:rsidRPr="0063199F" w:rsidRDefault="002B0302" w:rsidP="006D28F8">
            <w:pPr>
              <w:spacing w:after="0"/>
              <w:rPr>
                <w:rFonts w:cs="Arial"/>
              </w:rPr>
            </w:pPr>
            <w:r w:rsidRPr="0063199F">
              <w:rPr>
                <w:rFonts w:cs="Arial"/>
              </w:rPr>
              <w:t>20</w:t>
            </w:r>
            <w:r w:rsidR="00E82635" w:rsidRPr="0063199F">
              <w:rPr>
                <w:rFonts w:cs="Arial"/>
              </w:rPr>
              <w:t>23</w:t>
            </w:r>
            <w:r w:rsidRPr="0063199F">
              <w:rPr>
                <w:rFonts w:cs="Arial"/>
              </w:rPr>
              <w:t>–</w:t>
            </w:r>
            <w:r w:rsidR="00E82635" w:rsidRPr="0063199F">
              <w:rPr>
                <w:rFonts w:cs="Arial"/>
              </w:rPr>
              <w:t>24</w:t>
            </w:r>
            <w:r w:rsidRPr="0063199F">
              <w:rPr>
                <w:rFonts w:cs="Arial"/>
              </w:rPr>
              <w:t xml:space="preserve"> Grade 5</w:t>
            </w:r>
          </w:p>
        </w:tc>
        <w:tc>
          <w:tcPr>
            <w:tcW w:w="1002" w:type="pct"/>
            <w:noWrap/>
          </w:tcPr>
          <w:p w14:paraId="351B3B9F" w14:textId="61772500" w:rsidR="002B0302" w:rsidRPr="0063199F" w:rsidRDefault="003E3126" w:rsidP="006D28F8">
            <w:pPr>
              <w:spacing w:after="0"/>
              <w:rPr>
                <w:rFonts w:cs="Arial"/>
              </w:rPr>
            </w:pPr>
            <w:r w:rsidRPr="0063199F">
              <w:rPr>
                <w:rFonts w:cs="Arial"/>
              </w:rPr>
              <w:t>22.20%</w:t>
            </w:r>
          </w:p>
        </w:tc>
        <w:tc>
          <w:tcPr>
            <w:tcW w:w="804" w:type="pct"/>
            <w:noWrap/>
          </w:tcPr>
          <w:p w14:paraId="70CB115C" w14:textId="7458436B" w:rsidR="002B0302" w:rsidRPr="0063199F" w:rsidRDefault="003E3126" w:rsidP="006D28F8">
            <w:pPr>
              <w:spacing w:after="0"/>
              <w:rPr>
                <w:rFonts w:cs="Arial"/>
              </w:rPr>
            </w:pPr>
            <w:r w:rsidRPr="0063199F">
              <w:rPr>
                <w:rFonts w:cs="Arial"/>
              </w:rPr>
              <w:t>25.17%</w:t>
            </w:r>
          </w:p>
        </w:tc>
        <w:tc>
          <w:tcPr>
            <w:tcW w:w="1148" w:type="pct"/>
            <w:noWrap/>
          </w:tcPr>
          <w:p w14:paraId="3965F085" w14:textId="32518BF5" w:rsidR="002B0302" w:rsidRPr="0063199F" w:rsidRDefault="005320C1" w:rsidP="006D28F8">
            <w:pPr>
              <w:spacing w:after="0"/>
              <w:rPr>
                <w:rFonts w:cs="Arial"/>
              </w:rPr>
            </w:pPr>
            <w:r w:rsidRPr="0063199F">
              <w:rPr>
                <w:rFonts w:cs="Arial"/>
              </w:rPr>
              <w:t>19.41%</w:t>
            </w:r>
          </w:p>
        </w:tc>
        <w:tc>
          <w:tcPr>
            <w:tcW w:w="1004" w:type="pct"/>
            <w:noWrap/>
          </w:tcPr>
          <w:p w14:paraId="16C8E461" w14:textId="5B590D0E" w:rsidR="002B0302" w:rsidRPr="0063199F" w:rsidRDefault="005320C1" w:rsidP="006D28F8">
            <w:pPr>
              <w:spacing w:after="0"/>
              <w:rPr>
                <w:rFonts w:cs="Arial"/>
              </w:rPr>
            </w:pPr>
            <w:r w:rsidRPr="0063199F">
              <w:rPr>
                <w:rFonts w:cs="Arial"/>
              </w:rPr>
              <w:t>33.22%</w:t>
            </w:r>
          </w:p>
        </w:tc>
      </w:tr>
      <w:tr w:rsidR="002B0302" w:rsidRPr="0063199F" w14:paraId="6B0E93CC" w14:textId="77777777" w:rsidTr="00612B91">
        <w:trPr>
          <w:cantSplit/>
          <w:trHeight w:val="285"/>
          <w:tblHeader/>
        </w:trPr>
        <w:tc>
          <w:tcPr>
            <w:tcW w:w="1042" w:type="pct"/>
            <w:noWrap/>
            <w:hideMark/>
          </w:tcPr>
          <w:p w14:paraId="368A117B" w14:textId="7218B1A4" w:rsidR="002B0302" w:rsidRPr="0063199F" w:rsidRDefault="002B0302" w:rsidP="006D28F8">
            <w:pPr>
              <w:spacing w:after="0"/>
              <w:rPr>
                <w:rFonts w:cs="Arial"/>
              </w:rPr>
            </w:pPr>
            <w:r w:rsidRPr="0063199F">
              <w:rPr>
                <w:rFonts w:cs="Arial"/>
              </w:rPr>
              <w:t>2018–19 Grade 8</w:t>
            </w:r>
          </w:p>
        </w:tc>
        <w:tc>
          <w:tcPr>
            <w:tcW w:w="1002" w:type="pct"/>
            <w:noWrap/>
            <w:hideMark/>
          </w:tcPr>
          <w:p w14:paraId="69CD6363" w14:textId="77777777" w:rsidR="002B0302" w:rsidRPr="0063199F" w:rsidRDefault="002B0302" w:rsidP="006D28F8">
            <w:pPr>
              <w:spacing w:after="0"/>
              <w:rPr>
                <w:rFonts w:cs="Arial"/>
              </w:rPr>
            </w:pPr>
            <w:r w:rsidRPr="0063199F">
              <w:rPr>
                <w:rFonts w:cs="Arial"/>
              </w:rPr>
              <w:t>17.04%</w:t>
            </w:r>
          </w:p>
        </w:tc>
        <w:tc>
          <w:tcPr>
            <w:tcW w:w="804" w:type="pct"/>
            <w:noWrap/>
            <w:hideMark/>
          </w:tcPr>
          <w:p w14:paraId="076AC6A7" w14:textId="77777777" w:rsidR="002B0302" w:rsidRPr="0063199F" w:rsidRDefault="002B0302" w:rsidP="006D28F8">
            <w:pPr>
              <w:spacing w:after="0"/>
              <w:rPr>
                <w:rFonts w:cs="Arial"/>
              </w:rPr>
            </w:pPr>
            <w:r w:rsidRPr="0063199F">
              <w:rPr>
                <w:rFonts w:cs="Arial"/>
              </w:rPr>
              <w:t>32.37%</w:t>
            </w:r>
          </w:p>
        </w:tc>
        <w:tc>
          <w:tcPr>
            <w:tcW w:w="1148" w:type="pct"/>
            <w:noWrap/>
            <w:hideMark/>
          </w:tcPr>
          <w:p w14:paraId="2653A78C" w14:textId="77777777" w:rsidR="002B0302" w:rsidRPr="0063199F" w:rsidRDefault="002B0302" w:rsidP="006D28F8">
            <w:pPr>
              <w:spacing w:after="0"/>
              <w:rPr>
                <w:rFonts w:cs="Arial"/>
              </w:rPr>
            </w:pPr>
            <w:r w:rsidRPr="0063199F">
              <w:rPr>
                <w:rFonts w:cs="Arial"/>
              </w:rPr>
              <w:t>24.93%</w:t>
            </w:r>
          </w:p>
        </w:tc>
        <w:tc>
          <w:tcPr>
            <w:tcW w:w="1004" w:type="pct"/>
            <w:noWrap/>
            <w:hideMark/>
          </w:tcPr>
          <w:p w14:paraId="724F6625" w14:textId="77777777" w:rsidR="002B0302" w:rsidRPr="0063199F" w:rsidRDefault="002B0302" w:rsidP="006D28F8">
            <w:pPr>
              <w:spacing w:after="0"/>
              <w:rPr>
                <w:rFonts w:cs="Arial"/>
              </w:rPr>
            </w:pPr>
            <w:r w:rsidRPr="0063199F">
              <w:rPr>
                <w:rFonts w:cs="Arial"/>
              </w:rPr>
              <w:t>25.66%</w:t>
            </w:r>
          </w:p>
        </w:tc>
      </w:tr>
      <w:tr w:rsidR="00E82635" w:rsidRPr="0063199F" w14:paraId="1A685081" w14:textId="77777777" w:rsidTr="00612B91">
        <w:trPr>
          <w:cantSplit/>
          <w:trHeight w:val="285"/>
          <w:tblHeader/>
        </w:trPr>
        <w:tc>
          <w:tcPr>
            <w:tcW w:w="1042" w:type="pct"/>
            <w:noWrap/>
          </w:tcPr>
          <w:p w14:paraId="5F3862FE" w14:textId="43AC64D3" w:rsidR="00E82635" w:rsidRPr="0063199F" w:rsidRDefault="00E82635" w:rsidP="006D28F8">
            <w:pPr>
              <w:spacing w:after="0"/>
              <w:rPr>
                <w:rFonts w:cs="Arial"/>
              </w:rPr>
            </w:pPr>
            <w:r w:rsidRPr="0063199F">
              <w:rPr>
                <w:rFonts w:cs="Arial"/>
              </w:rPr>
              <w:t>2023–24 Grade 8</w:t>
            </w:r>
          </w:p>
        </w:tc>
        <w:tc>
          <w:tcPr>
            <w:tcW w:w="1002" w:type="pct"/>
            <w:noWrap/>
          </w:tcPr>
          <w:p w14:paraId="113A9B7E" w14:textId="0B1A7450" w:rsidR="00E82635" w:rsidRPr="0063199F" w:rsidRDefault="008F25B7" w:rsidP="006D28F8">
            <w:pPr>
              <w:spacing w:after="0"/>
              <w:rPr>
                <w:rFonts w:cs="Arial"/>
              </w:rPr>
            </w:pPr>
            <w:r w:rsidRPr="0063199F">
              <w:rPr>
                <w:rFonts w:cs="Arial"/>
              </w:rPr>
              <w:t>15.96%</w:t>
            </w:r>
          </w:p>
        </w:tc>
        <w:tc>
          <w:tcPr>
            <w:tcW w:w="804" w:type="pct"/>
            <w:noWrap/>
          </w:tcPr>
          <w:p w14:paraId="106BF5DC" w14:textId="3CFFBE93" w:rsidR="00E82635" w:rsidRPr="0063199F" w:rsidRDefault="008F25B7" w:rsidP="006D28F8">
            <w:pPr>
              <w:spacing w:after="0"/>
              <w:rPr>
                <w:rFonts w:cs="Arial"/>
              </w:rPr>
            </w:pPr>
            <w:r w:rsidRPr="0063199F">
              <w:rPr>
                <w:rFonts w:cs="Arial"/>
              </w:rPr>
              <w:t>30.00%</w:t>
            </w:r>
          </w:p>
        </w:tc>
        <w:tc>
          <w:tcPr>
            <w:tcW w:w="1148" w:type="pct"/>
            <w:noWrap/>
          </w:tcPr>
          <w:p w14:paraId="18C3BE88" w14:textId="38E5CBB7" w:rsidR="00E82635" w:rsidRPr="0063199F" w:rsidRDefault="008F25B7" w:rsidP="006D28F8">
            <w:pPr>
              <w:spacing w:after="0"/>
              <w:rPr>
                <w:rFonts w:cs="Arial"/>
              </w:rPr>
            </w:pPr>
            <w:r w:rsidRPr="0063199F">
              <w:rPr>
                <w:rFonts w:cs="Arial"/>
              </w:rPr>
              <w:t>21.38%</w:t>
            </w:r>
          </w:p>
        </w:tc>
        <w:tc>
          <w:tcPr>
            <w:tcW w:w="1004" w:type="pct"/>
            <w:noWrap/>
          </w:tcPr>
          <w:p w14:paraId="2871376E" w14:textId="248074CC" w:rsidR="00E82635" w:rsidRPr="0063199F" w:rsidRDefault="004E1976" w:rsidP="006D28F8">
            <w:pPr>
              <w:spacing w:after="0"/>
              <w:rPr>
                <w:rFonts w:cs="Arial"/>
              </w:rPr>
            </w:pPr>
            <w:r w:rsidRPr="0063199F">
              <w:rPr>
                <w:rFonts w:cs="Arial"/>
              </w:rPr>
              <w:t>21.35%</w:t>
            </w:r>
          </w:p>
        </w:tc>
      </w:tr>
      <w:tr w:rsidR="00E82635" w:rsidRPr="0063199F" w14:paraId="1A83A797" w14:textId="77777777" w:rsidTr="00612B91">
        <w:trPr>
          <w:cantSplit/>
          <w:trHeight w:val="285"/>
          <w:tblHeader/>
        </w:trPr>
        <w:tc>
          <w:tcPr>
            <w:tcW w:w="1042" w:type="pct"/>
            <w:noWrap/>
            <w:hideMark/>
          </w:tcPr>
          <w:p w14:paraId="2948EAC7" w14:textId="2774583E" w:rsidR="00E82635" w:rsidRPr="0063199F" w:rsidRDefault="00E82635" w:rsidP="006D28F8">
            <w:pPr>
              <w:spacing w:after="0"/>
              <w:rPr>
                <w:rFonts w:cs="Arial"/>
              </w:rPr>
            </w:pPr>
            <w:r w:rsidRPr="0063199F">
              <w:rPr>
                <w:rFonts w:cs="Arial"/>
              </w:rPr>
              <w:t>2018–19 Grade 11</w:t>
            </w:r>
          </w:p>
        </w:tc>
        <w:tc>
          <w:tcPr>
            <w:tcW w:w="1002" w:type="pct"/>
            <w:noWrap/>
            <w:hideMark/>
          </w:tcPr>
          <w:p w14:paraId="6D639CE5" w14:textId="77777777" w:rsidR="00E82635" w:rsidRPr="0063199F" w:rsidRDefault="00E82635" w:rsidP="006D28F8">
            <w:pPr>
              <w:spacing w:after="0"/>
              <w:rPr>
                <w:rFonts w:cs="Arial"/>
              </w:rPr>
            </w:pPr>
            <w:r w:rsidRPr="0063199F">
              <w:rPr>
                <w:rFonts w:cs="Arial"/>
              </w:rPr>
              <w:t>27.10%</w:t>
            </w:r>
          </w:p>
        </w:tc>
        <w:tc>
          <w:tcPr>
            <w:tcW w:w="804" w:type="pct"/>
            <w:noWrap/>
            <w:hideMark/>
          </w:tcPr>
          <w:p w14:paraId="2186FDC5" w14:textId="77777777" w:rsidR="00E82635" w:rsidRPr="0063199F" w:rsidRDefault="00E82635" w:rsidP="006D28F8">
            <w:pPr>
              <w:spacing w:after="0"/>
              <w:rPr>
                <w:rFonts w:cs="Arial"/>
              </w:rPr>
            </w:pPr>
            <w:r w:rsidRPr="0063199F">
              <w:rPr>
                <w:rFonts w:cs="Arial"/>
              </w:rPr>
              <w:t>30.17%</w:t>
            </w:r>
          </w:p>
        </w:tc>
        <w:tc>
          <w:tcPr>
            <w:tcW w:w="1148" w:type="pct"/>
            <w:noWrap/>
            <w:hideMark/>
          </w:tcPr>
          <w:p w14:paraId="52C23CB7" w14:textId="77777777" w:rsidR="00E82635" w:rsidRPr="0063199F" w:rsidRDefault="00E82635" w:rsidP="006D28F8">
            <w:pPr>
              <w:spacing w:after="0"/>
              <w:rPr>
                <w:rFonts w:cs="Arial"/>
              </w:rPr>
            </w:pPr>
            <w:r w:rsidRPr="0063199F">
              <w:rPr>
                <w:rFonts w:cs="Arial"/>
              </w:rPr>
              <w:t>21.38%</w:t>
            </w:r>
          </w:p>
        </w:tc>
        <w:tc>
          <w:tcPr>
            <w:tcW w:w="1004" w:type="pct"/>
            <w:noWrap/>
            <w:hideMark/>
          </w:tcPr>
          <w:p w14:paraId="00A023A2" w14:textId="77777777" w:rsidR="00E82635" w:rsidRPr="0063199F" w:rsidRDefault="00E82635" w:rsidP="006D28F8">
            <w:pPr>
              <w:spacing w:after="0"/>
              <w:rPr>
                <w:rFonts w:cs="Arial"/>
              </w:rPr>
            </w:pPr>
            <w:r w:rsidRPr="0063199F">
              <w:rPr>
                <w:rFonts w:cs="Arial"/>
              </w:rPr>
              <w:t>21.35%</w:t>
            </w:r>
          </w:p>
        </w:tc>
      </w:tr>
      <w:tr w:rsidR="00E82635" w:rsidRPr="0063199F" w14:paraId="5F58D5F7" w14:textId="77777777" w:rsidTr="00612B91">
        <w:trPr>
          <w:cantSplit/>
          <w:trHeight w:val="285"/>
          <w:tblHeader/>
        </w:trPr>
        <w:tc>
          <w:tcPr>
            <w:tcW w:w="1042" w:type="pct"/>
            <w:noWrap/>
          </w:tcPr>
          <w:p w14:paraId="152D9FDB" w14:textId="65304D70" w:rsidR="00E82635" w:rsidRPr="0063199F" w:rsidRDefault="00E82635" w:rsidP="006D28F8">
            <w:pPr>
              <w:spacing w:after="0"/>
              <w:rPr>
                <w:rFonts w:cs="Arial"/>
              </w:rPr>
            </w:pPr>
            <w:r w:rsidRPr="0063199F">
              <w:rPr>
                <w:rFonts w:cs="Arial"/>
              </w:rPr>
              <w:t>2023–24 Grade 11</w:t>
            </w:r>
          </w:p>
        </w:tc>
        <w:tc>
          <w:tcPr>
            <w:tcW w:w="1002" w:type="pct"/>
            <w:noWrap/>
          </w:tcPr>
          <w:p w14:paraId="125A5261" w14:textId="7F4A9B75" w:rsidR="00E82635" w:rsidRPr="0063199F" w:rsidRDefault="009D1F48" w:rsidP="006D28F8">
            <w:pPr>
              <w:spacing w:after="0"/>
              <w:rPr>
                <w:rFonts w:cs="Arial"/>
              </w:rPr>
            </w:pPr>
            <w:r w:rsidRPr="0063199F">
              <w:rPr>
                <w:rFonts w:cs="Arial"/>
              </w:rPr>
              <w:t>26.23%</w:t>
            </w:r>
          </w:p>
        </w:tc>
        <w:tc>
          <w:tcPr>
            <w:tcW w:w="804" w:type="pct"/>
            <w:noWrap/>
          </w:tcPr>
          <w:p w14:paraId="2E170119" w14:textId="1EBDEDA1" w:rsidR="00E82635" w:rsidRPr="0063199F" w:rsidRDefault="00281049" w:rsidP="006D28F8">
            <w:pPr>
              <w:spacing w:after="0"/>
              <w:rPr>
                <w:rFonts w:cs="Arial"/>
              </w:rPr>
            </w:pPr>
            <w:r w:rsidRPr="0063199F">
              <w:rPr>
                <w:rFonts w:cs="Arial"/>
              </w:rPr>
              <w:t>29.50%</w:t>
            </w:r>
          </w:p>
        </w:tc>
        <w:tc>
          <w:tcPr>
            <w:tcW w:w="1148" w:type="pct"/>
            <w:noWrap/>
          </w:tcPr>
          <w:p w14:paraId="4391D5DA" w14:textId="0E965F61" w:rsidR="00E82635" w:rsidRPr="0063199F" w:rsidRDefault="00281049" w:rsidP="006D28F8">
            <w:pPr>
              <w:spacing w:after="0"/>
              <w:rPr>
                <w:rFonts w:cs="Arial"/>
              </w:rPr>
            </w:pPr>
            <w:r w:rsidRPr="0063199F">
              <w:rPr>
                <w:rFonts w:cs="Arial"/>
              </w:rPr>
              <w:t>20.89%</w:t>
            </w:r>
          </w:p>
        </w:tc>
        <w:tc>
          <w:tcPr>
            <w:tcW w:w="1004" w:type="pct"/>
            <w:noWrap/>
          </w:tcPr>
          <w:p w14:paraId="4CC5E7C2" w14:textId="4C8A55D9" w:rsidR="00E82635" w:rsidRPr="0063199F" w:rsidRDefault="004E1976" w:rsidP="006D28F8">
            <w:pPr>
              <w:spacing w:after="0"/>
              <w:rPr>
                <w:rFonts w:cs="Arial"/>
              </w:rPr>
            </w:pPr>
            <w:r w:rsidRPr="0063199F">
              <w:rPr>
                <w:rFonts w:cs="Arial"/>
              </w:rPr>
              <w:t>23.38%</w:t>
            </w:r>
          </w:p>
        </w:tc>
      </w:tr>
    </w:tbl>
    <w:p w14:paraId="608A5F92" w14:textId="0E450037" w:rsidR="009D1F48" w:rsidRPr="0063199F" w:rsidRDefault="009D1F48" w:rsidP="006D28F8">
      <w:pPr>
        <w:rPr>
          <w:rFonts w:cs="Arial"/>
        </w:rPr>
      </w:pPr>
    </w:p>
    <w:p w14:paraId="61DF0159" w14:textId="75A0E345" w:rsidR="00F643F1" w:rsidRDefault="009D1F48" w:rsidP="00EC2996">
      <w:pPr>
        <w:pStyle w:val="Heading4"/>
        <w:rPr>
          <w:sz w:val="24"/>
          <w:szCs w:val="24"/>
        </w:rPr>
      </w:pPr>
      <w:r w:rsidRPr="00D66FAD">
        <w:rPr>
          <w:sz w:val="24"/>
          <w:szCs w:val="24"/>
        </w:rPr>
        <w:lastRenderedPageBreak/>
        <w:t>2023–24</w:t>
      </w:r>
      <w:r w:rsidR="00F1082F" w:rsidRPr="00D66FAD">
        <w:rPr>
          <w:sz w:val="24"/>
          <w:szCs w:val="24"/>
        </w:rPr>
        <w:t xml:space="preserve"> California Assessment of Student Performance and Progress English Language Arts/Literacy</w:t>
      </w:r>
      <w:r w:rsidR="006B5FC4" w:rsidRPr="00D66FAD">
        <w:rPr>
          <w:sz w:val="24"/>
          <w:szCs w:val="24"/>
        </w:rPr>
        <w:t xml:space="preserve"> Results </w:t>
      </w:r>
      <w:r w:rsidR="009F7D30" w:rsidRPr="00D66FAD">
        <w:rPr>
          <w:sz w:val="24"/>
          <w:szCs w:val="24"/>
        </w:rPr>
        <w:t>by</w:t>
      </w:r>
      <w:r w:rsidR="006B5FC4" w:rsidRPr="00D66FAD">
        <w:rPr>
          <w:sz w:val="24"/>
          <w:szCs w:val="24"/>
        </w:rPr>
        <w:t xml:space="preserve"> Domain</w:t>
      </w:r>
    </w:p>
    <w:p w14:paraId="2A114E0F" w14:textId="55B0444A" w:rsidR="00E653BF" w:rsidRPr="00E653BF" w:rsidRDefault="00E653BF" w:rsidP="00E653BF">
      <w:r>
        <w:rPr>
          <w:noProof/>
        </w:rPr>
        <w:drawing>
          <wp:inline distT="0" distB="0" distL="0" distR="0" wp14:anchorId="6638B2BB" wp14:editId="16CB2008">
            <wp:extent cx="8229600" cy="5064125"/>
            <wp:effectExtent l="0" t="0" r="0" b="3175"/>
            <wp:docPr id="870275340" name="Chart 1" descr="Chart displaying the 2018-19 and 2023-24 CAASPP ELA/Literacy Results by grade level. Data table for the chart is available below.">
              <a:extLst xmlns:a="http://schemas.openxmlformats.org/drawingml/2006/main">
                <a:ext uri="{FF2B5EF4-FFF2-40B4-BE49-F238E27FC236}">
                  <a16:creationId xmlns:a16="http://schemas.microsoft.com/office/drawing/2014/main" id="{1D23E4B0-03AA-44AE-AA2C-2CF89A9DA2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tbl>
      <w:tblPr>
        <w:tblStyle w:val="TableGrid"/>
        <w:tblW w:w="5000" w:type="pct"/>
        <w:tblLook w:val="04A0" w:firstRow="1" w:lastRow="0" w:firstColumn="1" w:lastColumn="0" w:noHBand="0" w:noVBand="1"/>
        <w:tblDescription w:val="2023–24 CAASPP ELA/Literacy Results by Domain"/>
      </w:tblPr>
      <w:tblGrid>
        <w:gridCol w:w="2817"/>
        <w:gridCol w:w="2303"/>
        <w:gridCol w:w="2678"/>
        <w:gridCol w:w="2510"/>
        <w:gridCol w:w="2642"/>
      </w:tblGrid>
      <w:tr w:rsidR="0074139D" w:rsidRPr="0063199F" w14:paraId="6C2837E1" w14:textId="77777777" w:rsidTr="004A79A9">
        <w:trPr>
          <w:cantSplit/>
          <w:trHeight w:val="285"/>
          <w:tblHeader/>
        </w:trPr>
        <w:tc>
          <w:tcPr>
            <w:tcW w:w="1088" w:type="pct"/>
            <w:noWrap/>
            <w:hideMark/>
          </w:tcPr>
          <w:p w14:paraId="5A8556D3" w14:textId="77777777" w:rsidR="0074139D" w:rsidRPr="0063199F" w:rsidRDefault="0074139D" w:rsidP="00834A08">
            <w:pPr>
              <w:spacing w:after="0"/>
              <w:jc w:val="center"/>
              <w:rPr>
                <w:rFonts w:cs="Arial"/>
                <w:b/>
                <w:bCs/>
              </w:rPr>
            </w:pPr>
            <w:r w:rsidRPr="0063199F">
              <w:rPr>
                <w:rFonts w:cs="Arial"/>
                <w:b/>
                <w:bCs/>
              </w:rPr>
              <w:lastRenderedPageBreak/>
              <w:t>Domain</w:t>
            </w:r>
          </w:p>
        </w:tc>
        <w:tc>
          <w:tcPr>
            <w:tcW w:w="889" w:type="pct"/>
            <w:noWrap/>
            <w:hideMark/>
          </w:tcPr>
          <w:p w14:paraId="4860D1C4" w14:textId="77777777" w:rsidR="0074139D" w:rsidRPr="0063199F" w:rsidRDefault="0074139D" w:rsidP="00834A08">
            <w:pPr>
              <w:spacing w:after="0"/>
              <w:jc w:val="center"/>
              <w:rPr>
                <w:rFonts w:cs="Arial"/>
                <w:b/>
                <w:bCs/>
              </w:rPr>
            </w:pPr>
            <w:r w:rsidRPr="0063199F">
              <w:rPr>
                <w:rFonts w:cs="Arial"/>
                <w:b/>
                <w:bCs/>
              </w:rPr>
              <w:t>Grade Level</w:t>
            </w:r>
          </w:p>
        </w:tc>
        <w:tc>
          <w:tcPr>
            <w:tcW w:w="1034" w:type="pct"/>
            <w:noWrap/>
            <w:hideMark/>
          </w:tcPr>
          <w:p w14:paraId="455C225F" w14:textId="77777777" w:rsidR="0074139D" w:rsidRPr="0063199F" w:rsidRDefault="0074139D" w:rsidP="00834A08">
            <w:pPr>
              <w:spacing w:after="0"/>
              <w:jc w:val="center"/>
              <w:rPr>
                <w:rFonts w:cs="Arial"/>
                <w:b/>
                <w:bCs/>
              </w:rPr>
            </w:pPr>
            <w:r w:rsidRPr="0063199F">
              <w:rPr>
                <w:rFonts w:cs="Arial"/>
                <w:b/>
                <w:bCs/>
              </w:rPr>
              <w:t>Above Standard</w:t>
            </w:r>
          </w:p>
        </w:tc>
        <w:tc>
          <w:tcPr>
            <w:tcW w:w="969" w:type="pct"/>
            <w:noWrap/>
            <w:hideMark/>
          </w:tcPr>
          <w:p w14:paraId="7A9F6C00" w14:textId="77777777" w:rsidR="0074139D" w:rsidRPr="0063199F" w:rsidRDefault="0074139D" w:rsidP="00834A08">
            <w:pPr>
              <w:spacing w:after="0"/>
              <w:jc w:val="center"/>
              <w:rPr>
                <w:rFonts w:cs="Arial"/>
                <w:b/>
                <w:bCs/>
              </w:rPr>
            </w:pPr>
            <w:r w:rsidRPr="0063199F">
              <w:rPr>
                <w:rFonts w:cs="Arial"/>
                <w:b/>
                <w:bCs/>
              </w:rPr>
              <w:t>Near Standard</w:t>
            </w:r>
          </w:p>
        </w:tc>
        <w:tc>
          <w:tcPr>
            <w:tcW w:w="1020" w:type="pct"/>
            <w:noWrap/>
            <w:hideMark/>
          </w:tcPr>
          <w:p w14:paraId="50FF45DE" w14:textId="77777777" w:rsidR="0074139D" w:rsidRPr="0063199F" w:rsidRDefault="0074139D" w:rsidP="00834A08">
            <w:pPr>
              <w:spacing w:after="0"/>
              <w:jc w:val="center"/>
              <w:rPr>
                <w:rFonts w:cs="Arial"/>
                <w:b/>
                <w:bCs/>
              </w:rPr>
            </w:pPr>
            <w:r w:rsidRPr="0063199F">
              <w:rPr>
                <w:rFonts w:cs="Arial"/>
                <w:b/>
                <w:bCs/>
              </w:rPr>
              <w:t>Below Standard</w:t>
            </w:r>
          </w:p>
        </w:tc>
      </w:tr>
      <w:tr w:rsidR="00973732" w:rsidRPr="0063199F" w14:paraId="109BFB7E" w14:textId="77777777" w:rsidTr="004A79A9">
        <w:trPr>
          <w:cantSplit/>
          <w:trHeight w:val="285"/>
          <w:tblHeader/>
        </w:trPr>
        <w:tc>
          <w:tcPr>
            <w:tcW w:w="1088" w:type="pct"/>
            <w:noWrap/>
            <w:hideMark/>
          </w:tcPr>
          <w:p w14:paraId="5DF49199" w14:textId="77777777" w:rsidR="00973732" w:rsidRPr="0063199F" w:rsidRDefault="00973732" w:rsidP="006D28F8">
            <w:pPr>
              <w:spacing w:after="0"/>
              <w:rPr>
                <w:rFonts w:cs="Arial"/>
              </w:rPr>
            </w:pPr>
            <w:r w:rsidRPr="0063199F">
              <w:rPr>
                <w:rFonts w:cs="Arial"/>
              </w:rPr>
              <w:t>Reading</w:t>
            </w:r>
          </w:p>
        </w:tc>
        <w:tc>
          <w:tcPr>
            <w:tcW w:w="889" w:type="pct"/>
            <w:noWrap/>
            <w:hideMark/>
          </w:tcPr>
          <w:p w14:paraId="0A8272ED" w14:textId="77777777" w:rsidR="00973732" w:rsidRPr="0063199F" w:rsidRDefault="00973732" w:rsidP="006D28F8">
            <w:pPr>
              <w:spacing w:after="0"/>
              <w:rPr>
                <w:rFonts w:cs="Arial"/>
              </w:rPr>
            </w:pPr>
            <w:r w:rsidRPr="0063199F">
              <w:rPr>
                <w:rFonts w:cs="Arial"/>
              </w:rPr>
              <w:t>All Students</w:t>
            </w:r>
          </w:p>
        </w:tc>
        <w:tc>
          <w:tcPr>
            <w:tcW w:w="1034" w:type="pct"/>
            <w:noWrap/>
            <w:vAlign w:val="bottom"/>
            <w:hideMark/>
          </w:tcPr>
          <w:p w14:paraId="497FA77E" w14:textId="42BFA56F" w:rsidR="00973732" w:rsidRPr="0063199F" w:rsidRDefault="00973732" w:rsidP="006D28F8">
            <w:pPr>
              <w:spacing w:after="0"/>
              <w:rPr>
                <w:rFonts w:cs="Arial"/>
              </w:rPr>
            </w:pPr>
            <w:r w:rsidRPr="0063199F">
              <w:rPr>
                <w:rFonts w:cs="Arial"/>
                <w:color w:val="000000"/>
                <w:szCs w:val="24"/>
              </w:rPr>
              <w:t>19.03%</w:t>
            </w:r>
          </w:p>
        </w:tc>
        <w:tc>
          <w:tcPr>
            <w:tcW w:w="969" w:type="pct"/>
            <w:noWrap/>
            <w:vAlign w:val="bottom"/>
            <w:hideMark/>
          </w:tcPr>
          <w:p w14:paraId="41496BDC" w14:textId="42BBDD1D" w:rsidR="00973732" w:rsidRPr="0063199F" w:rsidRDefault="00973732" w:rsidP="006D28F8">
            <w:pPr>
              <w:spacing w:after="0"/>
              <w:rPr>
                <w:rFonts w:cs="Arial"/>
              </w:rPr>
            </w:pPr>
            <w:r w:rsidRPr="0063199F">
              <w:rPr>
                <w:rFonts w:cs="Arial"/>
                <w:color w:val="000000"/>
                <w:szCs w:val="24"/>
              </w:rPr>
              <w:t>55.98%</w:t>
            </w:r>
          </w:p>
        </w:tc>
        <w:tc>
          <w:tcPr>
            <w:tcW w:w="1020" w:type="pct"/>
            <w:noWrap/>
            <w:vAlign w:val="bottom"/>
            <w:hideMark/>
          </w:tcPr>
          <w:p w14:paraId="38BB9DA8" w14:textId="16605E1D" w:rsidR="00973732" w:rsidRPr="0063199F" w:rsidRDefault="00973732" w:rsidP="006D28F8">
            <w:pPr>
              <w:spacing w:after="0"/>
              <w:rPr>
                <w:rFonts w:cs="Arial"/>
              </w:rPr>
            </w:pPr>
            <w:r w:rsidRPr="0063199F">
              <w:rPr>
                <w:rFonts w:cs="Arial"/>
                <w:color w:val="000000"/>
                <w:szCs w:val="24"/>
              </w:rPr>
              <w:t>24.99%</w:t>
            </w:r>
          </w:p>
        </w:tc>
      </w:tr>
      <w:tr w:rsidR="00973732" w:rsidRPr="0063199F" w14:paraId="44C49B03" w14:textId="77777777" w:rsidTr="004A79A9">
        <w:trPr>
          <w:cantSplit/>
          <w:trHeight w:val="285"/>
          <w:tblHeader/>
        </w:trPr>
        <w:tc>
          <w:tcPr>
            <w:tcW w:w="1088" w:type="pct"/>
            <w:noWrap/>
            <w:hideMark/>
          </w:tcPr>
          <w:p w14:paraId="4B0BD2DC" w14:textId="77777777" w:rsidR="00973732" w:rsidRPr="0063199F" w:rsidRDefault="00973732" w:rsidP="006D28F8">
            <w:pPr>
              <w:spacing w:after="0"/>
              <w:rPr>
                <w:rFonts w:cs="Arial"/>
              </w:rPr>
            </w:pPr>
            <w:r w:rsidRPr="0063199F">
              <w:rPr>
                <w:rFonts w:cs="Arial"/>
              </w:rPr>
              <w:t>Reading</w:t>
            </w:r>
          </w:p>
        </w:tc>
        <w:tc>
          <w:tcPr>
            <w:tcW w:w="889" w:type="pct"/>
            <w:noWrap/>
            <w:hideMark/>
          </w:tcPr>
          <w:p w14:paraId="1FA523B5" w14:textId="77777777" w:rsidR="00973732" w:rsidRPr="0063199F" w:rsidRDefault="00973732" w:rsidP="006D28F8">
            <w:pPr>
              <w:spacing w:after="0"/>
              <w:rPr>
                <w:rFonts w:cs="Arial"/>
              </w:rPr>
            </w:pPr>
            <w:r w:rsidRPr="0063199F">
              <w:rPr>
                <w:rFonts w:cs="Arial"/>
              </w:rPr>
              <w:t>Grade 3</w:t>
            </w:r>
          </w:p>
        </w:tc>
        <w:tc>
          <w:tcPr>
            <w:tcW w:w="1034" w:type="pct"/>
            <w:noWrap/>
            <w:vAlign w:val="bottom"/>
            <w:hideMark/>
          </w:tcPr>
          <w:p w14:paraId="1D578BCE" w14:textId="546C8216" w:rsidR="00973732" w:rsidRPr="0063199F" w:rsidRDefault="00973732" w:rsidP="006D28F8">
            <w:pPr>
              <w:spacing w:after="0"/>
              <w:rPr>
                <w:rFonts w:cs="Arial"/>
              </w:rPr>
            </w:pPr>
            <w:r w:rsidRPr="0063199F">
              <w:rPr>
                <w:rFonts w:cs="Arial"/>
                <w:color w:val="000000"/>
                <w:szCs w:val="24"/>
              </w:rPr>
              <w:t>16.85%</w:t>
            </w:r>
          </w:p>
        </w:tc>
        <w:tc>
          <w:tcPr>
            <w:tcW w:w="969" w:type="pct"/>
            <w:noWrap/>
            <w:vAlign w:val="bottom"/>
            <w:hideMark/>
          </w:tcPr>
          <w:p w14:paraId="429B2864" w14:textId="7830A664" w:rsidR="00973732" w:rsidRPr="0063199F" w:rsidRDefault="00973732" w:rsidP="006D28F8">
            <w:pPr>
              <w:spacing w:after="0"/>
              <w:rPr>
                <w:rFonts w:cs="Arial"/>
              </w:rPr>
            </w:pPr>
            <w:r w:rsidRPr="0063199F">
              <w:rPr>
                <w:rFonts w:cs="Arial"/>
                <w:color w:val="000000"/>
                <w:szCs w:val="24"/>
              </w:rPr>
              <w:t>58.77%</w:t>
            </w:r>
          </w:p>
        </w:tc>
        <w:tc>
          <w:tcPr>
            <w:tcW w:w="1020" w:type="pct"/>
            <w:noWrap/>
            <w:vAlign w:val="bottom"/>
            <w:hideMark/>
          </w:tcPr>
          <w:p w14:paraId="556953E7" w14:textId="50FF6FCC" w:rsidR="00973732" w:rsidRPr="0063199F" w:rsidRDefault="00973732" w:rsidP="006D28F8">
            <w:pPr>
              <w:spacing w:after="0"/>
              <w:rPr>
                <w:rFonts w:cs="Arial"/>
              </w:rPr>
            </w:pPr>
            <w:r w:rsidRPr="0063199F">
              <w:rPr>
                <w:rFonts w:cs="Arial"/>
                <w:color w:val="000000"/>
                <w:szCs w:val="24"/>
              </w:rPr>
              <w:t>24.37%</w:t>
            </w:r>
          </w:p>
        </w:tc>
      </w:tr>
      <w:tr w:rsidR="00973732" w:rsidRPr="0063199F" w14:paraId="2CC0A178" w14:textId="77777777" w:rsidTr="004A79A9">
        <w:trPr>
          <w:cantSplit/>
          <w:trHeight w:val="285"/>
          <w:tblHeader/>
        </w:trPr>
        <w:tc>
          <w:tcPr>
            <w:tcW w:w="1088" w:type="pct"/>
            <w:noWrap/>
            <w:hideMark/>
          </w:tcPr>
          <w:p w14:paraId="457B909D" w14:textId="77777777" w:rsidR="00973732" w:rsidRPr="0063199F" w:rsidRDefault="00973732" w:rsidP="006D28F8">
            <w:pPr>
              <w:spacing w:after="0"/>
              <w:rPr>
                <w:rFonts w:cs="Arial"/>
              </w:rPr>
            </w:pPr>
            <w:r w:rsidRPr="0063199F">
              <w:rPr>
                <w:rFonts w:cs="Arial"/>
              </w:rPr>
              <w:t>Reading</w:t>
            </w:r>
          </w:p>
        </w:tc>
        <w:tc>
          <w:tcPr>
            <w:tcW w:w="889" w:type="pct"/>
            <w:noWrap/>
            <w:hideMark/>
          </w:tcPr>
          <w:p w14:paraId="3067BEAA" w14:textId="77777777" w:rsidR="00973732" w:rsidRPr="0063199F" w:rsidRDefault="00973732" w:rsidP="006D28F8">
            <w:pPr>
              <w:spacing w:after="0"/>
              <w:rPr>
                <w:rFonts w:cs="Arial"/>
              </w:rPr>
            </w:pPr>
            <w:r w:rsidRPr="0063199F">
              <w:rPr>
                <w:rFonts w:cs="Arial"/>
              </w:rPr>
              <w:t>Grade 5</w:t>
            </w:r>
          </w:p>
        </w:tc>
        <w:tc>
          <w:tcPr>
            <w:tcW w:w="1034" w:type="pct"/>
            <w:noWrap/>
            <w:vAlign w:val="bottom"/>
            <w:hideMark/>
          </w:tcPr>
          <w:p w14:paraId="170A3B41" w14:textId="3932BA5C" w:rsidR="00973732" w:rsidRPr="0063199F" w:rsidRDefault="00973732" w:rsidP="006D28F8">
            <w:pPr>
              <w:spacing w:after="0"/>
              <w:rPr>
                <w:rFonts w:cs="Arial"/>
              </w:rPr>
            </w:pPr>
            <w:r w:rsidRPr="0063199F">
              <w:rPr>
                <w:rFonts w:cs="Arial"/>
                <w:color w:val="000000"/>
                <w:szCs w:val="24"/>
              </w:rPr>
              <w:t>17.89%</w:t>
            </w:r>
          </w:p>
        </w:tc>
        <w:tc>
          <w:tcPr>
            <w:tcW w:w="969" w:type="pct"/>
            <w:noWrap/>
            <w:vAlign w:val="bottom"/>
            <w:hideMark/>
          </w:tcPr>
          <w:p w14:paraId="7E8FE8A1" w14:textId="3AB9C017" w:rsidR="00973732" w:rsidRPr="0063199F" w:rsidRDefault="00973732" w:rsidP="006D28F8">
            <w:pPr>
              <w:spacing w:after="0"/>
              <w:rPr>
                <w:rFonts w:cs="Arial"/>
              </w:rPr>
            </w:pPr>
            <w:r w:rsidRPr="0063199F">
              <w:rPr>
                <w:rFonts w:cs="Arial"/>
                <w:color w:val="000000"/>
                <w:szCs w:val="24"/>
              </w:rPr>
              <w:t>58.96%</w:t>
            </w:r>
          </w:p>
        </w:tc>
        <w:tc>
          <w:tcPr>
            <w:tcW w:w="1020" w:type="pct"/>
            <w:noWrap/>
            <w:vAlign w:val="bottom"/>
            <w:hideMark/>
          </w:tcPr>
          <w:p w14:paraId="71DC5548" w14:textId="697A0C09" w:rsidR="00973732" w:rsidRPr="0063199F" w:rsidRDefault="00973732" w:rsidP="006D28F8">
            <w:pPr>
              <w:spacing w:after="0"/>
              <w:rPr>
                <w:rFonts w:cs="Arial"/>
              </w:rPr>
            </w:pPr>
            <w:r w:rsidRPr="0063199F">
              <w:rPr>
                <w:rFonts w:cs="Arial"/>
                <w:color w:val="000000"/>
                <w:szCs w:val="24"/>
              </w:rPr>
              <w:t>23.14%</w:t>
            </w:r>
          </w:p>
        </w:tc>
      </w:tr>
      <w:tr w:rsidR="00973732" w:rsidRPr="0063199F" w14:paraId="46AF6150" w14:textId="77777777" w:rsidTr="004A79A9">
        <w:trPr>
          <w:cantSplit/>
          <w:trHeight w:val="285"/>
          <w:tblHeader/>
        </w:trPr>
        <w:tc>
          <w:tcPr>
            <w:tcW w:w="1088" w:type="pct"/>
            <w:noWrap/>
            <w:hideMark/>
          </w:tcPr>
          <w:p w14:paraId="74FF4B3D" w14:textId="77777777" w:rsidR="00973732" w:rsidRPr="0063199F" w:rsidRDefault="00973732" w:rsidP="006D28F8">
            <w:pPr>
              <w:spacing w:after="0"/>
              <w:rPr>
                <w:rFonts w:cs="Arial"/>
              </w:rPr>
            </w:pPr>
            <w:r w:rsidRPr="0063199F">
              <w:rPr>
                <w:rFonts w:cs="Arial"/>
              </w:rPr>
              <w:t>Reading</w:t>
            </w:r>
          </w:p>
        </w:tc>
        <w:tc>
          <w:tcPr>
            <w:tcW w:w="889" w:type="pct"/>
            <w:noWrap/>
            <w:hideMark/>
          </w:tcPr>
          <w:p w14:paraId="00F64A6A" w14:textId="77777777" w:rsidR="00973732" w:rsidRPr="0063199F" w:rsidRDefault="00973732" w:rsidP="006D28F8">
            <w:pPr>
              <w:spacing w:after="0"/>
              <w:rPr>
                <w:rFonts w:cs="Arial"/>
              </w:rPr>
            </w:pPr>
            <w:r w:rsidRPr="0063199F">
              <w:rPr>
                <w:rFonts w:cs="Arial"/>
              </w:rPr>
              <w:t>Grade 8</w:t>
            </w:r>
          </w:p>
        </w:tc>
        <w:tc>
          <w:tcPr>
            <w:tcW w:w="1034" w:type="pct"/>
            <w:noWrap/>
            <w:vAlign w:val="bottom"/>
            <w:hideMark/>
          </w:tcPr>
          <w:p w14:paraId="039183AD" w14:textId="0B9D4BAF" w:rsidR="00973732" w:rsidRPr="0063199F" w:rsidRDefault="00973732" w:rsidP="006D28F8">
            <w:pPr>
              <w:spacing w:after="0"/>
              <w:rPr>
                <w:rFonts w:cs="Arial"/>
              </w:rPr>
            </w:pPr>
            <w:r w:rsidRPr="0063199F">
              <w:rPr>
                <w:rFonts w:cs="Arial"/>
                <w:color w:val="000000"/>
                <w:szCs w:val="24"/>
              </w:rPr>
              <w:t>17.84%</w:t>
            </w:r>
          </w:p>
        </w:tc>
        <w:tc>
          <w:tcPr>
            <w:tcW w:w="969" w:type="pct"/>
            <w:noWrap/>
            <w:vAlign w:val="bottom"/>
            <w:hideMark/>
          </w:tcPr>
          <w:p w14:paraId="00753C0D" w14:textId="58EE36B3" w:rsidR="00973732" w:rsidRPr="0063199F" w:rsidRDefault="00973732" w:rsidP="006D28F8">
            <w:pPr>
              <w:spacing w:after="0"/>
              <w:rPr>
                <w:rFonts w:cs="Arial"/>
              </w:rPr>
            </w:pPr>
            <w:r w:rsidRPr="0063199F">
              <w:rPr>
                <w:rFonts w:cs="Arial"/>
                <w:color w:val="000000"/>
                <w:szCs w:val="24"/>
              </w:rPr>
              <w:t>52.76%</w:t>
            </w:r>
          </w:p>
        </w:tc>
        <w:tc>
          <w:tcPr>
            <w:tcW w:w="1020" w:type="pct"/>
            <w:noWrap/>
            <w:vAlign w:val="bottom"/>
            <w:hideMark/>
          </w:tcPr>
          <w:p w14:paraId="2C8D602D" w14:textId="6C975E87" w:rsidR="00973732" w:rsidRPr="0063199F" w:rsidRDefault="00973732" w:rsidP="006D28F8">
            <w:pPr>
              <w:spacing w:after="0"/>
              <w:rPr>
                <w:rFonts w:cs="Arial"/>
              </w:rPr>
            </w:pPr>
            <w:r w:rsidRPr="0063199F">
              <w:rPr>
                <w:rFonts w:cs="Arial"/>
                <w:color w:val="000000"/>
                <w:szCs w:val="24"/>
              </w:rPr>
              <w:t>29.41%</w:t>
            </w:r>
          </w:p>
        </w:tc>
      </w:tr>
      <w:tr w:rsidR="00973732" w:rsidRPr="0063199F" w14:paraId="142ADA4E" w14:textId="77777777" w:rsidTr="004A79A9">
        <w:trPr>
          <w:cantSplit/>
          <w:trHeight w:val="285"/>
          <w:tblHeader/>
        </w:trPr>
        <w:tc>
          <w:tcPr>
            <w:tcW w:w="1088" w:type="pct"/>
            <w:noWrap/>
            <w:hideMark/>
          </w:tcPr>
          <w:p w14:paraId="51350819" w14:textId="77777777" w:rsidR="00973732" w:rsidRPr="0063199F" w:rsidRDefault="00973732" w:rsidP="006D28F8">
            <w:pPr>
              <w:spacing w:after="0"/>
              <w:rPr>
                <w:rFonts w:cs="Arial"/>
              </w:rPr>
            </w:pPr>
            <w:r w:rsidRPr="0063199F">
              <w:rPr>
                <w:rFonts w:cs="Arial"/>
              </w:rPr>
              <w:t>Reading</w:t>
            </w:r>
          </w:p>
        </w:tc>
        <w:tc>
          <w:tcPr>
            <w:tcW w:w="889" w:type="pct"/>
            <w:noWrap/>
            <w:hideMark/>
          </w:tcPr>
          <w:p w14:paraId="7A849AEB" w14:textId="77777777" w:rsidR="00973732" w:rsidRPr="0063199F" w:rsidRDefault="00973732" w:rsidP="006D28F8">
            <w:pPr>
              <w:spacing w:after="0"/>
              <w:rPr>
                <w:rFonts w:cs="Arial"/>
              </w:rPr>
            </w:pPr>
            <w:r w:rsidRPr="0063199F">
              <w:rPr>
                <w:rFonts w:cs="Arial"/>
              </w:rPr>
              <w:t>Grade 11</w:t>
            </w:r>
          </w:p>
        </w:tc>
        <w:tc>
          <w:tcPr>
            <w:tcW w:w="1034" w:type="pct"/>
            <w:noWrap/>
            <w:vAlign w:val="bottom"/>
            <w:hideMark/>
          </w:tcPr>
          <w:p w14:paraId="4C382288" w14:textId="76A99914" w:rsidR="00973732" w:rsidRPr="0063199F" w:rsidRDefault="00973732" w:rsidP="006D28F8">
            <w:pPr>
              <w:spacing w:after="0"/>
              <w:rPr>
                <w:rFonts w:cs="Arial"/>
              </w:rPr>
            </w:pPr>
            <w:r w:rsidRPr="0063199F">
              <w:rPr>
                <w:rFonts w:cs="Arial"/>
                <w:color w:val="000000"/>
                <w:szCs w:val="24"/>
              </w:rPr>
              <w:t>25.54%</w:t>
            </w:r>
          </w:p>
        </w:tc>
        <w:tc>
          <w:tcPr>
            <w:tcW w:w="969" w:type="pct"/>
            <w:noWrap/>
            <w:vAlign w:val="bottom"/>
            <w:hideMark/>
          </w:tcPr>
          <w:p w14:paraId="20918A4F" w14:textId="57174E8C" w:rsidR="00973732" w:rsidRPr="0063199F" w:rsidRDefault="00973732" w:rsidP="006D28F8">
            <w:pPr>
              <w:spacing w:after="0"/>
              <w:rPr>
                <w:rFonts w:cs="Arial"/>
              </w:rPr>
            </w:pPr>
            <w:r w:rsidRPr="0063199F">
              <w:rPr>
                <w:rFonts w:cs="Arial"/>
                <w:color w:val="000000"/>
                <w:szCs w:val="24"/>
              </w:rPr>
              <w:t>53.64%</w:t>
            </w:r>
          </w:p>
        </w:tc>
        <w:tc>
          <w:tcPr>
            <w:tcW w:w="1020" w:type="pct"/>
            <w:noWrap/>
            <w:vAlign w:val="bottom"/>
            <w:hideMark/>
          </w:tcPr>
          <w:p w14:paraId="0A73B672" w14:textId="08F8CD59" w:rsidR="00973732" w:rsidRPr="0063199F" w:rsidRDefault="00973732" w:rsidP="006D28F8">
            <w:pPr>
              <w:spacing w:after="0"/>
              <w:rPr>
                <w:rFonts w:cs="Arial"/>
              </w:rPr>
            </w:pPr>
            <w:r w:rsidRPr="0063199F">
              <w:rPr>
                <w:rFonts w:cs="Arial"/>
                <w:color w:val="000000"/>
                <w:szCs w:val="24"/>
              </w:rPr>
              <w:t>20.82%</w:t>
            </w:r>
          </w:p>
        </w:tc>
      </w:tr>
      <w:tr w:rsidR="005E0893" w:rsidRPr="0063199F" w14:paraId="5E72BA90" w14:textId="77777777" w:rsidTr="004A79A9">
        <w:trPr>
          <w:cantSplit/>
          <w:trHeight w:val="285"/>
          <w:tblHeader/>
        </w:trPr>
        <w:tc>
          <w:tcPr>
            <w:tcW w:w="1088" w:type="pct"/>
            <w:noWrap/>
            <w:hideMark/>
          </w:tcPr>
          <w:p w14:paraId="4B05A03A" w14:textId="77777777" w:rsidR="005E0893" w:rsidRPr="0063199F" w:rsidRDefault="005E0893" w:rsidP="006D28F8">
            <w:pPr>
              <w:spacing w:after="0"/>
              <w:rPr>
                <w:rFonts w:cs="Arial"/>
              </w:rPr>
            </w:pPr>
            <w:r w:rsidRPr="0063199F">
              <w:rPr>
                <w:rFonts w:cs="Arial"/>
              </w:rPr>
              <w:t>Writing</w:t>
            </w:r>
          </w:p>
        </w:tc>
        <w:tc>
          <w:tcPr>
            <w:tcW w:w="889" w:type="pct"/>
            <w:noWrap/>
            <w:hideMark/>
          </w:tcPr>
          <w:p w14:paraId="31E0AC42" w14:textId="77777777" w:rsidR="005E0893" w:rsidRPr="0063199F" w:rsidRDefault="005E0893" w:rsidP="006D28F8">
            <w:pPr>
              <w:spacing w:after="0"/>
              <w:rPr>
                <w:rFonts w:cs="Arial"/>
              </w:rPr>
            </w:pPr>
            <w:r w:rsidRPr="0063199F">
              <w:rPr>
                <w:rFonts w:cs="Arial"/>
              </w:rPr>
              <w:t>All Students</w:t>
            </w:r>
          </w:p>
        </w:tc>
        <w:tc>
          <w:tcPr>
            <w:tcW w:w="1034" w:type="pct"/>
            <w:noWrap/>
            <w:vAlign w:val="bottom"/>
            <w:hideMark/>
          </w:tcPr>
          <w:p w14:paraId="133D3BFE" w14:textId="42FD2C21" w:rsidR="005E0893" w:rsidRPr="0063199F" w:rsidRDefault="005E0893" w:rsidP="006D28F8">
            <w:pPr>
              <w:spacing w:after="0"/>
              <w:rPr>
                <w:rFonts w:cs="Arial"/>
              </w:rPr>
            </w:pPr>
            <w:r w:rsidRPr="0063199F">
              <w:rPr>
                <w:rFonts w:cs="Arial"/>
                <w:color w:val="000000"/>
                <w:szCs w:val="24"/>
              </w:rPr>
              <w:t>19.59%</w:t>
            </w:r>
          </w:p>
        </w:tc>
        <w:tc>
          <w:tcPr>
            <w:tcW w:w="969" w:type="pct"/>
            <w:noWrap/>
            <w:vAlign w:val="bottom"/>
            <w:hideMark/>
          </w:tcPr>
          <w:p w14:paraId="2F3334D9" w14:textId="71CEE596" w:rsidR="005E0893" w:rsidRPr="0063199F" w:rsidRDefault="005E0893" w:rsidP="006D28F8">
            <w:pPr>
              <w:spacing w:after="0"/>
              <w:rPr>
                <w:rFonts w:cs="Arial"/>
              </w:rPr>
            </w:pPr>
            <w:r w:rsidRPr="0063199F">
              <w:rPr>
                <w:rFonts w:cs="Arial"/>
                <w:color w:val="000000"/>
                <w:szCs w:val="24"/>
              </w:rPr>
              <w:t>49.59%</w:t>
            </w:r>
          </w:p>
        </w:tc>
        <w:tc>
          <w:tcPr>
            <w:tcW w:w="1020" w:type="pct"/>
            <w:noWrap/>
            <w:vAlign w:val="bottom"/>
            <w:hideMark/>
          </w:tcPr>
          <w:p w14:paraId="5A7F3DCD" w14:textId="558C3FCD" w:rsidR="005E0893" w:rsidRPr="0063199F" w:rsidRDefault="005E0893" w:rsidP="006D28F8">
            <w:pPr>
              <w:spacing w:after="0"/>
              <w:rPr>
                <w:rFonts w:cs="Arial"/>
              </w:rPr>
            </w:pPr>
            <w:r w:rsidRPr="0063199F">
              <w:rPr>
                <w:rFonts w:cs="Arial"/>
                <w:color w:val="000000"/>
                <w:szCs w:val="24"/>
              </w:rPr>
              <w:t>30.81%</w:t>
            </w:r>
          </w:p>
        </w:tc>
      </w:tr>
      <w:tr w:rsidR="005E0893" w:rsidRPr="0063199F" w14:paraId="624521B7" w14:textId="77777777" w:rsidTr="004A79A9">
        <w:trPr>
          <w:cantSplit/>
          <w:trHeight w:val="285"/>
          <w:tblHeader/>
        </w:trPr>
        <w:tc>
          <w:tcPr>
            <w:tcW w:w="1088" w:type="pct"/>
            <w:noWrap/>
            <w:hideMark/>
          </w:tcPr>
          <w:p w14:paraId="726BFF06" w14:textId="77777777" w:rsidR="005E0893" w:rsidRPr="0063199F" w:rsidRDefault="005E0893" w:rsidP="006D28F8">
            <w:pPr>
              <w:spacing w:after="0"/>
              <w:rPr>
                <w:rFonts w:cs="Arial"/>
              </w:rPr>
            </w:pPr>
            <w:r w:rsidRPr="0063199F">
              <w:rPr>
                <w:rFonts w:cs="Arial"/>
              </w:rPr>
              <w:t>Writing</w:t>
            </w:r>
          </w:p>
        </w:tc>
        <w:tc>
          <w:tcPr>
            <w:tcW w:w="889" w:type="pct"/>
            <w:noWrap/>
            <w:hideMark/>
          </w:tcPr>
          <w:p w14:paraId="34238BC8" w14:textId="77777777" w:rsidR="005E0893" w:rsidRPr="0063199F" w:rsidRDefault="005E0893" w:rsidP="006D28F8">
            <w:pPr>
              <w:spacing w:after="0"/>
              <w:rPr>
                <w:rFonts w:cs="Arial"/>
              </w:rPr>
            </w:pPr>
            <w:r w:rsidRPr="0063199F">
              <w:rPr>
                <w:rFonts w:cs="Arial"/>
              </w:rPr>
              <w:t>Grade 3</w:t>
            </w:r>
          </w:p>
        </w:tc>
        <w:tc>
          <w:tcPr>
            <w:tcW w:w="1034" w:type="pct"/>
            <w:noWrap/>
            <w:vAlign w:val="bottom"/>
            <w:hideMark/>
          </w:tcPr>
          <w:p w14:paraId="52B64236" w14:textId="692037AC" w:rsidR="005E0893" w:rsidRPr="0063199F" w:rsidRDefault="005E0893" w:rsidP="006D28F8">
            <w:pPr>
              <w:spacing w:after="0"/>
              <w:rPr>
                <w:rFonts w:cs="Arial"/>
              </w:rPr>
            </w:pPr>
            <w:r w:rsidRPr="0063199F">
              <w:rPr>
                <w:rFonts w:cs="Arial"/>
                <w:color w:val="000000"/>
                <w:szCs w:val="24"/>
              </w:rPr>
              <w:t>16.40%</w:t>
            </w:r>
          </w:p>
        </w:tc>
        <w:tc>
          <w:tcPr>
            <w:tcW w:w="969" w:type="pct"/>
            <w:noWrap/>
            <w:vAlign w:val="bottom"/>
            <w:hideMark/>
          </w:tcPr>
          <w:p w14:paraId="3516E131" w14:textId="304DA18D" w:rsidR="005E0893" w:rsidRPr="0063199F" w:rsidRDefault="005E0893" w:rsidP="006D28F8">
            <w:pPr>
              <w:spacing w:after="0"/>
              <w:rPr>
                <w:rFonts w:cs="Arial"/>
              </w:rPr>
            </w:pPr>
            <w:r w:rsidRPr="0063199F">
              <w:rPr>
                <w:rFonts w:cs="Arial"/>
                <w:color w:val="000000"/>
                <w:szCs w:val="24"/>
              </w:rPr>
              <w:t>49.91%</w:t>
            </w:r>
          </w:p>
        </w:tc>
        <w:tc>
          <w:tcPr>
            <w:tcW w:w="1020" w:type="pct"/>
            <w:noWrap/>
            <w:vAlign w:val="bottom"/>
            <w:hideMark/>
          </w:tcPr>
          <w:p w14:paraId="49C9EAE5" w14:textId="29DCFCDB" w:rsidR="005E0893" w:rsidRPr="0063199F" w:rsidRDefault="005E0893" w:rsidP="006D28F8">
            <w:pPr>
              <w:spacing w:after="0"/>
              <w:rPr>
                <w:rFonts w:cs="Arial"/>
              </w:rPr>
            </w:pPr>
            <w:r w:rsidRPr="0063199F">
              <w:rPr>
                <w:rFonts w:cs="Arial"/>
                <w:color w:val="000000"/>
                <w:szCs w:val="24"/>
              </w:rPr>
              <w:t>33.69%</w:t>
            </w:r>
          </w:p>
        </w:tc>
      </w:tr>
      <w:tr w:rsidR="005E0893" w:rsidRPr="0063199F" w14:paraId="251596B5" w14:textId="77777777" w:rsidTr="004A79A9">
        <w:trPr>
          <w:cantSplit/>
          <w:trHeight w:val="285"/>
          <w:tblHeader/>
        </w:trPr>
        <w:tc>
          <w:tcPr>
            <w:tcW w:w="1088" w:type="pct"/>
            <w:noWrap/>
            <w:hideMark/>
          </w:tcPr>
          <w:p w14:paraId="112B511C" w14:textId="77777777" w:rsidR="005E0893" w:rsidRPr="0063199F" w:rsidRDefault="005E0893" w:rsidP="006D28F8">
            <w:pPr>
              <w:spacing w:after="0"/>
              <w:rPr>
                <w:rFonts w:cs="Arial"/>
              </w:rPr>
            </w:pPr>
            <w:r w:rsidRPr="0063199F">
              <w:rPr>
                <w:rFonts w:cs="Arial"/>
              </w:rPr>
              <w:t>Writing</w:t>
            </w:r>
          </w:p>
        </w:tc>
        <w:tc>
          <w:tcPr>
            <w:tcW w:w="889" w:type="pct"/>
            <w:noWrap/>
            <w:hideMark/>
          </w:tcPr>
          <w:p w14:paraId="45D35AAA" w14:textId="77777777" w:rsidR="005E0893" w:rsidRPr="0063199F" w:rsidRDefault="005E0893" w:rsidP="006D28F8">
            <w:pPr>
              <w:spacing w:after="0"/>
              <w:rPr>
                <w:rFonts w:cs="Arial"/>
              </w:rPr>
            </w:pPr>
            <w:r w:rsidRPr="0063199F">
              <w:rPr>
                <w:rFonts w:cs="Arial"/>
              </w:rPr>
              <w:t>Grade 5</w:t>
            </w:r>
          </w:p>
        </w:tc>
        <w:tc>
          <w:tcPr>
            <w:tcW w:w="1034" w:type="pct"/>
            <w:noWrap/>
            <w:vAlign w:val="bottom"/>
            <w:hideMark/>
          </w:tcPr>
          <w:p w14:paraId="584A0E23" w14:textId="11378046" w:rsidR="005E0893" w:rsidRPr="0063199F" w:rsidRDefault="005E0893" w:rsidP="006D28F8">
            <w:pPr>
              <w:spacing w:after="0"/>
              <w:rPr>
                <w:rFonts w:cs="Arial"/>
              </w:rPr>
            </w:pPr>
            <w:r w:rsidRPr="0063199F">
              <w:rPr>
                <w:rFonts w:cs="Arial"/>
                <w:color w:val="000000"/>
                <w:szCs w:val="24"/>
              </w:rPr>
              <w:t>18.83%</w:t>
            </w:r>
          </w:p>
        </w:tc>
        <w:tc>
          <w:tcPr>
            <w:tcW w:w="969" w:type="pct"/>
            <w:noWrap/>
            <w:vAlign w:val="bottom"/>
            <w:hideMark/>
          </w:tcPr>
          <w:p w14:paraId="2C0D4183" w14:textId="5B38097A" w:rsidR="005E0893" w:rsidRPr="0063199F" w:rsidRDefault="005E0893" w:rsidP="006D28F8">
            <w:pPr>
              <w:spacing w:after="0"/>
              <w:rPr>
                <w:rFonts w:cs="Arial"/>
              </w:rPr>
            </w:pPr>
            <w:r w:rsidRPr="0063199F">
              <w:rPr>
                <w:rFonts w:cs="Arial"/>
                <w:color w:val="000000"/>
                <w:szCs w:val="24"/>
              </w:rPr>
              <w:t>52.17%</w:t>
            </w:r>
          </w:p>
        </w:tc>
        <w:tc>
          <w:tcPr>
            <w:tcW w:w="1020" w:type="pct"/>
            <w:noWrap/>
            <w:vAlign w:val="bottom"/>
            <w:hideMark/>
          </w:tcPr>
          <w:p w14:paraId="13970E8B" w14:textId="46A3CF45" w:rsidR="005E0893" w:rsidRPr="0063199F" w:rsidRDefault="005E0893" w:rsidP="006D28F8">
            <w:pPr>
              <w:spacing w:after="0"/>
              <w:rPr>
                <w:rFonts w:cs="Arial"/>
              </w:rPr>
            </w:pPr>
            <w:r w:rsidRPr="0063199F">
              <w:rPr>
                <w:rFonts w:cs="Arial"/>
                <w:color w:val="000000"/>
                <w:szCs w:val="24"/>
              </w:rPr>
              <w:t>28.99%</w:t>
            </w:r>
          </w:p>
        </w:tc>
      </w:tr>
      <w:tr w:rsidR="005E0893" w:rsidRPr="0063199F" w14:paraId="36C9F695" w14:textId="77777777" w:rsidTr="004A79A9">
        <w:trPr>
          <w:cantSplit/>
          <w:trHeight w:val="285"/>
          <w:tblHeader/>
        </w:trPr>
        <w:tc>
          <w:tcPr>
            <w:tcW w:w="1088" w:type="pct"/>
            <w:noWrap/>
            <w:hideMark/>
          </w:tcPr>
          <w:p w14:paraId="484357AC" w14:textId="77777777" w:rsidR="005E0893" w:rsidRPr="0063199F" w:rsidRDefault="005E0893" w:rsidP="006D28F8">
            <w:pPr>
              <w:spacing w:after="0"/>
              <w:rPr>
                <w:rFonts w:cs="Arial"/>
              </w:rPr>
            </w:pPr>
            <w:r w:rsidRPr="0063199F">
              <w:rPr>
                <w:rFonts w:cs="Arial"/>
              </w:rPr>
              <w:t>Writing</w:t>
            </w:r>
          </w:p>
        </w:tc>
        <w:tc>
          <w:tcPr>
            <w:tcW w:w="889" w:type="pct"/>
            <w:noWrap/>
            <w:hideMark/>
          </w:tcPr>
          <w:p w14:paraId="5A874AFB" w14:textId="77777777" w:rsidR="005E0893" w:rsidRPr="0063199F" w:rsidRDefault="005E0893" w:rsidP="006D28F8">
            <w:pPr>
              <w:spacing w:after="0"/>
              <w:rPr>
                <w:rFonts w:cs="Arial"/>
              </w:rPr>
            </w:pPr>
            <w:r w:rsidRPr="0063199F">
              <w:rPr>
                <w:rFonts w:cs="Arial"/>
              </w:rPr>
              <w:t>Grade 8</w:t>
            </w:r>
          </w:p>
        </w:tc>
        <w:tc>
          <w:tcPr>
            <w:tcW w:w="1034" w:type="pct"/>
            <w:noWrap/>
            <w:vAlign w:val="bottom"/>
            <w:hideMark/>
          </w:tcPr>
          <w:p w14:paraId="135475CC" w14:textId="632E362C" w:rsidR="005E0893" w:rsidRPr="0063199F" w:rsidRDefault="005E0893" w:rsidP="006D28F8">
            <w:pPr>
              <w:spacing w:after="0"/>
              <w:rPr>
                <w:rFonts w:cs="Arial"/>
              </w:rPr>
            </w:pPr>
            <w:r w:rsidRPr="0063199F">
              <w:rPr>
                <w:rFonts w:cs="Arial"/>
                <w:color w:val="000000"/>
                <w:szCs w:val="24"/>
              </w:rPr>
              <w:t>18.17%</w:t>
            </w:r>
          </w:p>
        </w:tc>
        <w:tc>
          <w:tcPr>
            <w:tcW w:w="969" w:type="pct"/>
            <w:noWrap/>
            <w:vAlign w:val="bottom"/>
            <w:hideMark/>
          </w:tcPr>
          <w:p w14:paraId="2A37DB31" w14:textId="4C681B28" w:rsidR="005E0893" w:rsidRPr="0063199F" w:rsidRDefault="005E0893" w:rsidP="006D28F8">
            <w:pPr>
              <w:spacing w:after="0"/>
              <w:rPr>
                <w:rFonts w:cs="Arial"/>
              </w:rPr>
            </w:pPr>
            <w:r w:rsidRPr="0063199F">
              <w:rPr>
                <w:rFonts w:cs="Arial"/>
                <w:color w:val="000000"/>
                <w:szCs w:val="24"/>
              </w:rPr>
              <w:t>49.85%</w:t>
            </w:r>
          </w:p>
        </w:tc>
        <w:tc>
          <w:tcPr>
            <w:tcW w:w="1020" w:type="pct"/>
            <w:noWrap/>
            <w:vAlign w:val="bottom"/>
            <w:hideMark/>
          </w:tcPr>
          <w:p w14:paraId="3BE0B69A" w14:textId="38F1F6AA" w:rsidR="005E0893" w:rsidRPr="0063199F" w:rsidRDefault="005E0893" w:rsidP="006D28F8">
            <w:pPr>
              <w:spacing w:after="0"/>
              <w:rPr>
                <w:rFonts w:cs="Arial"/>
              </w:rPr>
            </w:pPr>
            <w:r w:rsidRPr="0063199F">
              <w:rPr>
                <w:rFonts w:cs="Arial"/>
                <w:color w:val="000000"/>
                <w:szCs w:val="24"/>
              </w:rPr>
              <w:t>31.97%</w:t>
            </w:r>
          </w:p>
        </w:tc>
      </w:tr>
      <w:tr w:rsidR="005E0893" w:rsidRPr="0063199F" w14:paraId="7136B391" w14:textId="77777777" w:rsidTr="004A79A9">
        <w:trPr>
          <w:cantSplit/>
          <w:trHeight w:val="285"/>
          <w:tblHeader/>
        </w:trPr>
        <w:tc>
          <w:tcPr>
            <w:tcW w:w="1088" w:type="pct"/>
            <w:noWrap/>
            <w:hideMark/>
          </w:tcPr>
          <w:p w14:paraId="7D05744A" w14:textId="77777777" w:rsidR="005E0893" w:rsidRPr="0063199F" w:rsidRDefault="005E0893" w:rsidP="006D28F8">
            <w:pPr>
              <w:spacing w:after="0"/>
              <w:rPr>
                <w:rFonts w:cs="Arial"/>
              </w:rPr>
            </w:pPr>
            <w:r w:rsidRPr="0063199F">
              <w:rPr>
                <w:rFonts w:cs="Arial"/>
              </w:rPr>
              <w:t>Writing</w:t>
            </w:r>
          </w:p>
        </w:tc>
        <w:tc>
          <w:tcPr>
            <w:tcW w:w="889" w:type="pct"/>
            <w:noWrap/>
            <w:hideMark/>
          </w:tcPr>
          <w:p w14:paraId="554B23A2" w14:textId="77777777" w:rsidR="005E0893" w:rsidRPr="0063199F" w:rsidRDefault="005E0893" w:rsidP="006D28F8">
            <w:pPr>
              <w:spacing w:after="0"/>
              <w:rPr>
                <w:rFonts w:cs="Arial"/>
              </w:rPr>
            </w:pPr>
            <w:r w:rsidRPr="0063199F">
              <w:rPr>
                <w:rFonts w:cs="Arial"/>
              </w:rPr>
              <w:t>Grade 11</w:t>
            </w:r>
          </w:p>
        </w:tc>
        <w:tc>
          <w:tcPr>
            <w:tcW w:w="1034" w:type="pct"/>
            <w:noWrap/>
            <w:vAlign w:val="bottom"/>
            <w:hideMark/>
          </w:tcPr>
          <w:p w14:paraId="3EA2D54B" w14:textId="203C28DF" w:rsidR="005E0893" w:rsidRPr="0063199F" w:rsidRDefault="005E0893" w:rsidP="006D28F8">
            <w:pPr>
              <w:spacing w:after="0"/>
              <w:rPr>
                <w:rFonts w:cs="Arial"/>
              </w:rPr>
            </w:pPr>
            <w:r w:rsidRPr="0063199F">
              <w:rPr>
                <w:rFonts w:cs="Arial"/>
                <w:color w:val="000000"/>
                <w:szCs w:val="24"/>
              </w:rPr>
              <w:t>29.03%</w:t>
            </w:r>
          </w:p>
        </w:tc>
        <w:tc>
          <w:tcPr>
            <w:tcW w:w="969" w:type="pct"/>
            <w:noWrap/>
            <w:vAlign w:val="bottom"/>
            <w:hideMark/>
          </w:tcPr>
          <w:p w14:paraId="07DD771D" w14:textId="3C2B53A0" w:rsidR="005E0893" w:rsidRPr="0063199F" w:rsidRDefault="005E0893" w:rsidP="006D28F8">
            <w:pPr>
              <w:spacing w:after="0"/>
              <w:rPr>
                <w:rFonts w:cs="Arial"/>
              </w:rPr>
            </w:pPr>
            <w:r w:rsidRPr="0063199F">
              <w:rPr>
                <w:rFonts w:cs="Arial"/>
                <w:color w:val="000000"/>
                <w:szCs w:val="24"/>
              </w:rPr>
              <w:t>45.96%</w:t>
            </w:r>
          </w:p>
        </w:tc>
        <w:tc>
          <w:tcPr>
            <w:tcW w:w="1020" w:type="pct"/>
            <w:noWrap/>
            <w:vAlign w:val="bottom"/>
            <w:hideMark/>
          </w:tcPr>
          <w:p w14:paraId="562F5758" w14:textId="078A73D5" w:rsidR="005E0893" w:rsidRPr="0063199F" w:rsidRDefault="005E0893" w:rsidP="006D28F8">
            <w:pPr>
              <w:spacing w:after="0"/>
              <w:rPr>
                <w:rFonts w:cs="Arial"/>
              </w:rPr>
            </w:pPr>
            <w:r w:rsidRPr="0063199F">
              <w:rPr>
                <w:rFonts w:cs="Arial"/>
                <w:color w:val="000000"/>
                <w:szCs w:val="24"/>
              </w:rPr>
              <w:t>25.01%</w:t>
            </w:r>
          </w:p>
        </w:tc>
      </w:tr>
      <w:tr w:rsidR="00F043A9" w:rsidRPr="0063199F" w14:paraId="4DC1DA30" w14:textId="77777777" w:rsidTr="004A79A9">
        <w:trPr>
          <w:cantSplit/>
          <w:trHeight w:val="285"/>
          <w:tblHeader/>
        </w:trPr>
        <w:tc>
          <w:tcPr>
            <w:tcW w:w="1088" w:type="pct"/>
            <w:noWrap/>
            <w:hideMark/>
          </w:tcPr>
          <w:p w14:paraId="5A93B164" w14:textId="77777777" w:rsidR="00F043A9" w:rsidRPr="0063199F" w:rsidRDefault="00F043A9" w:rsidP="006D28F8">
            <w:pPr>
              <w:spacing w:after="0"/>
              <w:rPr>
                <w:rFonts w:cs="Arial"/>
              </w:rPr>
            </w:pPr>
            <w:r w:rsidRPr="0063199F">
              <w:rPr>
                <w:rFonts w:cs="Arial"/>
              </w:rPr>
              <w:t>Listening</w:t>
            </w:r>
          </w:p>
        </w:tc>
        <w:tc>
          <w:tcPr>
            <w:tcW w:w="889" w:type="pct"/>
            <w:noWrap/>
            <w:hideMark/>
          </w:tcPr>
          <w:p w14:paraId="6F0942EF" w14:textId="77777777" w:rsidR="00F043A9" w:rsidRPr="0063199F" w:rsidRDefault="00F043A9" w:rsidP="006D28F8">
            <w:pPr>
              <w:spacing w:after="0"/>
              <w:rPr>
                <w:rFonts w:cs="Arial"/>
              </w:rPr>
            </w:pPr>
            <w:r w:rsidRPr="0063199F">
              <w:rPr>
                <w:rFonts w:cs="Arial"/>
              </w:rPr>
              <w:t>All Students</w:t>
            </w:r>
          </w:p>
        </w:tc>
        <w:tc>
          <w:tcPr>
            <w:tcW w:w="1034" w:type="pct"/>
            <w:noWrap/>
            <w:vAlign w:val="bottom"/>
            <w:hideMark/>
          </w:tcPr>
          <w:p w14:paraId="5159C375" w14:textId="0837BEED" w:rsidR="00F043A9" w:rsidRPr="0063199F" w:rsidRDefault="00F043A9" w:rsidP="006D28F8">
            <w:pPr>
              <w:spacing w:after="0"/>
              <w:rPr>
                <w:rFonts w:cs="Arial"/>
              </w:rPr>
            </w:pPr>
            <w:r w:rsidRPr="0063199F">
              <w:rPr>
                <w:rFonts w:cs="Arial"/>
                <w:color w:val="000000"/>
                <w:szCs w:val="24"/>
              </w:rPr>
              <w:t>19.06%</w:t>
            </w:r>
          </w:p>
        </w:tc>
        <w:tc>
          <w:tcPr>
            <w:tcW w:w="969" w:type="pct"/>
            <w:noWrap/>
            <w:vAlign w:val="bottom"/>
            <w:hideMark/>
          </w:tcPr>
          <w:p w14:paraId="7BAC4A6C" w14:textId="5CDBCF91" w:rsidR="00F043A9" w:rsidRPr="0063199F" w:rsidRDefault="00F043A9" w:rsidP="006D28F8">
            <w:pPr>
              <w:spacing w:after="0"/>
              <w:rPr>
                <w:rFonts w:cs="Arial"/>
              </w:rPr>
            </w:pPr>
            <w:r w:rsidRPr="0063199F">
              <w:rPr>
                <w:rFonts w:cs="Arial"/>
                <w:color w:val="000000"/>
                <w:szCs w:val="24"/>
              </w:rPr>
              <w:t>61.35%</w:t>
            </w:r>
          </w:p>
        </w:tc>
        <w:tc>
          <w:tcPr>
            <w:tcW w:w="1020" w:type="pct"/>
            <w:noWrap/>
            <w:vAlign w:val="bottom"/>
            <w:hideMark/>
          </w:tcPr>
          <w:p w14:paraId="1BB01928" w14:textId="1BE04C1F" w:rsidR="00F043A9" w:rsidRPr="0063199F" w:rsidRDefault="00F043A9" w:rsidP="006D28F8">
            <w:pPr>
              <w:spacing w:after="0"/>
              <w:rPr>
                <w:rFonts w:cs="Arial"/>
              </w:rPr>
            </w:pPr>
            <w:r w:rsidRPr="0063199F">
              <w:rPr>
                <w:rFonts w:cs="Arial"/>
                <w:color w:val="000000"/>
                <w:szCs w:val="24"/>
              </w:rPr>
              <w:t>16.39%</w:t>
            </w:r>
          </w:p>
        </w:tc>
      </w:tr>
      <w:tr w:rsidR="00F043A9" w:rsidRPr="0063199F" w14:paraId="463B3EFB" w14:textId="77777777" w:rsidTr="004A79A9">
        <w:trPr>
          <w:cantSplit/>
          <w:trHeight w:val="285"/>
          <w:tblHeader/>
        </w:trPr>
        <w:tc>
          <w:tcPr>
            <w:tcW w:w="1088" w:type="pct"/>
            <w:noWrap/>
            <w:hideMark/>
          </w:tcPr>
          <w:p w14:paraId="20DC484B" w14:textId="77777777" w:rsidR="00F043A9" w:rsidRPr="0063199F" w:rsidRDefault="00F043A9" w:rsidP="006D28F8">
            <w:pPr>
              <w:spacing w:after="0"/>
              <w:rPr>
                <w:rFonts w:cs="Arial"/>
              </w:rPr>
            </w:pPr>
            <w:r w:rsidRPr="0063199F">
              <w:rPr>
                <w:rFonts w:cs="Arial"/>
              </w:rPr>
              <w:t>Listening</w:t>
            </w:r>
          </w:p>
        </w:tc>
        <w:tc>
          <w:tcPr>
            <w:tcW w:w="889" w:type="pct"/>
            <w:noWrap/>
            <w:hideMark/>
          </w:tcPr>
          <w:p w14:paraId="3DCE2B74" w14:textId="77777777" w:rsidR="00F043A9" w:rsidRPr="0063199F" w:rsidRDefault="00F043A9" w:rsidP="006D28F8">
            <w:pPr>
              <w:spacing w:after="0"/>
              <w:rPr>
                <w:rFonts w:cs="Arial"/>
              </w:rPr>
            </w:pPr>
            <w:r w:rsidRPr="0063199F">
              <w:rPr>
                <w:rFonts w:cs="Arial"/>
              </w:rPr>
              <w:t>Grade 3</w:t>
            </w:r>
          </w:p>
        </w:tc>
        <w:tc>
          <w:tcPr>
            <w:tcW w:w="1034" w:type="pct"/>
            <w:noWrap/>
            <w:vAlign w:val="bottom"/>
            <w:hideMark/>
          </w:tcPr>
          <w:p w14:paraId="2965E28D" w14:textId="0049D89C" w:rsidR="00F043A9" w:rsidRPr="0063199F" w:rsidRDefault="00F043A9" w:rsidP="006D28F8">
            <w:pPr>
              <w:spacing w:after="0"/>
              <w:rPr>
                <w:rFonts w:cs="Arial"/>
              </w:rPr>
            </w:pPr>
            <w:r w:rsidRPr="0063199F">
              <w:rPr>
                <w:rFonts w:cs="Arial"/>
                <w:color w:val="000000"/>
                <w:szCs w:val="24"/>
              </w:rPr>
              <w:t>16.32%</w:t>
            </w:r>
          </w:p>
        </w:tc>
        <w:tc>
          <w:tcPr>
            <w:tcW w:w="969" w:type="pct"/>
            <w:noWrap/>
            <w:vAlign w:val="bottom"/>
            <w:hideMark/>
          </w:tcPr>
          <w:p w14:paraId="44B0F3CB" w14:textId="3ED96D88" w:rsidR="00F043A9" w:rsidRPr="0063199F" w:rsidRDefault="00F043A9" w:rsidP="006D28F8">
            <w:pPr>
              <w:spacing w:after="0"/>
              <w:rPr>
                <w:rFonts w:cs="Arial"/>
              </w:rPr>
            </w:pPr>
            <w:r w:rsidRPr="0063199F">
              <w:rPr>
                <w:rFonts w:cs="Arial"/>
                <w:color w:val="000000"/>
                <w:szCs w:val="24"/>
              </w:rPr>
              <w:t>60.54%</w:t>
            </w:r>
          </w:p>
        </w:tc>
        <w:tc>
          <w:tcPr>
            <w:tcW w:w="1020" w:type="pct"/>
            <w:noWrap/>
            <w:vAlign w:val="bottom"/>
            <w:hideMark/>
          </w:tcPr>
          <w:p w14:paraId="538591E7" w14:textId="32E8E665" w:rsidR="00F043A9" w:rsidRPr="0063199F" w:rsidRDefault="00F043A9" w:rsidP="006D28F8">
            <w:pPr>
              <w:spacing w:after="0"/>
              <w:rPr>
                <w:rFonts w:cs="Arial"/>
              </w:rPr>
            </w:pPr>
            <w:r w:rsidRPr="0063199F">
              <w:rPr>
                <w:rFonts w:cs="Arial"/>
                <w:color w:val="000000"/>
                <w:szCs w:val="24"/>
              </w:rPr>
              <w:t>23.14%</w:t>
            </w:r>
          </w:p>
        </w:tc>
      </w:tr>
      <w:tr w:rsidR="00F043A9" w:rsidRPr="0063199F" w14:paraId="0C9FF541" w14:textId="77777777" w:rsidTr="004A79A9">
        <w:trPr>
          <w:cantSplit/>
          <w:trHeight w:val="285"/>
          <w:tblHeader/>
        </w:trPr>
        <w:tc>
          <w:tcPr>
            <w:tcW w:w="1088" w:type="pct"/>
            <w:noWrap/>
            <w:hideMark/>
          </w:tcPr>
          <w:p w14:paraId="69EC0AE2" w14:textId="77777777" w:rsidR="00F043A9" w:rsidRPr="0063199F" w:rsidRDefault="00F043A9" w:rsidP="006D28F8">
            <w:pPr>
              <w:spacing w:after="0"/>
              <w:rPr>
                <w:rFonts w:cs="Arial"/>
              </w:rPr>
            </w:pPr>
            <w:r w:rsidRPr="0063199F">
              <w:rPr>
                <w:rFonts w:cs="Arial"/>
              </w:rPr>
              <w:t>Listening</w:t>
            </w:r>
          </w:p>
        </w:tc>
        <w:tc>
          <w:tcPr>
            <w:tcW w:w="889" w:type="pct"/>
            <w:noWrap/>
            <w:hideMark/>
          </w:tcPr>
          <w:p w14:paraId="1F6A68EE" w14:textId="77777777" w:rsidR="00F043A9" w:rsidRPr="0063199F" w:rsidRDefault="00F043A9" w:rsidP="006D28F8">
            <w:pPr>
              <w:spacing w:after="0"/>
              <w:rPr>
                <w:rFonts w:cs="Arial"/>
              </w:rPr>
            </w:pPr>
            <w:r w:rsidRPr="0063199F">
              <w:rPr>
                <w:rFonts w:cs="Arial"/>
              </w:rPr>
              <w:t>Grade 5</w:t>
            </w:r>
          </w:p>
        </w:tc>
        <w:tc>
          <w:tcPr>
            <w:tcW w:w="1034" w:type="pct"/>
            <w:noWrap/>
            <w:vAlign w:val="bottom"/>
            <w:hideMark/>
          </w:tcPr>
          <w:p w14:paraId="50482A5B" w14:textId="3817054C" w:rsidR="00F043A9" w:rsidRPr="0063199F" w:rsidRDefault="00F043A9" w:rsidP="006D28F8">
            <w:pPr>
              <w:spacing w:after="0"/>
              <w:rPr>
                <w:rFonts w:cs="Arial"/>
              </w:rPr>
            </w:pPr>
            <w:r w:rsidRPr="0063199F">
              <w:rPr>
                <w:rFonts w:cs="Arial"/>
                <w:color w:val="000000"/>
                <w:szCs w:val="24"/>
              </w:rPr>
              <w:t>18.63%</w:t>
            </w:r>
          </w:p>
        </w:tc>
        <w:tc>
          <w:tcPr>
            <w:tcW w:w="969" w:type="pct"/>
            <w:noWrap/>
            <w:vAlign w:val="bottom"/>
            <w:hideMark/>
          </w:tcPr>
          <w:p w14:paraId="7B8DD23A" w14:textId="1767B78F" w:rsidR="00F043A9" w:rsidRPr="0063199F" w:rsidRDefault="00F043A9" w:rsidP="006D28F8">
            <w:pPr>
              <w:spacing w:after="0"/>
              <w:rPr>
                <w:rFonts w:cs="Arial"/>
              </w:rPr>
            </w:pPr>
            <w:r w:rsidRPr="0063199F">
              <w:rPr>
                <w:rFonts w:cs="Arial"/>
                <w:color w:val="000000"/>
                <w:szCs w:val="24"/>
              </w:rPr>
              <w:t>59.68%</w:t>
            </w:r>
          </w:p>
        </w:tc>
        <w:tc>
          <w:tcPr>
            <w:tcW w:w="1020" w:type="pct"/>
            <w:noWrap/>
            <w:vAlign w:val="bottom"/>
            <w:hideMark/>
          </w:tcPr>
          <w:p w14:paraId="0AC6EDDD" w14:textId="1CC95E56" w:rsidR="00F043A9" w:rsidRPr="0063199F" w:rsidRDefault="00F043A9" w:rsidP="006D28F8">
            <w:pPr>
              <w:spacing w:after="0"/>
              <w:rPr>
                <w:rFonts w:cs="Arial"/>
              </w:rPr>
            </w:pPr>
            <w:r w:rsidRPr="0063199F">
              <w:rPr>
                <w:rFonts w:cs="Arial"/>
                <w:color w:val="000000"/>
                <w:szCs w:val="24"/>
              </w:rPr>
              <w:t>21.69%</w:t>
            </w:r>
          </w:p>
        </w:tc>
      </w:tr>
      <w:tr w:rsidR="00F043A9" w:rsidRPr="0063199F" w14:paraId="0423CB1F" w14:textId="77777777" w:rsidTr="004A79A9">
        <w:trPr>
          <w:cantSplit/>
          <w:trHeight w:val="285"/>
          <w:tblHeader/>
        </w:trPr>
        <w:tc>
          <w:tcPr>
            <w:tcW w:w="1088" w:type="pct"/>
            <w:noWrap/>
            <w:hideMark/>
          </w:tcPr>
          <w:p w14:paraId="6F907A67" w14:textId="77777777" w:rsidR="00F043A9" w:rsidRPr="0063199F" w:rsidRDefault="00F043A9" w:rsidP="006D28F8">
            <w:pPr>
              <w:spacing w:after="0"/>
              <w:rPr>
                <w:rFonts w:cs="Arial"/>
              </w:rPr>
            </w:pPr>
            <w:r w:rsidRPr="0063199F">
              <w:rPr>
                <w:rFonts w:cs="Arial"/>
              </w:rPr>
              <w:t>Listening</w:t>
            </w:r>
          </w:p>
        </w:tc>
        <w:tc>
          <w:tcPr>
            <w:tcW w:w="889" w:type="pct"/>
            <w:noWrap/>
            <w:hideMark/>
          </w:tcPr>
          <w:p w14:paraId="14B4BFAD" w14:textId="77777777" w:rsidR="00F043A9" w:rsidRPr="0063199F" w:rsidRDefault="00F043A9" w:rsidP="006D28F8">
            <w:pPr>
              <w:spacing w:after="0"/>
              <w:rPr>
                <w:rFonts w:cs="Arial"/>
              </w:rPr>
            </w:pPr>
            <w:r w:rsidRPr="0063199F">
              <w:rPr>
                <w:rFonts w:cs="Arial"/>
              </w:rPr>
              <w:t>Grade 8</w:t>
            </w:r>
          </w:p>
        </w:tc>
        <w:tc>
          <w:tcPr>
            <w:tcW w:w="1034" w:type="pct"/>
            <w:noWrap/>
            <w:vAlign w:val="bottom"/>
            <w:hideMark/>
          </w:tcPr>
          <w:p w14:paraId="752A05DE" w14:textId="50E07663" w:rsidR="00F043A9" w:rsidRPr="0063199F" w:rsidRDefault="00F043A9" w:rsidP="006D28F8">
            <w:pPr>
              <w:spacing w:after="0"/>
              <w:rPr>
                <w:rFonts w:cs="Arial"/>
              </w:rPr>
            </w:pPr>
            <w:r w:rsidRPr="0063199F">
              <w:rPr>
                <w:rFonts w:cs="Arial"/>
                <w:color w:val="000000"/>
                <w:szCs w:val="24"/>
              </w:rPr>
              <w:t>20.72%</w:t>
            </w:r>
          </w:p>
        </w:tc>
        <w:tc>
          <w:tcPr>
            <w:tcW w:w="969" w:type="pct"/>
            <w:noWrap/>
            <w:vAlign w:val="bottom"/>
            <w:hideMark/>
          </w:tcPr>
          <w:p w14:paraId="6830146D" w14:textId="05FAF05B" w:rsidR="00F043A9" w:rsidRPr="0063199F" w:rsidRDefault="00F043A9" w:rsidP="006D28F8">
            <w:pPr>
              <w:spacing w:after="0"/>
              <w:rPr>
                <w:rFonts w:cs="Arial"/>
              </w:rPr>
            </w:pPr>
            <w:r w:rsidRPr="0063199F">
              <w:rPr>
                <w:rFonts w:cs="Arial"/>
                <w:color w:val="000000"/>
                <w:szCs w:val="24"/>
              </w:rPr>
              <w:t>62.47%</w:t>
            </w:r>
          </w:p>
        </w:tc>
        <w:tc>
          <w:tcPr>
            <w:tcW w:w="1020" w:type="pct"/>
            <w:noWrap/>
            <w:vAlign w:val="bottom"/>
            <w:hideMark/>
          </w:tcPr>
          <w:p w14:paraId="178C8054" w14:textId="27B13F93" w:rsidR="00F043A9" w:rsidRPr="0063199F" w:rsidRDefault="00F043A9" w:rsidP="006D28F8">
            <w:pPr>
              <w:spacing w:after="0"/>
              <w:rPr>
                <w:rFonts w:cs="Arial"/>
              </w:rPr>
            </w:pPr>
            <w:r w:rsidRPr="0063199F">
              <w:rPr>
                <w:rFonts w:cs="Arial"/>
                <w:color w:val="000000"/>
                <w:szCs w:val="24"/>
              </w:rPr>
              <w:t>16.81%</w:t>
            </w:r>
          </w:p>
        </w:tc>
      </w:tr>
      <w:tr w:rsidR="00F043A9" w:rsidRPr="0063199F" w14:paraId="36A3241C" w14:textId="77777777" w:rsidTr="004A79A9">
        <w:trPr>
          <w:cantSplit/>
          <w:trHeight w:val="285"/>
          <w:tblHeader/>
        </w:trPr>
        <w:tc>
          <w:tcPr>
            <w:tcW w:w="1088" w:type="pct"/>
            <w:noWrap/>
            <w:hideMark/>
          </w:tcPr>
          <w:p w14:paraId="6C340501" w14:textId="77777777" w:rsidR="00F043A9" w:rsidRPr="0063199F" w:rsidRDefault="00F043A9" w:rsidP="006D28F8">
            <w:pPr>
              <w:spacing w:after="0"/>
              <w:rPr>
                <w:rFonts w:cs="Arial"/>
              </w:rPr>
            </w:pPr>
            <w:r w:rsidRPr="0063199F">
              <w:rPr>
                <w:rFonts w:cs="Arial"/>
              </w:rPr>
              <w:t>Listening</w:t>
            </w:r>
          </w:p>
        </w:tc>
        <w:tc>
          <w:tcPr>
            <w:tcW w:w="889" w:type="pct"/>
            <w:noWrap/>
            <w:hideMark/>
          </w:tcPr>
          <w:p w14:paraId="22B0DFAA" w14:textId="77777777" w:rsidR="00F043A9" w:rsidRPr="0063199F" w:rsidRDefault="00F043A9" w:rsidP="006D28F8">
            <w:pPr>
              <w:spacing w:after="0"/>
              <w:rPr>
                <w:rFonts w:cs="Arial"/>
              </w:rPr>
            </w:pPr>
            <w:r w:rsidRPr="0063199F">
              <w:rPr>
                <w:rFonts w:cs="Arial"/>
              </w:rPr>
              <w:t>Grade 11</w:t>
            </w:r>
          </w:p>
        </w:tc>
        <w:tc>
          <w:tcPr>
            <w:tcW w:w="1034" w:type="pct"/>
            <w:noWrap/>
            <w:vAlign w:val="bottom"/>
            <w:hideMark/>
          </w:tcPr>
          <w:p w14:paraId="76815099" w14:textId="525B0053" w:rsidR="00F043A9" w:rsidRPr="0063199F" w:rsidRDefault="00F043A9" w:rsidP="006D28F8">
            <w:pPr>
              <w:spacing w:after="0"/>
              <w:rPr>
                <w:rFonts w:cs="Arial"/>
              </w:rPr>
            </w:pPr>
            <w:r w:rsidRPr="0063199F">
              <w:rPr>
                <w:rFonts w:cs="Arial"/>
                <w:color w:val="000000"/>
                <w:szCs w:val="24"/>
              </w:rPr>
              <w:t>23.96%</w:t>
            </w:r>
          </w:p>
        </w:tc>
        <w:tc>
          <w:tcPr>
            <w:tcW w:w="969" w:type="pct"/>
            <w:noWrap/>
            <w:vAlign w:val="bottom"/>
            <w:hideMark/>
          </w:tcPr>
          <w:p w14:paraId="59FE0799" w14:textId="619613F9" w:rsidR="00F043A9" w:rsidRPr="0063199F" w:rsidRDefault="00F043A9" w:rsidP="006D28F8">
            <w:pPr>
              <w:spacing w:after="0"/>
              <w:rPr>
                <w:rFonts w:cs="Arial"/>
              </w:rPr>
            </w:pPr>
            <w:r w:rsidRPr="0063199F">
              <w:rPr>
                <w:rFonts w:cs="Arial"/>
                <w:color w:val="000000"/>
                <w:szCs w:val="24"/>
              </w:rPr>
              <w:t>60.54%</w:t>
            </w:r>
          </w:p>
        </w:tc>
        <w:tc>
          <w:tcPr>
            <w:tcW w:w="1020" w:type="pct"/>
            <w:noWrap/>
            <w:vAlign w:val="bottom"/>
            <w:hideMark/>
          </w:tcPr>
          <w:p w14:paraId="017668E7" w14:textId="2A5C95A1" w:rsidR="00F043A9" w:rsidRPr="0063199F" w:rsidRDefault="00F043A9" w:rsidP="006D28F8">
            <w:pPr>
              <w:spacing w:after="0"/>
              <w:rPr>
                <w:rFonts w:cs="Arial"/>
              </w:rPr>
            </w:pPr>
            <w:r w:rsidRPr="0063199F">
              <w:rPr>
                <w:rFonts w:cs="Arial"/>
                <w:color w:val="000000"/>
                <w:szCs w:val="24"/>
              </w:rPr>
              <w:t>15.50%</w:t>
            </w:r>
          </w:p>
        </w:tc>
      </w:tr>
      <w:tr w:rsidR="00445C13" w:rsidRPr="0063199F" w14:paraId="6A93A0A6" w14:textId="77777777" w:rsidTr="004A79A9">
        <w:trPr>
          <w:cantSplit/>
          <w:trHeight w:val="285"/>
          <w:tblHeader/>
        </w:trPr>
        <w:tc>
          <w:tcPr>
            <w:tcW w:w="1088" w:type="pct"/>
            <w:noWrap/>
            <w:hideMark/>
          </w:tcPr>
          <w:p w14:paraId="2BAD16DF" w14:textId="77777777" w:rsidR="00445C13" w:rsidRPr="0063199F" w:rsidRDefault="00445C13" w:rsidP="006D28F8">
            <w:pPr>
              <w:spacing w:after="0"/>
              <w:rPr>
                <w:rFonts w:cs="Arial"/>
              </w:rPr>
            </w:pPr>
            <w:r w:rsidRPr="0063199F">
              <w:rPr>
                <w:rFonts w:cs="Arial"/>
              </w:rPr>
              <w:t>Research/Inquiry</w:t>
            </w:r>
          </w:p>
        </w:tc>
        <w:tc>
          <w:tcPr>
            <w:tcW w:w="889" w:type="pct"/>
            <w:noWrap/>
            <w:hideMark/>
          </w:tcPr>
          <w:p w14:paraId="2A534001" w14:textId="77777777" w:rsidR="00445C13" w:rsidRPr="0063199F" w:rsidRDefault="00445C13" w:rsidP="006D28F8">
            <w:pPr>
              <w:spacing w:after="0"/>
              <w:rPr>
                <w:rFonts w:cs="Arial"/>
              </w:rPr>
            </w:pPr>
            <w:r w:rsidRPr="0063199F">
              <w:rPr>
                <w:rFonts w:cs="Arial"/>
              </w:rPr>
              <w:t>All Students</w:t>
            </w:r>
          </w:p>
        </w:tc>
        <w:tc>
          <w:tcPr>
            <w:tcW w:w="1034" w:type="pct"/>
            <w:noWrap/>
            <w:vAlign w:val="bottom"/>
            <w:hideMark/>
          </w:tcPr>
          <w:p w14:paraId="56CB3BC8" w14:textId="42C50398" w:rsidR="00445C13" w:rsidRPr="0063199F" w:rsidRDefault="00445C13" w:rsidP="006D28F8">
            <w:pPr>
              <w:spacing w:after="0"/>
              <w:rPr>
                <w:rFonts w:cs="Arial"/>
              </w:rPr>
            </w:pPr>
            <w:r w:rsidRPr="0063199F">
              <w:rPr>
                <w:rFonts w:cs="Arial"/>
                <w:color w:val="000000"/>
                <w:szCs w:val="24"/>
              </w:rPr>
              <w:t>19.06%</w:t>
            </w:r>
          </w:p>
        </w:tc>
        <w:tc>
          <w:tcPr>
            <w:tcW w:w="969" w:type="pct"/>
            <w:noWrap/>
            <w:vAlign w:val="bottom"/>
            <w:hideMark/>
          </w:tcPr>
          <w:p w14:paraId="4DC14431" w14:textId="747552ED" w:rsidR="00445C13" w:rsidRPr="0063199F" w:rsidRDefault="00445C13" w:rsidP="006D28F8">
            <w:pPr>
              <w:spacing w:after="0"/>
              <w:rPr>
                <w:rFonts w:cs="Arial"/>
              </w:rPr>
            </w:pPr>
            <w:r w:rsidRPr="0063199F">
              <w:rPr>
                <w:rFonts w:cs="Arial"/>
                <w:color w:val="000000"/>
                <w:szCs w:val="24"/>
              </w:rPr>
              <w:t>61.35%</w:t>
            </w:r>
          </w:p>
        </w:tc>
        <w:tc>
          <w:tcPr>
            <w:tcW w:w="1020" w:type="pct"/>
            <w:noWrap/>
            <w:vAlign w:val="bottom"/>
            <w:hideMark/>
          </w:tcPr>
          <w:p w14:paraId="0A61F228" w14:textId="6BB60FDA" w:rsidR="00445C13" w:rsidRPr="0063199F" w:rsidRDefault="00445C13" w:rsidP="006D28F8">
            <w:pPr>
              <w:spacing w:after="0"/>
              <w:rPr>
                <w:rFonts w:cs="Arial"/>
              </w:rPr>
            </w:pPr>
            <w:r w:rsidRPr="0063199F">
              <w:rPr>
                <w:rFonts w:cs="Arial"/>
                <w:color w:val="000000"/>
                <w:szCs w:val="24"/>
              </w:rPr>
              <w:t>19.59%</w:t>
            </w:r>
          </w:p>
        </w:tc>
      </w:tr>
      <w:tr w:rsidR="00445C13" w:rsidRPr="0063199F" w14:paraId="770F6E04" w14:textId="77777777" w:rsidTr="004A79A9">
        <w:trPr>
          <w:cantSplit/>
          <w:trHeight w:val="285"/>
          <w:tblHeader/>
        </w:trPr>
        <w:tc>
          <w:tcPr>
            <w:tcW w:w="1088" w:type="pct"/>
            <w:noWrap/>
            <w:hideMark/>
          </w:tcPr>
          <w:p w14:paraId="3C870261" w14:textId="77777777" w:rsidR="00445C13" w:rsidRPr="0063199F" w:rsidRDefault="00445C13" w:rsidP="006D28F8">
            <w:pPr>
              <w:spacing w:after="0"/>
              <w:rPr>
                <w:rFonts w:cs="Arial"/>
              </w:rPr>
            </w:pPr>
            <w:r w:rsidRPr="0063199F">
              <w:rPr>
                <w:rFonts w:cs="Arial"/>
              </w:rPr>
              <w:t>Research/Inquiry</w:t>
            </w:r>
          </w:p>
        </w:tc>
        <w:tc>
          <w:tcPr>
            <w:tcW w:w="889" w:type="pct"/>
            <w:noWrap/>
            <w:hideMark/>
          </w:tcPr>
          <w:p w14:paraId="227329AB" w14:textId="77777777" w:rsidR="00445C13" w:rsidRPr="0063199F" w:rsidRDefault="00445C13" w:rsidP="006D28F8">
            <w:pPr>
              <w:spacing w:after="0"/>
              <w:rPr>
                <w:rFonts w:cs="Arial"/>
              </w:rPr>
            </w:pPr>
            <w:r w:rsidRPr="0063199F">
              <w:rPr>
                <w:rFonts w:cs="Arial"/>
              </w:rPr>
              <w:t>Grade 3</w:t>
            </w:r>
          </w:p>
        </w:tc>
        <w:tc>
          <w:tcPr>
            <w:tcW w:w="1034" w:type="pct"/>
            <w:noWrap/>
            <w:vAlign w:val="bottom"/>
            <w:hideMark/>
          </w:tcPr>
          <w:p w14:paraId="37124436" w14:textId="5BF57E54" w:rsidR="00445C13" w:rsidRPr="0063199F" w:rsidRDefault="00445C13" w:rsidP="006D28F8">
            <w:pPr>
              <w:spacing w:after="0"/>
              <w:rPr>
                <w:rFonts w:cs="Arial"/>
              </w:rPr>
            </w:pPr>
            <w:r w:rsidRPr="0063199F">
              <w:rPr>
                <w:rFonts w:cs="Arial"/>
                <w:color w:val="000000"/>
                <w:szCs w:val="24"/>
              </w:rPr>
              <w:t>16.32%</w:t>
            </w:r>
          </w:p>
        </w:tc>
        <w:tc>
          <w:tcPr>
            <w:tcW w:w="969" w:type="pct"/>
            <w:noWrap/>
            <w:vAlign w:val="bottom"/>
            <w:hideMark/>
          </w:tcPr>
          <w:p w14:paraId="52CFA335" w14:textId="6693C435" w:rsidR="00445C13" w:rsidRPr="0063199F" w:rsidRDefault="00445C13" w:rsidP="006D28F8">
            <w:pPr>
              <w:spacing w:after="0"/>
              <w:rPr>
                <w:rFonts w:cs="Arial"/>
              </w:rPr>
            </w:pPr>
            <w:r w:rsidRPr="0063199F">
              <w:rPr>
                <w:rFonts w:cs="Arial"/>
                <w:color w:val="000000"/>
                <w:szCs w:val="24"/>
              </w:rPr>
              <w:t>60.54%</w:t>
            </w:r>
          </w:p>
        </w:tc>
        <w:tc>
          <w:tcPr>
            <w:tcW w:w="1020" w:type="pct"/>
            <w:noWrap/>
            <w:vAlign w:val="bottom"/>
            <w:hideMark/>
          </w:tcPr>
          <w:p w14:paraId="02B50F0F" w14:textId="6C20178F" w:rsidR="00445C13" w:rsidRPr="0063199F" w:rsidRDefault="00445C13" w:rsidP="006D28F8">
            <w:pPr>
              <w:spacing w:after="0"/>
              <w:rPr>
                <w:rFonts w:cs="Arial"/>
              </w:rPr>
            </w:pPr>
            <w:r w:rsidRPr="0063199F">
              <w:rPr>
                <w:rFonts w:cs="Arial"/>
                <w:color w:val="000000"/>
                <w:szCs w:val="24"/>
              </w:rPr>
              <w:t>23.14%</w:t>
            </w:r>
          </w:p>
        </w:tc>
      </w:tr>
      <w:tr w:rsidR="00445C13" w:rsidRPr="0063199F" w14:paraId="0589BABA" w14:textId="77777777" w:rsidTr="004A79A9">
        <w:trPr>
          <w:cantSplit/>
          <w:trHeight w:val="285"/>
          <w:tblHeader/>
        </w:trPr>
        <w:tc>
          <w:tcPr>
            <w:tcW w:w="1088" w:type="pct"/>
            <w:noWrap/>
            <w:hideMark/>
          </w:tcPr>
          <w:p w14:paraId="25FC78CE" w14:textId="77777777" w:rsidR="00445C13" w:rsidRPr="0063199F" w:rsidRDefault="00445C13" w:rsidP="006D28F8">
            <w:pPr>
              <w:spacing w:after="0"/>
              <w:rPr>
                <w:rFonts w:cs="Arial"/>
              </w:rPr>
            </w:pPr>
            <w:r w:rsidRPr="0063199F">
              <w:rPr>
                <w:rFonts w:cs="Arial"/>
              </w:rPr>
              <w:t>Research/Inquiry</w:t>
            </w:r>
          </w:p>
        </w:tc>
        <w:tc>
          <w:tcPr>
            <w:tcW w:w="889" w:type="pct"/>
            <w:noWrap/>
            <w:hideMark/>
          </w:tcPr>
          <w:p w14:paraId="61B35039" w14:textId="77777777" w:rsidR="00445C13" w:rsidRPr="0063199F" w:rsidRDefault="00445C13" w:rsidP="006D28F8">
            <w:pPr>
              <w:spacing w:after="0"/>
              <w:rPr>
                <w:rFonts w:cs="Arial"/>
              </w:rPr>
            </w:pPr>
            <w:r w:rsidRPr="0063199F">
              <w:rPr>
                <w:rFonts w:cs="Arial"/>
              </w:rPr>
              <w:t>Grade 5</w:t>
            </w:r>
          </w:p>
        </w:tc>
        <w:tc>
          <w:tcPr>
            <w:tcW w:w="1034" w:type="pct"/>
            <w:noWrap/>
            <w:vAlign w:val="bottom"/>
            <w:hideMark/>
          </w:tcPr>
          <w:p w14:paraId="37198F4C" w14:textId="31392AA4" w:rsidR="00445C13" w:rsidRPr="0063199F" w:rsidRDefault="00445C13" w:rsidP="006D28F8">
            <w:pPr>
              <w:spacing w:after="0"/>
              <w:rPr>
                <w:rFonts w:cs="Arial"/>
              </w:rPr>
            </w:pPr>
            <w:r w:rsidRPr="0063199F">
              <w:rPr>
                <w:rFonts w:cs="Arial"/>
                <w:color w:val="000000"/>
                <w:szCs w:val="24"/>
              </w:rPr>
              <w:t>18.63%</w:t>
            </w:r>
          </w:p>
        </w:tc>
        <w:tc>
          <w:tcPr>
            <w:tcW w:w="969" w:type="pct"/>
            <w:noWrap/>
            <w:vAlign w:val="bottom"/>
            <w:hideMark/>
          </w:tcPr>
          <w:p w14:paraId="6A9B225C" w14:textId="6B2A6BD2" w:rsidR="00445C13" w:rsidRPr="0063199F" w:rsidRDefault="00445C13" w:rsidP="006D28F8">
            <w:pPr>
              <w:spacing w:after="0"/>
              <w:rPr>
                <w:rFonts w:cs="Arial"/>
              </w:rPr>
            </w:pPr>
            <w:r w:rsidRPr="0063199F">
              <w:rPr>
                <w:rFonts w:cs="Arial"/>
                <w:color w:val="000000"/>
                <w:szCs w:val="24"/>
              </w:rPr>
              <w:t>59.68%</w:t>
            </w:r>
          </w:p>
        </w:tc>
        <w:tc>
          <w:tcPr>
            <w:tcW w:w="1020" w:type="pct"/>
            <w:noWrap/>
            <w:vAlign w:val="bottom"/>
            <w:hideMark/>
          </w:tcPr>
          <w:p w14:paraId="5C8215C3" w14:textId="5285C9F2" w:rsidR="00445C13" w:rsidRPr="0063199F" w:rsidRDefault="00445C13" w:rsidP="006D28F8">
            <w:pPr>
              <w:spacing w:after="0"/>
              <w:rPr>
                <w:rFonts w:cs="Arial"/>
              </w:rPr>
            </w:pPr>
            <w:r w:rsidRPr="0063199F">
              <w:rPr>
                <w:rFonts w:cs="Arial"/>
                <w:color w:val="000000"/>
                <w:szCs w:val="24"/>
              </w:rPr>
              <w:t>21.69%</w:t>
            </w:r>
          </w:p>
        </w:tc>
      </w:tr>
      <w:tr w:rsidR="00445C13" w:rsidRPr="0063199F" w14:paraId="4B4A62A1" w14:textId="77777777" w:rsidTr="004A79A9">
        <w:trPr>
          <w:cantSplit/>
          <w:trHeight w:val="285"/>
          <w:tblHeader/>
        </w:trPr>
        <w:tc>
          <w:tcPr>
            <w:tcW w:w="1088" w:type="pct"/>
            <w:noWrap/>
            <w:hideMark/>
          </w:tcPr>
          <w:p w14:paraId="0FCD1FBB" w14:textId="77777777" w:rsidR="00445C13" w:rsidRPr="0063199F" w:rsidRDefault="00445C13" w:rsidP="006D28F8">
            <w:pPr>
              <w:spacing w:after="0"/>
              <w:rPr>
                <w:rFonts w:cs="Arial"/>
              </w:rPr>
            </w:pPr>
            <w:r w:rsidRPr="0063199F">
              <w:rPr>
                <w:rFonts w:cs="Arial"/>
              </w:rPr>
              <w:t>Research/Inquiry</w:t>
            </w:r>
          </w:p>
        </w:tc>
        <w:tc>
          <w:tcPr>
            <w:tcW w:w="889" w:type="pct"/>
            <w:noWrap/>
            <w:hideMark/>
          </w:tcPr>
          <w:p w14:paraId="4B46F837" w14:textId="77777777" w:rsidR="00445C13" w:rsidRPr="0063199F" w:rsidRDefault="00445C13" w:rsidP="006D28F8">
            <w:pPr>
              <w:spacing w:after="0"/>
              <w:rPr>
                <w:rFonts w:cs="Arial"/>
              </w:rPr>
            </w:pPr>
            <w:r w:rsidRPr="0063199F">
              <w:rPr>
                <w:rFonts w:cs="Arial"/>
              </w:rPr>
              <w:t>Grade 8</w:t>
            </w:r>
          </w:p>
        </w:tc>
        <w:tc>
          <w:tcPr>
            <w:tcW w:w="1034" w:type="pct"/>
            <w:noWrap/>
            <w:vAlign w:val="bottom"/>
            <w:hideMark/>
          </w:tcPr>
          <w:p w14:paraId="7CAD210E" w14:textId="33FB823C" w:rsidR="00445C13" w:rsidRPr="0063199F" w:rsidRDefault="00445C13" w:rsidP="006D28F8">
            <w:pPr>
              <w:spacing w:after="0"/>
              <w:rPr>
                <w:rFonts w:cs="Arial"/>
              </w:rPr>
            </w:pPr>
            <w:r w:rsidRPr="0063199F">
              <w:rPr>
                <w:rFonts w:cs="Arial"/>
                <w:color w:val="000000"/>
                <w:szCs w:val="24"/>
              </w:rPr>
              <w:t>20.72%</w:t>
            </w:r>
          </w:p>
        </w:tc>
        <w:tc>
          <w:tcPr>
            <w:tcW w:w="969" w:type="pct"/>
            <w:noWrap/>
            <w:vAlign w:val="bottom"/>
            <w:hideMark/>
          </w:tcPr>
          <w:p w14:paraId="18DA1671" w14:textId="5BA9CDDF" w:rsidR="00445C13" w:rsidRPr="0063199F" w:rsidRDefault="00445C13" w:rsidP="006D28F8">
            <w:pPr>
              <w:spacing w:after="0"/>
              <w:rPr>
                <w:rFonts w:cs="Arial"/>
              </w:rPr>
            </w:pPr>
            <w:r w:rsidRPr="0063199F">
              <w:rPr>
                <w:rFonts w:cs="Arial"/>
                <w:color w:val="000000"/>
                <w:szCs w:val="24"/>
              </w:rPr>
              <w:t>62.47%</w:t>
            </w:r>
          </w:p>
        </w:tc>
        <w:tc>
          <w:tcPr>
            <w:tcW w:w="1020" w:type="pct"/>
            <w:noWrap/>
            <w:vAlign w:val="bottom"/>
            <w:hideMark/>
          </w:tcPr>
          <w:p w14:paraId="019BA660" w14:textId="4EADAD0D" w:rsidR="00445C13" w:rsidRPr="0063199F" w:rsidRDefault="00445C13" w:rsidP="006D28F8">
            <w:pPr>
              <w:spacing w:after="0"/>
              <w:rPr>
                <w:rFonts w:cs="Arial"/>
              </w:rPr>
            </w:pPr>
            <w:r w:rsidRPr="0063199F">
              <w:rPr>
                <w:rFonts w:cs="Arial"/>
                <w:color w:val="000000"/>
                <w:szCs w:val="24"/>
              </w:rPr>
              <w:t>16.81%</w:t>
            </w:r>
          </w:p>
        </w:tc>
      </w:tr>
      <w:tr w:rsidR="00445C13" w:rsidRPr="0063199F" w14:paraId="3CF1B937" w14:textId="77777777" w:rsidTr="004A79A9">
        <w:trPr>
          <w:cantSplit/>
          <w:trHeight w:val="285"/>
          <w:tblHeader/>
        </w:trPr>
        <w:tc>
          <w:tcPr>
            <w:tcW w:w="1088" w:type="pct"/>
            <w:noWrap/>
            <w:hideMark/>
          </w:tcPr>
          <w:p w14:paraId="7FB68557" w14:textId="77777777" w:rsidR="00445C13" w:rsidRPr="0063199F" w:rsidRDefault="00445C13" w:rsidP="006D28F8">
            <w:pPr>
              <w:spacing w:after="0"/>
              <w:rPr>
                <w:rFonts w:cs="Arial"/>
              </w:rPr>
            </w:pPr>
            <w:r w:rsidRPr="0063199F">
              <w:rPr>
                <w:rFonts w:cs="Arial"/>
              </w:rPr>
              <w:t>Research/Inquiry</w:t>
            </w:r>
          </w:p>
        </w:tc>
        <w:tc>
          <w:tcPr>
            <w:tcW w:w="889" w:type="pct"/>
            <w:noWrap/>
            <w:hideMark/>
          </w:tcPr>
          <w:p w14:paraId="18265185" w14:textId="77777777" w:rsidR="00445C13" w:rsidRPr="0063199F" w:rsidRDefault="00445C13" w:rsidP="006D28F8">
            <w:pPr>
              <w:spacing w:after="0"/>
              <w:rPr>
                <w:rFonts w:cs="Arial"/>
              </w:rPr>
            </w:pPr>
            <w:r w:rsidRPr="0063199F">
              <w:rPr>
                <w:rFonts w:cs="Arial"/>
              </w:rPr>
              <w:t>Grade 11</w:t>
            </w:r>
          </w:p>
        </w:tc>
        <w:tc>
          <w:tcPr>
            <w:tcW w:w="1034" w:type="pct"/>
            <w:noWrap/>
            <w:vAlign w:val="bottom"/>
            <w:hideMark/>
          </w:tcPr>
          <w:p w14:paraId="111218FC" w14:textId="2E79DFFD" w:rsidR="00445C13" w:rsidRPr="0063199F" w:rsidRDefault="00445C13" w:rsidP="006D28F8">
            <w:pPr>
              <w:spacing w:after="0"/>
              <w:rPr>
                <w:rFonts w:cs="Arial"/>
              </w:rPr>
            </w:pPr>
            <w:r w:rsidRPr="0063199F">
              <w:rPr>
                <w:rFonts w:cs="Arial"/>
                <w:color w:val="000000"/>
                <w:szCs w:val="24"/>
              </w:rPr>
              <w:t>23.96%</w:t>
            </w:r>
          </w:p>
        </w:tc>
        <w:tc>
          <w:tcPr>
            <w:tcW w:w="969" w:type="pct"/>
            <w:noWrap/>
            <w:vAlign w:val="bottom"/>
            <w:hideMark/>
          </w:tcPr>
          <w:p w14:paraId="7E5541D3" w14:textId="21463FCB" w:rsidR="00445C13" w:rsidRPr="0063199F" w:rsidRDefault="00445C13" w:rsidP="006D28F8">
            <w:pPr>
              <w:spacing w:after="0"/>
              <w:rPr>
                <w:rFonts w:cs="Arial"/>
              </w:rPr>
            </w:pPr>
            <w:r w:rsidRPr="0063199F">
              <w:rPr>
                <w:rFonts w:cs="Arial"/>
                <w:color w:val="000000"/>
                <w:szCs w:val="24"/>
              </w:rPr>
              <w:t>61.35%</w:t>
            </w:r>
          </w:p>
        </w:tc>
        <w:tc>
          <w:tcPr>
            <w:tcW w:w="1020" w:type="pct"/>
            <w:noWrap/>
            <w:vAlign w:val="bottom"/>
            <w:hideMark/>
          </w:tcPr>
          <w:p w14:paraId="27CB4A64" w14:textId="344D9212" w:rsidR="00445C13" w:rsidRPr="0063199F" w:rsidRDefault="00445C13" w:rsidP="006D28F8">
            <w:pPr>
              <w:spacing w:after="0"/>
              <w:rPr>
                <w:rFonts w:cs="Arial"/>
              </w:rPr>
            </w:pPr>
            <w:r w:rsidRPr="0063199F">
              <w:rPr>
                <w:rFonts w:cs="Arial"/>
                <w:color w:val="000000"/>
                <w:szCs w:val="24"/>
              </w:rPr>
              <w:t>15.50%</w:t>
            </w:r>
          </w:p>
        </w:tc>
      </w:tr>
    </w:tbl>
    <w:p w14:paraId="4C9CCDCE" w14:textId="77777777" w:rsidR="008F102E" w:rsidRPr="0063199F" w:rsidRDefault="008F102E" w:rsidP="006D28F8">
      <w:pPr>
        <w:rPr>
          <w:rFonts w:cs="Arial"/>
        </w:rPr>
      </w:pPr>
    </w:p>
    <w:p w14:paraId="1FC1437F" w14:textId="58770E83" w:rsidR="00077F9A" w:rsidRDefault="00077F9A" w:rsidP="00EC2996">
      <w:pPr>
        <w:pStyle w:val="Heading4"/>
        <w:rPr>
          <w:sz w:val="24"/>
          <w:szCs w:val="24"/>
        </w:rPr>
      </w:pPr>
      <w:r w:rsidRPr="00D66FAD">
        <w:rPr>
          <w:sz w:val="24"/>
          <w:szCs w:val="24"/>
        </w:rPr>
        <w:lastRenderedPageBreak/>
        <w:t>2018</w:t>
      </w:r>
      <w:r w:rsidR="0028633B" w:rsidRPr="00D66FAD">
        <w:rPr>
          <w:sz w:val="24"/>
          <w:szCs w:val="24"/>
        </w:rPr>
        <w:t>–</w:t>
      </w:r>
      <w:r w:rsidRPr="00D66FAD">
        <w:rPr>
          <w:sz w:val="24"/>
          <w:szCs w:val="24"/>
        </w:rPr>
        <w:t xml:space="preserve">19 </w:t>
      </w:r>
      <w:r w:rsidR="008F102E" w:rsidRPr="00D66FAD">
        <w:rPr>
          <w:sz w:val="24"/>
          <w:szCs w:val="24"/>
        </w:rPr>
        <w:t xml:space="preserve">and 2023–24 </w:t>
      </w:r>
      <w:r w:rsidR="005C12E6" w:rsidRPr="00D66FAD">
        <w:rPr>
          <w:sz w:val="24"/>
          <w:szCs w:val="24"/>
        </w:rPr>
        <w:t>California Assessment of Student Performance and Progress English Language Arts/Literacy</w:t>
      </w:r>
      <w:r w:rsidRPr="00D66FAD">
        <w:rPr>
          <w:sz w:val="24"/>
          <w:szCs w:val="24"/>
        </w:rPr>
        <w:t xml:space="preserve"> Overall Results by Student Group</w:t>
      </w:r>
    </w:p>
    <w:p w14:paraId="486926B4" w14:textId="4B5FAE4A" w:rsidR="00E653BF" w:rsidRPr="00E653BF" w:rsidRDefault="00E653BF" w:rsidP="00E653BF">
      <w:r>
        <w:rPr>
          <w:noProof/>
        </w:rPr>
        <w:drawing>
          <wp:inline distT="0" distB="0" distL="0" distR="0" wp14:anchorId="30AE17E3" wp14:editId="7CB7F119">
            <wp:extent cx="8229600" cy="4212590"/>
            <wp:effectExtent l="0" t="0" r="0" b="16510"/>
            <wp:docPr id="1381851322" name="Chart 1" descr="Chart displaying the 2018-19 and 2023-24 CAASPP ELA/Literacy Overall Results by student group. Data table for the chart is available below.">
              <a:extLst xmlns:a="http://schemas.openxmlformats.org/drawingml/2006/main">
                <a:ext uri="{FF2B5EF4-FFF2-40B4-BE49-F238E27FC236}">
                  <a16:creationId xmlns:a16="http://schemas.microsoft.com/office/drawing/2014/main" id="{5247792E-303F-4C15-8B91-14D51C9DEA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tbl>
      <w:tblPr>
        <w:tblStyle w:val="TableGrid"/>
        <w:tblW w:w="5000" w:type="pct"/>
        <w:tblLook w:val="04A0" w:firstRow="1" w:lastRow="0" w:firstColumn="1" w:lastColumn="0" w:noHBand="0" w:noVBand="1"/>
        <w:tblDescription w:val="2018–19 and 2023–24 CAASPP ELA/Literacy Overall Results by Student Group"/>
      </w:tblPr>
      <w:tblGrid>
        <w:gridCol w:w="4209"/>
        <w:gridCol w:w="2394"/>
        <w:gridCol w:w="1703"/>
        <w:gridCol w:w="2485"/>
        <w:gridCol w:w="2159"/>
      </w:tblGrid>
      <w:tr w:rsidR="00927174" w:rsidRPr="0063199F" w14:paraId="6303DF8A" w14:textId="77777777" w:rsidTr="004A79A9">
        <w:trPr>
          <w:cantSplit/>
          <w:trHeight w:val="285"/>
          <w:tblHeader/>
        </w:trPr>
        <w:tc>
          <w:tcPr>
            <w:tcW w:w="1377" w:type="pct"/>
            <w:noWrap/>
            <w:hideMark/>
          </w:tcPr>
          <w:p w14:paraId="021474CD" w14:textId="77777777" w:rsidR="00927174" w:rsidRPr="0063199F" w:rsidRDefault="00927174" w:rsidP="00834A08">
            <w:pPr>
              <w:spacing w:after="0"/>
              <w:jc w:val="center"/>
              <w:rPr>
                <w:rFonts w:cs="Arial"/>
                <w:b/>
                <w:bCs/>
              </w:rPr>
            </w:pPr>
            <w:r w:rsidRPr="0063199F">
              <w:rPr>
                <w:rFonts w:cs="Arial"/>
                <w:b/>
                <w:bCs/>
              </w:rPr>
              <w:lastRenderedPageBreak/>
              <w:t>Student Group</w:t>
            </w:r>
          </w:p>
        </w:tc>
        <w:tc>
          <w:tcPr>
            <w:tcW w:w="986" w:type="pct"/>
            <w:noWrap/>
            <w:hideMark/>
          </w:tcPr>
          <w:p w14:paraId="65D1A0CE" w14:textId="77777777" w:rsidR="00927174" w:rsidRPr="0063199F" w:rsidRDefault="00927174" w:rsidP="00834A08">
            <w:pPr>
              <w:spacing w:after="0"/>
              <w:jc w:val="center"/>
              <w:rPr>
                <w:rFonts w:cs="Arial"/>
                <w:b/>
                <w:bCs/>
              </w:rPr>
            </w:pPr>
            <w:r w:rsidRPr="0063199F">
              <w:rPr>
                <w:rFonts w:cs="Arial"/>
                <w:b/>
                <w:bCs/>
              </w:rPr>
              <w:t>Standard Exceeded</w:t>
            </w:r>
          </w:p>
        </w:tc>
        <w:tc>
          <w:tcPr>
            <w:tcW w:w="719" w:type="pct"/>
            <w:noWrap/>
            <w:hideMark/>
          </w:tcPr>
          <w:p w14:paraId="3612F1DB" w14:textId="77777777" w:rsidR="00927174" w:rsidRPr="0063199F" w:rsidRDefault="00927174" w:rsidP="00834A08">
            <w:pPr>
              <w:spacing w:after="0"/>
              <w:jc w:val="center"/>
              <w:rPr>
                <w:rFonts w:cs="Arial"/>
                <w:b/>
                <w:bCs/>
              </w:rPr>
            </w:pPr>
            <w:r w:rsidRPr="0063199F">
              <w:rPr>
                <w:rFonts w:cs="Arial"/>
                <w:b/>
                <w:bCs/>
              </w:rPr>
              <w:t>Standard Met</w:t>
            </w:r>
          </w:p>
        </w:tc>
        <w:tc>
          <w:tcPr>
            <w:tcW w:w="1023" w:type="pct"/>
            <w:noWrap/>
            <w:hideMark/>
          </w:tcPr>
          <w:p w14:paraId="0FD52212" w14:textId="77777777" w:rsidR="00927174" w:rsidRPr="0063199F" w:rsidRDefault="00927174" w:rsidP="00834A08">
            <w:pPr>
              <w:spacing w:after="0"/>
              <w:jc w:val="center"/>
              <w:rPr>
                <w:rFonts w:cs="Arial"/>
                <w:b/>
                <w:bCs/>
              </w:rPr>
            </w:pPr>
            <w:r w:rsidRPr="0063199F">
              <w:rPr>
                <w:rFonts w:cs="Arial"/>
                <w:b/>
                <w:bCs/>
              </w:rPr>
              <w:t>Standard Nearly Met</w:t>
            </w:r>
          </w:p>
        </w:tc>
        <w:tc>
          <w:tcPr>
            <w:tcW w:w="895" w:type="pct"/>
            <w:noWrap/>
            <w:hideMark/>
          </w:tcPr>
          <w:p w14:paraId="7E88D943" w14:textId="77777777" w:rsidR="00927174" w:rsidRPr="0063199F" w:rsidRDefault="00927174" w:rsidP="00834A08">
            <w:pPr>
              <w:spacing w:after="0"/>
              <w:jc w:val="center"/>
              <w:rPr>
                <w:rFonts w:cs="Arial"/>
                <w:b/>
                <w:bCs/>
              </w:rPr>
            </w:pPr>
            <w:r w:rsidRPr="0063199F">
              <w:rPr>
                <w:rFonts w:cs="Arial"/>
                <w:b/>
                <w:bCs/>
              </w:rPr>
              <w:t>Standard Not Met</w:t>
            </w:r>
          </w:p>
        </w:tc>
      </w:tr>
      <w:tr w:rsidR="00927174" w:rsidRPr="0063199F" w14:paraId="1ABB597D" w14:textId="77777777" w:rsidTr="004A79A9">
        <w:trPr>
          <w:cantSplit/>
          <w:trHeight w:val="285"/>
          <w:tblHeader/>
        </w:trPr>
        <w:tc>
          <w:tcPr>
            <w:tcW w:w="1377" w:type="pct"/>
            <w:noWrap/>
            <w:hideMark/>
          </w:tcPr>
          <w:p w14:paraId="26A3A93F" w14:textId="155B5294" w:rsidR="00927174" w:rsidRPr="0063199F" w:rsidRDefault="00476C2F" w:rsidP="006D28F8">
            <w:pPr>
              <w:spacing w:after="0"/>
              <w:rPr>
                <w:rFonts w:cs="Arial"/>
              </w:rPr>
            </w:pPr>
            <w:r w:rsidRPr="0063199F">
              <w:rPr>
                <w:rFonts w:cs="Arial"/>
              </w:rPr>
              <w:t xml:space="preserve">2018–19 </w:t>
            </w:r>
            <w:r w:rsidR="00927174" w:rsidRPr="0063199F">
              <w:rPr>
                <w:rFonts w:cs="Arial"/>
              </w:rPr>
              <w:t>All Students</w:t>
            </w:r>
          </w:p>
        </w:tc>
        <w:tc>
          <w:tcPr>
            <w:tcW w:w="986" w:type="pct"/>
            <w:noWrap/>
            <w:hideMark/>
          </w:tcPr>
          <w:p w14:paraId="6FA08FE1" w14:textId="77777777" w:rsidR="00927174" w:rsidRPr="0063199F" w:rsidRDefault="00927174" w:rsidP="006D28F8">
            <w:pPr>
              <w:spacing w:after="0"/>
              <w:rPr>
                <w:rFonts w:cs="Arial"/>
              </w:rPr>
            </w:pPr>
            <w:r w:rsidRPr="0063199F">
              <w:rPr>
                <w:rFonts w:cs="Arial"/>
              </w:rPr>
              <w:t>22.48%</w:t>
            </w:r>
          </w:p>
        </w:tc>
        <w:tc>
          <w:tcPr>
            <w:tcW w:w="719" w:type="pct"/>
            <w:noWrap/>
            <w:hideMark/>
          </w:tcPr>
          <w:p w14:paraId="7DBC9B34" w14:textId="77777777" w:rsidR="00927174" w:rsidRPr="0063199F" w:rsidRDefault="00927174" w:rsidP="006D28F8">
            <w:pPr>
              <w:spacing w:after="0"/>
              <w:rPr>
                <w:rFonts w:cs="Arial"/>
              </w:rPr>
            </w:pPr>
            <w:r w:rsidRPr="0063199F">
              <w:rPr>
                <w:rFonts w:cs="Arial"/>
              </w:rPr>
              <w:t>28.62%</w:t>
            </w:r>
          </w:p>
        </w:tc>
        <w:tc>
          <w:tcPr>
            <w:tcW w:w="1023" w:type="pct"/>
            <w:noWrap/>
            <w:hideMark/>
          </w:tcPr>
          <w:p w14:paraId="479B0C75" w14:textId="77777777" w:rsidR="00927174" w:rsidRPr="0063199F" w:rsidRDefault="00927174" w:rsidP="006D28F8">
            <w:pPr>
              <w:spacing w:after="0"/>
              <w:rPr>
                <w:rFonts w:cs="Arial"/>
              </w:rPr>
            </w:pPr>
            <w:r w:rsidRPr="0063199F">
              <w:rPr>
                <w:rFonts w:cs="Arial"/>
              </w:rPr>
              <w:t>22.28%</w:t>
            </w:r>
          </w:p>
        </w:tc>
        <w:tc>
          <w:tcPr>
            <w:tcW w:w="895" w:type="pct"/>
            <w:noWrap/>
            <w:hideMark/>
          </w:tcPr>
          <w:p w14:paraId="2239B401" w14:textId="77777777" w:rsidR="00927174" w:rsidRPr="0063199F" w:rsidRDefault="00927174" w:rsidP="006D28F8">
            <w:pPr>
              <w:spacing w:after="0"/>
              <w:rPr>
                <w:rFonts w:cs="Arial"/>
              </w:rPr>
            </w:pPr>
            <w:r w:rsidRPr="0063199F">
              <w:rPr>
                <w:rFonts w:cs="Arial"/>
              </w:rPr>
              <w:t>26.63%</w:t>
            </w:r>
          </w:p>
        </w:tc>
      </w:tr>
      <w:tr w:rsidR="00476C2F" w:rsidRPr="0063199F" w14:paraId="07180C37" w14:textId="77777777" w:rsidTr="004A79A9">
        <w:trPr>
          <w:cantSplit/>
          <w:trHeight w:val="285"/>
          <w:tblHeader/>
        </w:trPr>
        <w:tc>
          <w:tcPr>
            <w:tcW w:w="1377" w:type="pct"/>
            <w:noWrap/>
          </w:tcPr>
          <w:p w14:paraId="696FC79C" w14:textId="34F2AB8B" w:rsidR="00476C2F" w:rsidRPr="0063199F" w:rsidRDefault="00476C2F" w:rsidP="006D28F8">
            <w:pPr>
              <w:spacing w:after="0"/>
              <w:rPr>
                <w:rFonts w:cs="Arial"/>
              </w:rPr>
            </w:pPr>
            <w:r w:rsidRPr="0063199F">
              <w:rPr>
                <w:rFonts w:cs="Arial"/>
              </w:rPr>
              <w:t>2023–24 All Students</w:t>
            </w:r>
          </w:p>
        </w:tc>
        <w:tc>
          <w:tcPr>
            <w:tcW w:w="986" w:type="pct"/>
            <w:noWrap/>
          </w:tcPr>
          <w:p w14:paraId="00499673" w14:textId="0879AC95" w:rsidR="00476C2F" w:rsidRPr="0063199F" w:rsidRDefault="003F1595" w:rsidP="006D28F8">
            <w:pPr>
              <w:spacing w:after="0"/>
              <w:rPr>
                <w:rFonts w:cs="Arial"/>
              </w:rPr>
            </w:pPr>
            <w:r w:rsidRPr="0063199F">
              <w:rPr>
                <w:rFonts w:cs="Arial"/>
              </w:rPr>
              <w:t>21.02%</w:t>
            </w:r>
          </w:p>
        </w:tc>
        <w:tc>
          <w:tcPr>
            <w:tcW w:w="719" w:type="pct"/>
            <w:noWrap/>
          </w:tcPr>
          <w:p w14:paraId="221D6709" w14:textId="492A4378" w:rsidR="00476C2F" w:rsidRPr="0063199F" w:rsidRDefault="00C855F6" w:rsidP="006D28F8">
            <w:pPr>
              <w:spacing w:after="0"/>
              <w:rPr>
                <w:rFonts w:cs="Arial"/>
              </w:rPr>
            </w:pPr>
            <w:r w:rsidRPr="0063199F">
              <w:rPr>
                <w:rFonts w:cs="Arial"/>
              </w:rPr>
              <w:t>26.02%</w:t>
            </w:r>
          </w:p>
        </w:tc>
        <w:tc>
          <w:tcPr>
            <w:tcW w:w="1023" w:type="pct"/>
            <w:noWrap/>
          </w:tcPr>
          <w:p w14:paraId="5D069305" w14:textId="3D08341B" w:rsidR="00476C2F" w:rsidRPr="0063199F" w:rsidRDefault="00C855F6" w:rsidP="006D28F8">
            <w:pPr>
              <w:spacing w:after="0"/>
              <w:rPr>
                <w:rFonts w:cs="Arial"/>
              </w:rPr>
            </w:pPr>
            <w:r w:rsidRPr="0063199F">
              <w:rPr>
                <w:rFonts w:cs="Arial"/>
              </w:rPr>
              <w:t>21.80%</w:t>
            </w:r>
          </w:p>
        </w:tc>
        <w:tc>
          <w:tcPr>
            <w:tcW w:w="895" w:type="pct"/>
            <w:noWrap/>
          </w:tcPr>
          <w:p w14:paraId="60430B5E" w14:textId="60A246F5" w:rsidR="00476C2F" w:rsidRPr="0063199F" w:rsidRDefault="00C855F6" w:rsidP="006D28F8">
            <w:pPr>
              <w:spacing w:after="0"/>
              <w:rPr>
                <w:rFonts w:cs="Arial"/>
              </w:rPr>
            </w:pPr>
            <w:r w:rsidRPr="0063199F">
              <w:rPr>
                <w:rFonts w:cs="Arial"/>
              </w:rPr>
              <w:t>31.15%</w:t>
            </w:r>
          </w:p>
        </w:tc>
      </w:tr>
      <w:tr w:rsidR="00927174" w:rsidRPr="0063199F" w14:paraId="47F6BB3C" w14:textId="77777777" w:rsidTr="004A79A9">
        <w:trPr>
          <w:cantSplit/>
          <w:trHeight w:val="285"/>
          <w:tblHeader/>
        </w:trPr>
        <w:tc>
          <w:tcPr>
            <w:tcW w:w="1377" w:type="pct"/>
            <w:noWrap/>
            <w:hideMark/>
          </w:tcPr>
          <w:p w14:paraId="2064E30F" w14:textId="286C1899" w:rsidR="00927174" w:rsidRPr="0063199F" w:rsidRDefault="00476C2F" w:rsidP="006D28F8">
            <w:pPr>
              <w:spacing w:after="0"/>
              <w:rPr>
                <w:rFonts w:cs="Arial"/>
              </w:rPr>
            </w:pPr>
            <w:r w:rsidRPr="0063199F">
              <w:rPr>
                <w:rFonts w:cs="Arial"/>
              </w:rPr>
              <w:t xml:space="preserve">2018–19 </w:t>
            </w:r>
            <w:r w:rsidR="00927174" w:rsidRPr="0063199F">
              <w:rPr>
                <w:rFonts w:cs="Arial"/>
              </w:rPr>
              <w:t>Economically Disadvantaged</w:t>
            </w:r>
          </w:p>
        </w:tc>
        <w:tc>
          <w:tcPr>
            <w:tcW w:w="986" w:type="pct"/>
            <w:noWrap/>
            <w:hideMark/>
          </w:tcPr>
          <w:p w14:paraId="59677756" w14:textId="77777777" w:rsidR="00927174" w:rsidRPr="0063199F" w:rsidRDefault="00927174" w:rsidP="006D28F8">
            <w:pPr>
              <w:spacing w:after="0"/>
              <w:rPr>
                <w:rFonts w:cs="Arial"/>
              </w:rPr>
            </w:pPr>
            <w:r w:rsidRPr="0063199F">
              <w:rPr>
                <w:rFonts w:cs="Arial"/>
              </w:rPr>
              <w:t>13.00%</w:t>
            </w:r>
          </w:p>
        </w:tc>
        <w:tc>
          <w:tcPr>
            <w:tcW w:w="719" w:type="pct"/>
            <w:noWrap/>
            <w:hideMark/>
          </w:tcPr>
          <w:p w14:paraId="715A039E" w14:textId="77777777" w:rsidR="00927174" w:rsidRPr="0063199F" w:rsidRDefault="00927174" w:rsidP="006D28F8">
            <w:pPr>
              <w:spacing w:after="0"/>
              <w:rPr>
                <w:rFonts w:cs="Arial"/>
              </w:rPr>
            </w:pPr>
            <w:r w:rsidRPr="0063199F">
              <w:rPr>
                <w:rFonts w:cs="Arial"/>
              </w:rPr>
              <w:t>26.19%</w:t>
            </w:r>
          </w:p>
        </w:tc>
        <w:tc>
          <w:tcPr>
            <w:tcW w:w="1023" w:type="pct"/>
            <w:noWrap/>
            <w:hideMark/>
          </w:tcPr>
          <w:p w14:paraId="2549BB63" w14:textId="77777777" w:rsidR="00927174" w:rsidRPr="0063199F" w:rsidRDefault="00927174" w:rsidP="006D28F8">
            <w:pPr>
              <w:spacing w:after="0"/>
              <w:rPr>
                <w:rFonts w:cs="Arial"/>
              </w:rPr>
            </w:pPr>
            <w:r w:rsidRPr="0063199F">
              <w:rPr>
                <w:rFonts w:cs="Arial"/>
              </w:rPr>
              <w:t>25.63%</w:t>
            </w:r>
          </w:p>
        </w:tc>
        <w:tc>
          <w:tcPr>
            <w:tcW w:w="895" w:type="pct"/>
            <w:noWrap/>
            <w:hideMark/>
          </w:tcPr>
          <w:p w14:paraId="18A68987" w14:textId="77777777" w:rsidR="00927174" w:rsidRPr="0063199F" w:rsidRDefault="00927174" w:rsidP="006D28F8">
            <w:pPr>
              <w:spacing w:after="0"/>
              <w:rPr>
                <w:rFonts w:cs="Arial"/>
              </w:rPr>
            </w:pPr>
            <w:r w:rsidRPr="0063199F">
              <w:rPr>
                <w:rFonts w:cs="Arial"/>
              </w:rPr>
              <w:t>35.17%</w:t>
            </w:r>
          </w:p>
        </w:tc>
      </w:tr>
      <w:tr w:rsidR="00476C2F" w:rsidRPr="0063199F" w14:paraId="3BF057C9" w14:textId="77777777" w:rsidTr="004A79A9">
        <w:trPr>
          <w:cantSplit/>
          <w:trHeight w:val="285"/>
          <w:tblHeader/>
        </w:trPr>
        <w:tc>
          <w:tcPr>
            <w:tcW w:w="1377" w:type="pct"/>
            <w:noWrap/>
          </w:tcPr>
          <w:p w14:paraId="1C44282A" w14:textId="5074BC15" w:rsidR="00476C2F" w:rsidRPr="0063199F" w:rsidRDefault="00D331F1" w:rsidP="006D28F8">
            <w:pPr>
              <w:spacing w:after="0"/>
              <w:rPr>
                <w:rFonts w:cs="Arial"/>
              </w:rPr>
            </w:pPr>
            <w:r w:rsidRPr="0063199F">
              <w:rPr>
                <w:rFonts w:cs="Arial"/>
              </w:rPr>
              <w:t>2023–24 Economically Disadvantaged</w:t>
            </w:r>
          </w:p>
        </w:tc>
        <w:tc>
          <w:tcPr>
            <w:tcW w:w="986" w:type="pct"/>
            <w:noWrap/>
          </w:tcPr>
          <w:p w14:paraId="7DC5842F" w14:textId="07118EF2" w:rsidR="00476C2F" w:rsidRPr="0063199F" w:rsidRDefault="008D52CE" w:rsidP="006D28F8">
            <w:pPr>
              <w:spacing w:after="0"/>
              <w:rPr>
                <w:rFonts w:cs="Arial"/>
              </w:rPr>
            </w:pPr>
            <w:r w:rsidRPr="0063199F">
              <w:rPr>
                <w:rFonts w:cs="Arial"/>
              </w:rPr>
              <w:t>13.22%</w:t>
            </w:r>
          </w:p>
        </w:tc>
        <w:tc>
          <w:tcPr>
            <w:tcW w:w="719" w:type="pct"/>
            <w:noWrap/>
          </w:tcPr>
          <w:p w14:paraId="1D6CF05E" w14:textId="4FEDE544" w:rsidR="00476C2F" w:rsidRPr="0063199F" w:rsidRDefault="008D52CE" w:rsidP="006D28F8">
            <w:pPr>
              <w:spacing w:after="0"/>
              <w:rPr>
                <w:rFonts w:cs="Arial"/>
              </w:rPr>
            </w:pPr>
            <w:r w:rsidRPr="0063199F">
              <w:rPr>
                <w:rFonts w:cs="Arial"/>
              </w:rPr>
              <w:t>23.59%</w:t>
            </w:r>
          </w:p>
        </w:tc>
        <w:tc>
          <w:tcPr>
            <w:tcW w:w="1023" w:type="pct"/>
            <w:noWrap/>
          </w:tcPr>
          <w:p w14:paraId="774E1233" w14:textId="665635C8" w:rsidR="00476C2F" w:rsidRPr="0063199F" w:rsidRDefault="008D52CE" w:rsidP="006D28F8">
            <w:pPr>
              <w:spacing w:after="0"/>
              <w:rPr>
                <w:rFonts w:cs="Arial"/>
              </w:rPr>
            </w:pPr>
            <w:r w:rsidRPr="0063199F">
              <w:rPr>
                <w:rFonts w:cs="Arial"/>
              </w:rPr>
              <w:t>24.03%</w:t>
            </w:r>
          </w:p>
        </w:tc>
        <w:tc>
          <w:tcPr>
            <w:tcW w:w="895" w:type="pct"/>
            <w:noWrap/>
          </w:tcPr>
          <w:p w14:paraId="091D1662" w14:textId="04942778" w:rsidR="00476C2F" w:rsidRPr="0063199F" w:rsidRDefault="008D52CE" w:rsidP="006D28F8">
            <w:pPr>
              <w:spacing w:after="0"/>
              <w:rPr>
                <w:rFonts w:cs="Arial"/>
              </w:rPr>
            </w:pPr>
            <w:r w:rsidRPr="0063199F">
              <w:rPr>
                <w:rFonts w:cs="Arial"/>
              </w:rPr>
              <w:t>39.15%</w:t>
            </w:r>
          </w:p>
        </w:tc>
      </w:tr>
      <w:tr w:rsidR="00927174" w:rsidRPr="0063199F" w14:paraId="6A38FBC1" w14:textId="77777777" w:rsidTr="004A79A9">
        <w:trPr>
          <w:cantSplit/>
          <w:trHeight w:val="285"/>
          <w:tblHeader/>
        </w:trPr>
        <w:tc>
          <w:tcPr>
            <w:tcW w:w="1377" w:type="pct"/>
            <w:noWrap/>
            <w:hideMark/>
          </w:tcPr>
          <w:p w14:paraId="5F79D9AB" w14:textId="2FC0A5CC" w:rsidR="00927174" w:rsidRPr="0063199F" w:rsidRDefault="00476C2F" w:rsidP="006D28F8">
            <w:pPr>
              <w:spacing w:after="0"/>
              <w:rPr>
                <w:rFonts w:cs="Arial"/>
              </w:rPr>
            </w:pPr>
            <w:r w:rsidRPr="0063199F">
              <w:rPr>
                <w:rFonts w:cs="Arial"/>
              </w:rPr>
              <w:t xml:space="preserve">2018–19 </w:t>
            </w:r>
            <w:r w:rsidR="00927174" w:rsidRPr="0063199F">
              <w:rPr>
                <w:rFonts w:cs="Arial"/>
              </w:rPr>
              <w:t>Students with Disabilities</w:t>
            </w:r>
          </w:p>
        </w:tc>
        <w:tc>
          <w:tcPr>
            <w:tcW w:w="986" w:type="pct"/>
            <w:noWrap/>
            <w:hideMark/>
          </w:tcPr>
          <w:p w14:paraId="60A04C09" w14:textId="77777777" w:rsidR="00927174" w:rsidRPr="0063199F" w:rsidRDefault="00927174" w:rsidP="006D28F8">
            <w:pPr>
              <w:spacing w:after="0"/>
              <w:rPr>
                <w:rFonts w:cs="Arial"/>
              </w:rPr>
            </w:pPr>
            <w:r w:rsidRPr="0063199F">
              <w:rPr>
                <w:rFonts w:cs="Arial"/>
              </w:rPr>
              <w:t>5.21%</w:t>
            </w:r>
          </w:p>
        </w:tc>
        <w:tc>
          <w:tcPr>
            <w:tcW w:w="719" w:type="pct"/>
            <w:noWrap/>
            <w:hideMark/>
          </w:tcPr>
          <w:p w14:paraId="0091EA16" w14:textId="77777777" w:rsidR="00927174" w:rsidRPr="0063199F" w:rsidRDefault="00927174" w:rsidP="006D28F8">
            <w:pPr>
              <w:spacing w:after="0"/>
              <w:rPr>
                <w:rFonts w:cs="Arial"/>
              </w:rPr>
            </w:pPr>
            <w:r w:rsidRPr="0063199F">
              <w:rPr>
                <w:rFonts w:cs="Arial"/>
              </w:rPr>
              <w:t>11.14%</w:t>
            </w:r>
          </w:p>
        </w:tc>
        <w:tc>
          <w:tcPr>
            <w:tcW w:w="1023" w:type="pct"/>
            <w:noWrap/>
            <w:hideMark/>
          </w:tcPr>
          <w:p w14:paraId="78CE0849" w14:textId="77777777" w:rsidR="00927174" w:rsidRPr="0063199F" w:rsidRDefault="00927174" w:rsidP="006D28F8">
            <w:pPr>
              <w:spacing w:after="0"/>
              <w:rPr>
                <w:rFonts w:cs="Arial"/>
              </w:rPr>
            </w:pPr>
            <w:r w:rsidRPr="0063199F">
              <w:rPr>
                <w:rFonts w:cs="Arial"/>
              </w:rPr>
              <w:t>19.29%</w:t>
            </w:r>
          </w:p>
        </w:tc>
        <w:tc>
          <w:tcPr>
            <w:tcW w:w="895" w:type="pct"/>
            <w:noWrap/>
            <w:hideMark/>
          </w:tcPr>
          <w:p w14:paraId="1320BE80" w14:textId="77777777" w:rsidR="00927174" w:rsidRPr="0063199F" w:rsidRDefault="00927174" w:rsidP="006D28F8">
            <w:pPr>
              <w:spacing w:after="0"/>
              <w:rPr>
                <w:rFonts w:cs="Arial"/>
              </w:rPr>
            </w:pPr>
            <w:r w:rsidRPr="0063199F">
              <w:rPr>
                <w:rFonts w:cs="Arial"/>
              </w:rPr>
              <w:t>64.35%</w:t>
            </w:r>
          </w:p>
        </w:tc>
      </w:tr>
      <w:tr w:rsidR="00476C2F" w:rsidRPr="0063199F" w14:paraId="2B72F693" w14:textId="77777777" w:rsidTr="004A79A9">
        <w:trPr>
          <w:cantSplit/>
          <w:trHeight w:val="285"/>
          <w:tblHeader/>
        </w:trPr>
        <w:tc>
          <w:tcPr>
            <w:tcW w:w="1377" w:type="pct"/>
            <w:noWrap/>
          </w:tcPr>
          <w:p w14:paraId="606E8743" w14:textId="76B3FE1A" w:rsidR="00476C2F" w:rsidRPr="0063199F" w:rsidRDefault="00D331F1" w:rsidP="006D28F8">
            <w:pPr>
              <w:spacing w:after="0"/>
              <w:rPr>
                <w:rFonts w:cs="Arial"/>
              </w:rPr>
            </w:pPr>
            <w:r w:rsidRPr="0063199F">
              <w:rPr>
                <w:rFonts w:cs="Arial"/>
              </w:rPr>
              <w:t>2023–24 Students with Disabilities</w:t>
            </w:r>
          </w:p>
        </w:tc>
        <w:tc>
          <w:tcPr>
            <w:tcW w:w="986" w:type="pct"/>
            <w:noWrap/>
          </w:tcPr>
          <w:p w14:paraId="0B48122D" w14:textId="635199A2" w:rsidR="00476C2F" w:rsidRPr="0063199F" w:rsidRDefault="000F0DFD" w:rsidP="006D28F8">
            <w:pPr>
              <w:spacing w:after="0"/>
              <w:rPr>
                <w:rFonts w:cs="Arial"/>
              </w:rPr>
            </w:pPr>
            <w:r w:rsidRPr="0063199F">
              <w:rPr>
                <w:rFonts w:cs="Arial"/>
              </w:rPr>
              <w:t>5.14%</w:t>
            </w:r>
          </w:p>
        </w:tc>
        <w:tc>
          <w:tcPr>
            <w:tcW w:w="719" w:type="pct"/>
            <w:noWrap/>
          </w:tcPr>
          <w:p w14:paraId="66EDECFC" w14:textId="503A311A" w:rsidR="00476C2F" w:rsidRPr="0063199F" w:rsidRDefault="000F0DFD" w:rsidP="006D28F8">
            <w:pPr>
              <w:spacing w:after="0"/>
              <w:rPr>
                <w:rFonts w:cs="Arial"/>
              </w:rPr>
            </w:pPr>
            <w:r w:rsidRPr="0063199F">
              <w:rPr>
                <w:rFonts w:cs="Arial"/>
              </w:rPr>
              <w:t>10.69%</w:t>
            </w:r>
          </w:p>
        </w:tc>
        <w:tc>
          <w:tcPr>
            <w:tcW w:w="1023" w:type="pct"/>
            <w:noWrap/>
          </w:tcPr>
          <w:p w14:paraId="50A978EE" w14:textId="2F021632" w:rsidR="00476C2F" w:rsidRPr="0063199F" w:rsidRDefault="000F0DFD" w:rsidP="006D28F8">
            <w:pPr>
              <w:spacing w:after="0"/>
              <w:rPr>
                <w:rFonts w:cs="Arial"/>
              </w:rPr>
            </w:pPr>
            <w:r w:rsidRPr="0063199F">
              <w:rPr>
                <w:rFonts w:cs="Arial"/>
              </w:rPr>
              <w:t>18.56%</w:t>
            </w:r>
          </w:p>
        </w:tc>
        <w:tc>
          <w:tcPr>
            <w:tcW w:w="895" w:type="pct"/>
            <w:noWrap/>
          </w:tcPr>
          <w:p w14:paraId="10912632" w14:textId="1C441D2C" w:rsidR="00476C2F" w:rsidRPr="0063199F" w:rsidRDefault="000F0DFD" w:rsidP="006D28F8">
            <w:pPr>
              <w:spacing w:after="0"/>
              <w:rPr>
                <w:rFonts w:cs="Arial"/>
              </w:rPr>
            </w:pPr>
            <w:r w:rsidRPr="0063199F">
              <w:rPr>
                <w:rFonts w:cs="Arial"/>
              </w:rPr>
              <w:t>65.62%</w:t>
            </w:r>
          </w:p>
        </w:tc>
      </w:tr>
      <w:tr w:rsidR="00927174" w:rsidRPr="0063199F" w14:paraId="7224F86F" w14:textId="77777777" w:rsidTr="004A79A9">
        <w:trPr>
          <w:cantSplit/>
          <w:trHeight w:val="285"/>
          <w:tblHeader/>
        </w:trPr>
        <w:tc>
          <w:tcPr>
            <w:tcW w:w="1377" w:type="pct"/>
            <w:noWrap/>
            <w:hideMark/>
          </w:tcPr>
          <w:p w14:paraId="271F115A" w14:textId="44AEF206" w:rsidR="00927174" w:rsidRPr="0063199F" w:rsidRDefault="00476C2F" w:rsidP="006D28F8">
            <w:pPr>
              <w:spacing w:after="0"/>
              <w:rPr>
                <w:rFonts w:cs="Arial"/>
              </w:rPr>
            </w:pPr>
            <w:r w:rsidRPr="0063199F">
              <w:rPr>
                <w:rFonts w:cs="Arial"/>
              </w:rPr>
              <w:t xml:space="preserve">2018–19 </w:t>
            </w:r>
            <w:r w:rsidR="00927174" w:rsidRPr="0063199F">
              <w:rPr>
                <w:rFonts w:cs="Arial"/>
              </w:rPr>
              <w:t>English Learners</w:t>
            </w:r>
          </w:p>
        </w:tc>
        <w:tc>
          <w:tcPr>
            <w:tcW w:w="986" w:type="pct"/>
            <w:noWrap/>
            <w:hideMark/>
          </w:tcPr>
          <w:p w14:paraId="6DE9754C" w14:textId="77777777" w:rsidR="00927174" w:rsidRPr="0063199F" w:rsidRDefault="00927174" w:rsidP="006D28F8">
            <w:pPr>
              <w:spacing w:after="0"/>
              <w:rPr>
                <w:rFonts w:cs="Arial"/>
              </w:rPr>
            </w:pPr>
            <w:r w:rsidRPr="0063199F">
              <w:rPr>
                <w:rFonts w:cs="Arial"/>
              </w:rPr>
              <w:t>2.38%</w:t>
            </w:r>
          </w:p>
        </w:tc>
        <w:tc>
          <w:tcPr>
            <w:tcW w:w="719" w:type="pct"/>
            <w:noWrap/>
            <w:hideMark/>
          </w:tcPr>
          <w:p w14:paraId="3045C904" w14:textId="77777777" w:rsidR="00927174" w:rsidRPr="0063199F" w:rsidRDefault="00927174" w:rsidP="006D28F8">
            <w:pPr>
              <w:spacing w:after="0"/>
              <w:rPr>
                <w:rFonts w:cs="Arial"/>
              </w:rPr>
            </w:pPr>
            <w:r w:rsidRPr="0063199F">
              <w:rPr>
                <w:rFonts w:cs="Arial"/>
              </w:rPr>
              <w:t>10.43%</w:t>
            </w:r>
          </w:p>
        </w:tc>
        <w:tc>
          <w:tcPr>
            <w:tcW w:w="1023" w:type="pct"/>
            <w:noWrap/>
            <w:hideMark/>
          </w:tcPr>
          <w:p w14:paraId="003D6138" w14:textId="77777777" w:rsidR="00927174" w:rsidRPr="0063199F" w:rsidRDefault="00927174" w:rsidP="006D28F8">
            <w:pPr>
              <w:spacing w:after="0"/>
              <w:rPr>
                <w:rFonts w:cs="Arial"/>
              </w:rPr>
            </w:pPr>
            <w:r w:rsidRPr="0063199F">
              <w:rPr>
                <w:rFonts w:cs="Arial"/>
              </w:rPr>
              <w:t>25.18%</w:t>
            </w:r>
          </w:p>
        </w:tc>
        <w:tc>
          <w:tcPr>
            <w:tcW w:w="895" w:type="pct"/>
            <w:noWrap/>
            <w:hideMark/>
          </w:tcPr>
          <w:p w14:paraId="4DC74EC0" w14:textId="77777777" w:rsidR="00927174" w:rsidRPr="0063199F" w:rsidRDefault="00927174" w:rsidP="006D28F8">
            <w:pPr>
              <w:spacing w:after="0"/>
              <w:rPr>
                <w:rFonts w:cs="Arial"/>
              </w:rPr>
            </w:pPr>
            <w:r w:rsidRPr="0063199F">
              <w:rPr>
                <w:rFonts w:cs="Arial"/>
              </w:rPr>
              <w:t>62.01%</w:t>
            </w:r>
          </w:p>
        </w:tc>
      </w:tr>
      <w:tr w:rsidR="00476C2F" w:rsidRPr="0063199F" w14:paraId="3A7DC00B" w14:textId="77777777" w:rsidTr="004A79A9">
        <w:trPr>
          <w:cantSplit/>
          <w:trHeight w:val="285"/>
          <w:tblHeader/>
        </w:trPr>
        <w:tc>
          <w:tcPr>
            <w:tcW w:w="1377" w:type="pct"/>
            <w:noWrap/>
          </w:tcPr>
          <w:p w14:paraId="518202D9" w14:textId="45F5FADA" w:rsidR="00476C2F" w:rsidRPr="0063199F" w:rsidRDefault="00D331F1" w:rsidP="006D28F8">
            <w:pPr>
              <w:spacing w:after="0"/>
              <w:rPr>
                <w:rFonts w:cs="Arial"/>
              </w:rPr>
            </w:pPr>
            <w:r w:rsidRPr="0063199F">
              <w:rPr>
                <w:rFonts w:cs="Arial"/>
              </w:rPr>
              <w:t>2023–24 English Learners</w:t>
            </w:r>
          </w:p>
        </w:tc>
        <w:tc>
          <w:tcPr>
            <w:tcW w:w="986" w:type="pct"/>
            <w:noWrap/>
          </w:tcPr>
          <w:p w14:paraId="03B42304" w14:textId="1F7B2D23" w:rsidR="00476C2F" w:rsidRPr="0063199F" w:rsidRDefault="00FC6D1E" w:rsidP="006D28F8">
            <w:pPr>
              <w:spacing w:after="0"/>
              <w:rPr>
                <w:rFonts w:cs="Arial"/>
              </w:rPr>
            </w:pPr>
            <w:r w:rsidRPr="0063199F">
              <w:rPr>
                <w:rFonts w:cs="Arial"/>
              </w:rPr>
              <w:t>1.76%</w:t>
            </w:r>
          </w:p>
        </w:tc>
        <w:tc>
          <w:tcPr>
            <w:tcW w:w="719" w:type="pct"/>
            <w:noWrap/>
          </w:tcPr>
          <w:p w14:paraId="30AFFE4F" w14:textId="2EC71C6B" w:rsidR="00476C2F" w:rsidRPr="0063199F" w:rsidRDefault="00FC6D1E" w:rsidP="006D28F8">
            <w:pPr>
              <w:spacing w:after="0"/>
              <w:rPr>
                <w:rFonts w:cs="Arial"/>
              </w:rPr>
            </w:pPr>
            <w:r w:rsidRPr="0063199F">
              <w:rPr>
                <w:rFonts w:cs="Arial"/>
              </w:rPr>
              <w:t>8.53%</w:t>
            </w:r>
          </w:p>
        </w:tc>
        <w:tc>
          <w:tcPr>
            <w:tcW w:w="1023" w:type="pct"/>
            <w:noWrap/>
          </w:tcPr>
          <w:p w14:paraId="6ABBFCD4" w14:textId="18735961" w:rsidR="00476C2F" w:rsidRPr="0063199F" w:rsidRDefault="00FC6D1E" w:rsidP="006D28F8">
            <w:pPr>
              <w:spacing w:after="0"/>
              <w:rPr>
                <w:rFonts w:cs="Arial"/>
              </w:rPr>
            </w:pPr>
            <w:r w:rsidRPr="0063199F">
              <w:rPr>
                <w:rFonts w:cs="Arial"/>
              </w:rPr>
              <w:t>22.67%</w:t>
            </w:r>
          </w:p>
        </w:tc>
        <w:tc>
          <w:tcPr>
            <w:tcW w:w="895" w:type="pct"/>
            <w:noWrap/>
          </w:tcPr>
          <w:p w14:paraId="48DF52F1" w14:textId="2B8BED30" w:rsidR="00476C2F" w:rsidRPr="0063199F" w:rsidRDefault="00FC6D1E" w:rsidP="006D28F8">
            <w:pPr>
              <w:spacing w:after="0"/>
              <w:rPr>
                <w:rFonts w:cs="Arial"/>
              </w:rPr>
            </w:pPr>
            <w:r w:rsidRPr="0063199F">
              <w:rPr>
                <w:rFonts w:cs="Arial"/>
              </w:rPr>
              <w:t>68.87%</w:t>
            </w:r>
          </w:p>
        </w:tc>
      </w:tr>
      <w:tr w:rsidR="00927174" w:rsidRPr="0063199F" w14:paraId="563367E6" w14:textId="77777777" w:rsidTr="004A79A9">
        <w:trPr>
          <w:cantSplit/>
          <w:trHeight w:val="285"/>
          <w:tblHeader/>
        </w:trPr>
        <w:tc>
          <w:tcPr>
            <w:tcW w:w="1377" w:type="pct"/>
            <w:noWrap/>
            <w:hideMark/>
          </w:tcPr>
          <w:p w14:paraId="0F5BBD01" w14:textId="3D989A88" w:rsidR="00927174" w:rsidRPr="0063199F" w:rsidRDefault="00476C2F" w:rsidP="006D28F8">
            <w:pPr>
              <w:spacing w:after="0"/>
              <w:rPr>
                <w:rFonts w:cs="Arial"/>
              </w:rPr>
            </w:pPr>
            <w:r w:rsidRPr="0063199F">
              <w:rPr>
                <w:rFonts w:cs="Arial"/>
              </w:rPr>
              <w:t xml:space="preserve">2018–19 </w:t>
            </w:r>
            <w:r w:rsidR="00927174" w:rsidRPr="0063199F">
              <w:rPr>
                <w:rFonts w:cs="Arial"/>
              </w:rPr>
              <w:t>Black/African American</w:t>
            </w:r>
          </w:p>
        </w:tc>
        <w:tc>
          <w:tcPr>
            <w:tcW w:w="986" w:type="pct"/>
            <w:noWrap/>
            <w:hideMark/>
          </w:tcPr>
          <w:p w14:paraId="4D6E7A72" w14:textId="77777777" w:rsidR="00927174" w:rsidRPr="0063199F" w:rsidRDefault="00927174" w:rsidP="006D28F8">
            <w:pPr>
              <w:spacing w:after="0"/>
              <w:rPr>
                <w:rFonts w:cs="Arial"/>
              </w:rPr>
            </w:pPr>
            <w:r w:rsidRPr="0063199F">
              <w:rPr>
                <w:rFonts w:cs="Arial"/>
              </w:rPr>
              <w:t>10.81%</w:t>
            </w:r>
          </w:p>
        </w:tc>
        <w:tc>
          <w:tcPr>
            <w:tcW w:w="719" w:type="pct"/>
            <w:noWrap/>
            <w:hideMark/>
          </w:tcPr>
          <w:p w14:paraId="225C5244" w14:textId="77777777" w:rsidR="00927174" w:rsidRPr="0063199F" w:rsidRDefault="00927174" w:rsidP="006D28F8">
            <w:pPr>
              <w:spacing w:after="0"/>
              <w:rPr>
                <w:rFonts w:cs="Arial"/>
              </w:rPr>
            </w:pPr>
            <w:r w:rsidRPr="0063199F">
              <w:rPr>
                <w:rFonts w:cs="Arial"/>
              </w:rPr>
              <w:t>22.38%</w:t>
            </w:r>
          </w:p>
        </w:tc>
        <w:tc>
          <w:tcPr>
            <w:tcW w:w="1023" w:type="pct"/>
            <w:noWrap/>
            <w:hideMark/>
          </w:tcPr>
          <w:p w14:paraId="4ACCAEEE" w14:textId="77777777" w:rsidR="00927174" w:rsidRPr="0063199F" w:rsidRDefault="00927174" w:rsidP="006D28F8">
            <w:pPr>
              <w:spacing w:after="0"/>
              <w:rPr>
                <w:rFonts w:cs="Arial"/>
              </w:rPr>
            </w:pPr>
            <w:r w:rsidRPr="0063199F">
              <w:rPr>
                <w:rFonts w:cs="Arial"/>
              </w:rPr>
              <w:t>24.10%</w:t>
            </w:r>
          </w:p>
        </w:tc>
        <w:tc>
          <w:tcPr>
            <w:tcW w:w="895" w:type="pct"/>
            <w:noWrap/>
            <w:hideMark/>
          </w:tcPr>
          <w:p w14:paraId="295FAB17" w14:textId="77777777" w:rsidR="00927174" w:rsidRPr="0063199F" w:rsidRDefault="00927174" w:rsidP="006D28F8">
            <w:pPr>
              <w:spacing w:after="0"/>
              <w:rPr>
                <w:rFonts w:cs="Arial"/>
              </w:rPr>
            </w:pPr>
            <w:r w:rsidRPr="0063199F">
              <w:rPr>
                <w:rFonts w:cs="Arial"/>
              </w:rPr>
              <w:t>42.71%</w:t>
            </w:r>
          </w:p>
        </w:tc>
      </w:tr>
      <w:tr w:rsidR="00476C2F" w:rsidRPr="0063199F" w14:paraId="65ACD0FE" w14:textId="77777777" w:rsidTr="004A79A9">
        <w:trPr>
          <w:cantSplit/>
          <w:trHeight w:val="285"/>
          <w:tblHeader/>
        </w:trPr>
        <w:tc>
          <w:tcPr>
            <w:tcW w:w="1377" w:type="pct"/>
            <w:noWrap/>
          </w:tcPr>
          <w:p w14:paraId="54A4A771" w14:textId="2017B7A6" w:rsidR="00476C2F" w:rsidRPr="0063199F" w:rsidRDefault="00D331F1" w:rsidP="006D28F8">
            <w:pPr>
              <w:spacing w:after="0"/>
              <w:rPr>
                <w:rFonts w:cs="Arial"/>
              </w:rPr>
            </w:pPr>
            <w:r w:rsidRPr="0063199F">
              <w:rPr>
                <w:rFonts w:cs="Arial"/>
              </w:rPr>
              <w:t>2023–24 Black/African American</w:t>
            </w:r>
          </w:p>
        </w:tc>
        <w:tc>
          <w:tcPr>
            <w:tcW w:w="986" w:type="pct"/>
            <w:noWrap/>
          </w:tcPr>
          <w:p w14:paraId="4BB87696" w14:textId="5DA9F4A2" w:rsidR="00476C2F" w:rsidRPr="0063199F" w:rsidRDefault="00CF2C39" w:rsidP="006D28F8">
            <w:pPr>
              <w:spacing w:after="0"/>
              <w:rPr>
                <w:rFonts w:cs="Arial"/>
              </w:rPr>
            </w:pPr>
            <w:r w:rsidRPr="0063199F">
              <w:rPr>
                <w:rFonts w:cs="Arial"/>
              </w:rPr>
              <w:t>10.31%</w:t>
            </w:r>
          </w:p>
        </w:tc>
        <w:tc>
          <w:tcPr>
            <w:tcW w:w="719" w:type="pct"/>
            <w:noWrap/>
          </w:tcPr>
          <w:p w14:paraId="7EAA3ED7" w14:textId="5E7B2DCF" w:rsidR="00476C2F" w:rsidRPr="0063199F" w:rsidRDefault="00CF2C39" w:rsidP="006D28F8">
            <w:pPr>
              <w:spacing w:after="0"/>
              <w:rPr>
                <w:rFonts w:cs="Arial"/>
              </w:rPr>
            </w:pPr>
            <w:r w:rsidRPr="0063199F">
              <w:rPr>
                <w:rFonts w:cs="Arial"/>
              </w:rPr>
              <w:t>20.03%</w:t>
            </w:r>
          </w:p>
        </w:tc>
        <w:tc>
          <w:tcPr>
            <w:tcW w:w="1023" w:type="pct"/>
            <w:noWrap/>
          </w:tcPr>
          <w:p w14:paraId="6439C2F4" w14:textId="41D58206" w:rsidR="00476C2F" w:rsidRPr="0063199F" w:rsidRDefault="00CF2C39" w:rsidP="006D28F8">
            <w:pPr>
              <w:spacing w:after="0"/>
              <w:rPr>
                <w:rFonts w:cs="Arial"/>
              </w:rPr>
            </w:pPr>
            <w:r w:rsidRPr="0063199F">
              <w:rPr>
                <w:rFonts w:cs="Arial"/>
              </w:rPr>
              <w:t>22.85%</w:t>
            </w:r>
          </w:p>
        </w:tc>
        <w:tc>
          <w:tcPr>
            <w:tcW w:w="895" w:type="pct"/>
            <w:noWrap/>
          </w:tcPr>
          <w:p w14:paraId="16F8E66E" w14:textId="7AB3E5D0" w:rsidR="00476C2F" w:rsidRPr="0063199F" w:rsidRDefault="00CF2C39" w:rsidP="006D28F8">
            <w:pPr>
              <w:spacing w:after="0"/>
              <w:rPr>
                <w:rFonts w:cs="Arial"/>
              </w:rPr>
            </w:pPr>
            <w:r w:rsidRPr="0063199F">
              <w:rPr>
                <w:rFonts w:cs="Arial"/>
              </w:rPr>
              <w:t>46.81%</w:t>
            </w:r>
          </w:p>
        </w:tc>
      </w:tr>
      <w:tr w:rsidR="00927174" w:rsidRPr="0063199F" w14:paraId="3F5A1955" w14:textId="77777777" w:rsidTr="004A79A9">
        <w:trPr>
          <w:cantSplit/>
          <w:trHeight w:val="285"/>
          <w:tblHeader/>
        </w:trPr>
        <w:tc>
          <w:tcPr>
            <w:tcW w:w="1377" w:type="pct"/>
            <w:noWrap/>
            <w:hideMark/>
          </w:tcPr>
          <w:p w14:paraId="0D25B488" w14:textId="1292BA19" w:rsidR="00927174" w:rsidRPr="0063199F" w:rsidRDefault="00476C2F" w:rsidP="006D28F8">
            <w:pPr>
              <w:spacing w:after="0"/>
              <w:rPr>
                <w:rFonts w:cs="Arial"/>
              </w:rPr>
            </w:pPr>
            <w:r w:rsidRPr="0063199F">
              <w:rPr>
                <w:rFonts w:cs="Arial"/>
              </w:rPr>
              <w:t xml:space="preserve">2018–19 </w:t>
            </w:r>
            <w:r w:rsidR="00927174" w:rsidRPr="0063199F">
              <w:rPr>
                <w:rFonts w:cs="Arial"/>
              </w:rPr>
              <w:t>Hispanic/Latino</w:t>
            </w:r>
          </w:p>
        </w:tc>
        <w:tc>
          <w:tcPr>
            <w:tcW w:w="986" w:type="pct"/>
            <w:noWrap/>
            <w:hideMark/>
          </w:tcPr>
          <w:p w14:paraId="7A8B6DF0" w14:textId="77777777" w:rsidR="00927174" w:rsidRPr="0063199F" w:rsidRDefault="00927174" w:rsidP="006D28F8">
            <w:pPr>
              <w:spacing w:after="0"/>
              <w:rPr>
                <w:rFonts w:cs="Arial"/>
              </w:rPr>
            </w:pPr>
            <w:r w:rsidRPr="0063199F">
              <w:rPr>
                <w:rFonts w:cs="Arial"/>
              </w:rPr>
              <w:t>13.66%</w:t>
            </w:r>
          </w:p>
        </w:tc>
        <w:tc>
          <w:tcPr>
            <w:tcW w:w="719" w:type="pct"/>
            <w:noWrap/>
            <w:hideMark/>
          </w:tcPr>
          <w:p w14:paraId="52059AA7" w14:textId="77777777" w:rsidR="00927174" w:rsidRPr="0063199F" w:rsidRDefault="00927174" w:rsidP="006D28F8">
            <w:pPr>
              <w:spacing w:after="0"/>
              <w:rPr>
                <w:rFonts w:cs="Arial"/>
              </w:rPr>
            </w:pPr>
            <w:r w:rsidRPr="0063199F">
              <w:rPr>
                <w:rFonts w:cs="Arial"/>
              </w:rPr>
              <w:t>27.15%</w:t>
            </w:r>
          </w:p>
        </w:tc>
        <w:tc>
          <w:tcPr>
            <w:tcW w:w="1023" w:type="pct"/>
            <w:noWrap/>
            <w:hideMark/>
          </w:tcPr>
          <w:p w14:paraId="3C0AEC48" w14:textId="77777777" w:rsidR="00927174" w:rsidRPr="0063199F" w:rsidRDefault="00927174" w:rsidP="006D28F8">
            <w:pPr>
              <w:spacing w:after="0"/>
              <w:rPr>
                <w:rFonts w:cs="Arial"/>
              </w:rPr>
            </w:pPr>
            <w:r w:rsidRPr="0063199F">
              <w:rPr>
                <w:rFonts w:cs="Arial"/>
              </w:rPr>
              <w:t>25.85%</w:t>
            </w:r>
          </w:p>
        </w:tc>
        <w:tc>
          <w:tcPr>
            <w:tcW w:w="895" w:type="pct"/>
            <w:noWrap/>
            <w:hideMark/>
          </w:tcPr>
          <w:p w14:paraId="0A176A6A" w14:textId="77777777" w:rsidR="00927174" w:rsidRPr="0063199F" w:rsidRDefault="00927174" w:rsidP="006D28F8">
            <w:pPr>
              <w:spacing w:after="0"/>
              <w:rPr>
                <w:rFonts w:cs="Arial"/>
              </w:rPr>
            </w:pPr>
            <w:r w:rsidRPr="0063199F">
              <w:rPr>
                <w:rFonts w:cs="Arial"/>
              </w:rPr>
              <w:t>33.35%</w:t>
            </w:r>
          </w:p>
        </w:tc>
      </w:tr>
      <w:tr w:rsidR="00476C2F" w:rsidRPr="0063199F" w14:paraId="06EED42B" w14:textId="77777777" w:rsidTr="004A79A9">
        <w:trPr>
          <w:cantSplit/>
          <w:trHeight w:val="285"/>
          <w:tblHeader/>
        </w:trPr>
        <w:tc>
          <w:tcPr>
            <w:tcW w:w="1377" w:type="pct"/>
            <w:noWrap/>
          </w:tcPr>
          <w:p w14:paraId="282BE7D1" w14:textId="727117A5" w:rsidR="00476C2F" w:rsidRPr="0063199F" w:rsidRDefault="00D331F1" w:rsidP="006D28F8">
            <w:pPr>
              <w:spacing w:after="0"/>
              <w:rPr>
                <w:rFonts w:cs="Arial"/>
              </w:rPr>
            </w:pPr>
            <w:r w:rsidRPr="0063199F">
              <w:rPr>
                <w:rFonts w:cs="Arial"/>
              </w:rPr>
              <w:t>2023–24 Hispanic/Lati</w:t>
            </w:r>
            <w:r w:rsidR="003F1595" w:rsidRPr="0063199F">
              <w:rPr>
                <w:rFonts w:cs="Arial"/>
              </w:rPr>
              <w:t>no</w:t>
            </w:r>
          </w:p>
        </w:tc>
        <w:tc>
          <w:tcPr>
            <w:tcW w:w="986" w:type="pct"/>
            <w:noWrap/>
          </w:tcPr>
          <w:p w14:paraId="37690635" w14:textId="78E2CC64" w:rsidR="00476C2F" w:rsidRPr="0063199F" w:rsidRDefault="00D05AC1" w:rsidP="006D28F8">
            <w:pPr>
              <w:spacing w:after="0"/>
              <w:rPr>
                <w:rFonts w:cs="Arial"/>
              </w:rPr>
            </w:pPr>
            <w:r w:rsidRPr="0063199F">
              <w:rPr>
                <w:rFonts w:cs="Arial"/>
              </w:rPr>
              <w:t>12.70%</w:t>
            </w:r>
          </w:p>
        </w:tc>
        <w:tc>
          <w:tcPr>
            <w:tcW w:w="719" w:type="pct"/>
            <w:noWrap/>
          </w:tcPr>
          <w:p w14:paraId="531FEB75" w14:textId="6D224185" w:rsidR="00476C2F" w:rsidRPr="0063199F" w:rsidRDefault="00D05AC1" w:rsidP="006D28F8">
            <w:pPr>
              <w:spacing w:after="0"/>
              <w:rPr>
                <w:rFonts w:cs="Arial"/>
              </w:rPr>
            </w:pPr>
            <w:r w:rsidRPr="0063199F">
              <w:rPr>
                <w:rFonts w:cs="Arial"/>
              </w:rPr>
              <w:t>24.08%</w:t>
            </w:r>
          </w:p>
        </w:tc>
        <w:tc>
          <w:tcPr>
            <w:tcW w:w="1023" w:type="pct"/>
            <w:noWrap/>
          </w:tcPr>
          <w:p w14:paraId="0A98B6EE" w14:textId="4EC39A8C" w:rsidR="00476C2F" w:rsidRPr="0063199F" w:rsidRDefault="00D05AC1" w:rsidP="006D28F8">
            <w:pPr>
              <w:spacing w:after="0"/>
              <w:rPr>
                <w:rFonts w:cs="Arial"/>
              </w:rPr>
            </w:pPr>
            <w:r w:rsidRPr="0063199F">
              <w:rPr>
                <w:rFonts w:cs="Arial"/>
              </w:rPr>
              <w:t>24.50%</w:t>
            </w:r>
          </w:p>
        </w:tc>
        <w:tc>
          <w:tcPr>
            <w:tcW w:w="895" w:type="pct"/>
            <w:noWrap/>
          </w:tcPr>
          <w:p w14:paraId="1FAE909F" w14:textId="02457382" w:rsidR="00476C2F" w:rsidRPr="0063199F" w:rsidRDefault="00D05AC1" w:rsidP="006D28F8">
            <w:pPr>
              <w:spacing w:after="0"/>
              <w:rPr>
                <w:rFonts w:cs="Arial"/>
              </w:rPr>
            </w:pPr>
            <w:r w:rsidRPr="0063199F">
              <w:rPr>
                <w:rFonts w:cs="Arial"/>
              </w:rPr>
              <w:t>38.72%</w:t>
            </w:r>
          </w:p>
        </w:tc>
      </w:tr>
    </w:tbl>
    <w:p w14:paraId="25A19F04" w14:textId="77777777" w:rsidR="00DD1244" w:rsidRPr="0063199F" w:rsidRDefault="00DD1244" w:rsidP="006D28F8">
      <w:pPr>
        <w:rPr>
          <w:rFonts w:cs="Arial"/>
        </w:rPr>
      </w:pPr>
    </w:p>
    <w:p w14:paraId="70EF2816" w14:textId="0488AF6A" w:rsidR="00E653BF" w:rsidRPr="00E653BF" w:rsidRDefault="008A4137" w:rsidP="00E653BF">
      <w:pPr>
        <w:pStyle w:val="Heading4"/>
        <w:rPr>
          <w:sz w:val="24"/>
          <w:szCs w:val="24"/>
        </w:rPr>
      </w:pPr>
      <w:r w:rsidRPr="00D66FAD">
        <w:rPr>
          <w:sz w:val="24"/>
          <w:szCs w:val="24"/>
        </w:rPr>
        <w:lastRenderedPageBreak/>
        <w:t>20</w:t>
      </w:r>
      <w:r w:rsidR="00525E2D" w:rsidRPr="00D66FAD">
        <w:rPr>
          <w:sz w:val="24"/>
          <w:szCs w:val="24"/>
        </w:rPr>
        <w:t>23</w:t>
      </w:r>
      <w:r w:rsidR="008C7F88" w:rsidRPr="00D66FAD">
        <w:rPr>
          <w:sz w:val="24"/>
          <w:szCs w:val="24"/>
        </w:rPr>
        <w:t>–</w:t>
      </w:r>
      <w:r w:rsidR="00525E2D" w:rsidRPr="00D66FAD">
        <w:rPr>
          <w:sz w:val="24"/>
          <w:szCs w:val="24"/>
        </w:rPr>
        <w:t>24</w:t>
      </w:r>
      <w:r w:rsidR="00610618" w:rsidRPr="00D66FAD">
        <w:rPr>
          <w:sz w:val="24"/>
          <w:szCs w:val="24"/>
        </w:rPr>
        <w:t xml:space="preserve"> California Assessment of Student Performance and Progress English Language Arts/Literacy</w:t>
      </w:r>
      <w:r w:rsidRPr="00D66FAD">
        <w:rPr>
          <w:sz w:val="24"/>
          <w:szCs w:val="24"/>
        </w:rPr>
        <w:t xml:space="preserve"> Results </w:t>
      </w:r>
      <w:r w:rsidR="003E3348" w:rsidRPr="00D66FAD">
        <w:rPr>
          <w:sz w:val="24"/>
          <w:szCs w:val="24"/>
        </w:rPr>
        <w:t>b</w:t>
      </w:r>
      <w:r w:rsidRPr="00D66FAD">
        <w:rPr>
          <w:sz w:val="24"/>
          <w:szCs w:val="24"/>
        </w:rPr>
        <w:t>y Domain and Student Group</w:t>
      </w:r>
    </w:p>
    <w:p w14:paraId="548FC7E9" w14:textId="05788EB5" w:rsidR="00E653BF" w:rsidRPr="00E653BF" w:rsidRDefault="00E653BF" w:rsidP="00E653BF">
      <w:r>
        <w:rPr>
          <w:noProof/>
        </w:rPr>
        <w:drawing>
          <wp:inline distT="0" distB="0" distL="0" distR="0" wp14:anchorId="7D076854" wp14:editId="402DF16D">
            <wp:extent cx="8229600" cy="4995545"/>
            <wp:effectExtent l="0" t="0" r="0" b="14605"/>
            <wp:docPr id="738603637" name="Chart 1" descr="Chart displaying the 2023-24 CAASPP ELA/Literacy Results by domain and student group. Data table for the chart is available below.">
              <a:extLst xmlns:a="http://schemas.openxmlformats.org/drawingml/2006/main">
                <a:ext uri="{FF2B5EF4-FFF2-40B4-BE49-F238E27FC236}">
                  <a16:creationId xmlns:a16="http://schemas.microsoft.com/office/drawing/2014/main" id="{1AE00E39-7A71-43C1-A9FA-2074F8C6D2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tbl>
      <w:tblPr>
        <w:tblStyle w:val="TableGrid"/>
        <w:tblW w:w="5000" w:type="pct"/>
        <w:tblLook w:val="04A0" w:firstRow="1" w:lastRow="0" w:firstColumn="1" w:lastColumn="0" w:noHBand="0" w:noVBand="1"/>
        <w:tblDescription w:val="2023–24 CAASPP ELA/Literacy Results by Domain and Student Group"/>
      </w:tblPr>
      <w:tblGrid>
        <w:gridCol w:w="2395"/>
        <w:gridCol w:w="3800"/>
        <w:gridCol w:w="2292"/>
        <w:gridCol w:w="2202"/>
        <w:gridCol w:w="2261"/>
      </w:tblGrid>
      <w:tr w:rsidR="00EC2930" w:rsidRPr="0063199F" w14:paraId="417C73C8" w14:textId="77777777" w:rsidTr="004A79A9">
        <w:trPr>
          <w:cantSplit/>
          <w:trHeight w:val="285"/>
          <w:tblHeader/>
        </w:trPr>
        <w:tc>
          <w:tcPr>
            <w:tcW w:w="925" w:type="pct"/>
            <w:noWrap/>
            <w:hideMark/>
          </w:tcPr>
          <w:p w14:paraId="5CFC339D" w14:textId="77777777" w:rsidR="00EC2930" w:rsidRPr="0063199F" w:rsidRDefault="00EC2930" w:rsidP="00834A08">
            <w:pPr>
              <w:spacing w:after="0"/>
              <w:jc w:val="center"/>
              <w:rPr>
                <w:rFonts w:cs="Arial"/>
                <w:b/>
              </w:rPr>
            </w:pPr>
            <w:r w:rsidRPr="0063199F">
              <w:rPr>
                <w:rFonts w:cs="Arial"/>
                <w:b/>
              </w:rPr>
              <w:lastRenderedPageBreak/>
              <w:t>Domain</w:t>
            </w:r>
          </w:p>
        </w:tc>
        <w:tc>
          <w:tcPr>
            <w:tcW w:w="1467" w:type="pct"/>
            <w:noWrap/>
            <w:hideMark/>
          </w:tcPr>
          <w:p w14:paraId="5254EE9E" w14:textId="77777777" w:rsidR="00EC2930" w:rsidRPr="0063199F" w:rsidRDefault="00EC2930" w:rsidP="00834A08">
            <w:pPr>
              <w:spacing w:after="0"/>
              <w:jc w:val="center"/>
              <w:rPr>
                <w:rFonts w:cs="Arial"/>
                <w:b/>
              </w:rPr>
            </w:pPr>
            <w:r w:rsidRPr="0063199F">
              <w:rPr>
                <w:rFonts w:cs="Arial"/>
                <w:b/>
              </w:rPr>
              <w:t>Student Group</w:t>
            </w:r>
          </w:p>
        </w:tc>
        <w:tc>
          <w:tcPr>
            <w:tcW w:w="885" w:type="pct"/>
            <w:noWrap/>
            <w:hideMark/>
          </w:tcPr>
          <w:p w14:paraId="1F530269" w14:textId="77777777" w:rsidR="00EC2930" w:rsidRPr="0063199F" w:rsidRDefault="00EC2930" w:rsidP="00834A08">
            <w:pPr>
              <w:spacing w:after="0"/>
              <w:jc w:val="center"/>
              <w:rPr>
                <w:rFonts w:cs="Arial"/>
                <w:b/>
              </w:rPr>
            </w:pPr>
            <w:r w:rsidRPr="0063199F">
              <w:rPr>
                <w:rFonts w:cs="Arial"/>
                <w:b/>
              </w:rPr>
              <w:t>Above Standard</w:t>
            </w:r>
          </w:p>
        </w:tc>
        <w:tc>
          <w:tcPr>
            <w:tcW w:w="850" w:type="pct"/>
            <w:noWrap/>
            <w:hideMark/>
          </w:tcPr>
          <w:p w14:paraId="4E9035E8" w14:textId="77777777" w:rsidR="00EC2930" w:rsidRPr="0063199F" w:rsidRDefault="00EC2930" w:rsidP="00834A08">
            <w:pPr>
              <w:spacing w:after="0"/>
              <w:jc w:val="center"/>
              <w:rPr>
                <w:rFonts w:cs="Arial"/>
                <w:b/>
              </w:rPr>
            </w:pPr>
            <w:r w:rsidRPr="0063199F">
              <w:rPr>
                <w:rFonts w:cs="Arial"/>
                <w:b/>
              </w:rPr>
              <w:t>Near Standard</w:t>
            </w:r>
          </w:p>
        </w:tc>
        <w:tc>
          <w:tcPr>
            <w:tcW w:w="873" w:type="pct"/>
            <w:noWrap/>
            <w:hideMark/>
          </w:tcPr>
          <w:p w14:paraId="0D70F53A" w14:textId="77777777" w:rsidR="00EC2930" w:rsidRPr="0063199F" w:rsidRDefault="00EC2930" w:rsidP="00834A08">
            <w:pPr>
              <w:spacing w:after="0"/>
              <w:jc w:val="center"/>
              <w:rPr>
                <w:rFonts w:cs="Arial"/>
                <w:b/>
              </w:rPr>
            </w:pPr>
            <w:r w:rsidRPr="0063199F">
              <w:rPr>
                <w:rFonts w:cs="Arial"/>
                <w:b/>
              </w:rPr>
              <w:t>Below Standard</w:t>
            </w:r>
          </w:p>
        </w:tc>
      </w:tr>
      <w:tr w:rsidR="003966B1" w:rsidRPr="0063199F" w14:paraId="2B2A3B0D" w14:textId="77777777" w:rsidTr="004A79A9">
        <w:trPr>
          <w:cantSplit/>
          <w:trHeight w:val="285"/>
          <w:tblHeader/>
        </w:trPr>
        <w:tc>
          <w:tcPr>
            <w:tcW w:w="925" w:type="pct"/>
            <w:noWrap/>
            <w:hideMark/>
          </w:tcPr>
          <w:p w14:paraId="5E72A4F5" w14:textId="77777777" w:rsidR="003966B1" w:rsidRPr="0063199F" w:rsidRDefault="003966B1" w:rsidP="006D28F8">
            <w:pPr>
              <w:spacing w:after="0"/>
              <w:rPr>
                <w:rFonts w:cs="Arial"/>
              </w:rPr>
            </w:pPr>
            <w:r w:rsidRPr="0063199F">
              <w:rPr>
                <w:rFonts w:cs="Arial"/>
              </w:rPr>
              <w:t>Reading</w:t>
            </w:r>
          </w:p>
        </w:tc>
        <w:tc>
          <w:tcPr>
            <w:tcW w:w="1467" w:type="pct"/>
            <w:noWrap/>
            <w:hideMark/>
          </w:tcPr>
          <w:p w14:paraId="6F2F3B05" w14:textId="77777777" w:rsidR="003966B1" w:rsidRPr="0063199F" w:rsidRDefault="003966B1" w:rsidP="006D28F8">
            <w:pPr>
              <w:spacing w:after="0"/>
              <w:rPr>
                <w:rFonts w:cs="Arial"/>
              </w:rPr>
            </w:pPr>
            <w:r w:rsidRPr="0063199F">
              <w:rPr>
                <w:rFonts w:cs="Arial"/>
              </w:rPr>
              <w:t>All Students</w:t>
            </w:r>
          </w:p>
        </w:tc>
        <w:tc>
          <w:tcPr>
            <w:tcW w:w="885" w:type="pct"/>
            <w:noWrap/>
            <w:vAlign w:val="bottom"/>
            <w:hideMark/>
          </w:tcPr>
          <w:p w14:paraId="01F81DDD" w14:textId="615E0D7F" w:rsidR="003966B1" w:rsidRPr="0063199F" w:rsidRDefault="003966B1" w:rsidP="006D28F8">
            <w:pPr>
              <w:spacing w:after="0"/>
              <w:rPr>
                <w:rFonts w:cs="Arial"/>
              </w:rPr>
            </w:pPr>
            <w:r w:rsidRPr="0063199F">
              <w:rPr>
                <w:rFonts w:cs="Arial"/>
                <w:color w:val="000000"/>
                <w:szCs w:val="24"/>
              </w:rPr>
              <w:t>24.99%</w:t>
            </w:r>
          </w:p>
        </w:tc>
        <w:tc>
          <w:tcPr>
            <w:tcW w:w="850" w:type="pct"/>
            <w:noWrap/>
            <w:vAlign w:val="bottom"/>
            <w:hideMark/>
          </w:tcPr>
          <w:p w14:paraId="269E6241" w14:textId="31C7A615" w:rsidR="003966B1" w:rsidRPr="0063199F" w:rsidRDefault="003966B1" w:rsidP="006D28F8">
            <w:pPr>
              <w:spacing w:after="0"/>
              <w:rPr>
                <w:rFonts w:cs="Arial"/>
              </w:rPr>
            </w:pPr>
            <w:r w:rsidRPr="0063199F">
              <w:rPr>
                <w:rFonts w:cs="Arial"/>
                <w:color w:val="000000"/>
                <w:szCs w:val="24"/>
              </w:rPr>
              <w:t>55.98%</w:t>
            </w:r>
          </w:p>
        </w:tc>
        <w:tc>
          <w:tcPr>
            <w:tcW w:w="873" w:type="pct"/>
            <w:noWrap/>
            <w:vAlign w:val="bottom"/>
            <w:hideMark/>
          </w:tcPr>
          <w:p w14:paraId="252C2F95" w14:textId="5F67D0C4" w:rsidR="003966B1" w:rsidRPr="0063199F" w:rsidRDefault="003966B1" w:rsidP="006D28F8">
            <w:pPr>
              <w:spacing w:after="0"/>
              <w:rPr>
                <w:rFonts w:cs="Arial"/>
              </w:rPr>
            </w:pPr>
            <w:r w:rsidRPr="0063199F">
              <w:rPr>
                <w:rFonts w:cs="Arial"/>
                <w:color w:val="000000"/>
                <w:szCs w:val="24"/>
              </w:rPr>
              <w:t>19.03%</w:t>
            </w:r>
          </w:p>
        </w:tc>
      </w:tr>
      <w:tr w:rsidR="003966B1" w:rsidRPr="0063199F" w14:paraId="1D2D9444" w14:textId="77777777" w:rsidTr="004A79A9">
        <w:trPr>
          <w:cantSplit/>
          <w:trHeight w:val="285"/>
          <w:tblHeader/>
        </w:trPr>
        <w:tc>
          <w:tcPr>
            <w:tcW w:w="925" w:type="pct"/>
            <w:noWrap/>
            <w:hideMark/>
          </w:tcPr>
          <w:p w14:paraId="0E2825FC" w14:textId="77777777" w:rsidR="003966B1" w:rsidRPr="0063199F" w:rsidRDefault="003966B1" w:rsidP="006D28F8">
            <w:pPr>
              <w:spacing w:after="0"/>
              <w:rPr>
                <w:rFonts w:cs="Arial"/>
              </w:rPr>
            </w:pPr>
            <w:r w:rsidRPr="0063199F">
              <w:rPr>
                <w:rFonts w:cs="Arial"/>
              </w:rPr>
              <w:t>Reading</w:t>
            </w:r>
          </w:p>
        </w:tc>
        <w:tc>
          <w:tcPr>
            <w:tcW w:w="1467" w:type="pct"/>
            <w:noWrap/>
            <w:hideMark/>
          </w:tcPr>
          <w:p w14:paraId="3545FA3B" w14:textId="77777777" w:rsidR="003966B1" w:rsidRPr="0063199F" w:rsidRDefault="003966B1" w:rsidP="006D28F8">
            <w:pPr>
              <w:spacing w:after="0"/>
              <w:rPr>
                <w:rFonts w:cs="Arial"/>
              </w:rPr>
            </w:pPr>
            <w:r w:rsidRPr="0063199F">
              <w:rPr>
                <w:rFonts w:cs="Arial"/>
              </w:rPr>
              <w:t>Economically Disadvantaged</w:t>
            </w:r>
          </w:p>
        </w:tc>
        <w:tc>
          <w:tcPr>
            <w:tcW w:w="885" w:type="pct"/>
            <w:noWrap/>
            <w:vAlign w:val="bottom"/>
            <w:hideMark/>
          </w:tcPr>
          <w:p w14:paraId="589D806D" w14:textId="4A2A91A0" w:rsidR="003966B1" w:rsidRPr="0063199F" w:rsidRDefault="003966B1" w:rsidP="006D28F8">
            <w:pPr>
              <w:spacing w:after="0"/>
              <w:rPr>
                <w:rFonts w:cs="Arial"/>
              </w:rPr>
            </w:pPr>
            <w:r w:rsidRPr="0063199F">
              <w:rPr>
                <w:rFonts w:cs="Arial"/>
                <w:color w:val="000000"/>
                <w:szCs w:val="24"/>
              </w:rPr>
              <w:t>12.64%</w:t>
            </w:r>
          </w:p>
        </w:tc>
        <w:tc>
          <w:tcPr>
            <w:tcW w:w="850" w:type="pct"/>
            <w:noWrap/>
            <w:vAlign w:val="bottom"/>
            <w:hideMark/>
          </w:tcPr>
          <w:p w14:paraId="2D54AB04" w14:textId="2143925E" w:rsidR="003966B1" w:rsidRPr="0063199F" w:rsidRDefault="003966B1" w:rsidP="006D28F8">
            <w:pPr>
              <w:spacing w:after="0"/>
              <w:rPr>
                <w:rFonts w:cs="Arial"/>
              </w:rPr>
            </w:pPr>
            <w:r w:rsidRPr="0063199F">
              <w:rPr>
                <w:rFonts w:cs="Arial"/>
                <w:color w:val="000000"/>
                <w:szCs w:val="24"/>
              </w:rPr>
              <w:t>56.22%</w:t>
            </w:r>
          </w:p>
        </w:tc>
        <w:tc>
          <w:tcPr>
            <w:tcW w:w="873" w:type="pct"/>
            <w:noWrap/>
            <w:vAlign w:val="bottom"/>
            <w:hideMark/>
          </w:tcPr>
          <w:p w14:paraId="243194FE" w14:textId="7E3D7683" w:rsidR="003966B1" w:rsidRPr="0063199F" w:rsidRDefault="003966B1" w:rsidP="006D28F8">
            <w:pPr>
              <w:spacing w:after="0"/>
              <w:rPr>
                <w:rFonts w:cs="Arial"/>
              </w:rPr>
            </w:pPr>
            <w:r w:rsidRPr="0063199F">
              <w:rPr>
                <w:rFonts w:cs="Arial"/>
                <w:color w:val="000000"/>
                <w:szCs w:val="24"/>
              </w:rPr>
              <w:t>31.14%</w:t>
            </w:r>
          </w:p>
        </w:tc>
      </w:tr>
      <w:tr w:rsidR="003966B1" w:rsidRPr="0063199F" w14:paraId="54DAA3DD" w14:textId="77777777" w:rsidTr="004A79A9">
        <w:trPr>
          <w:cantSplit/>
          <w:trHeight w:val="285"/>
          <w:tblHeader/>
        </w:trPr>
        <w:tc>
          <w:tcPr>
            <w:tcW w:w="925" w:type="pct"/>
            <w:noWrap/>
            <w:hideMark/>
          </w:tcPr>
          <w:p w14:paraId="789DACD2" w14:textId="77777777" w:rsidR="003966B1" w:rsidRPr="0063199F" w:rsidRDefault="003966B1" w:rsidP="006D28F8">
            <w:pPr>
              <w:spacing w:after="0"/>
              <w:rPr>
                <w:rFonts w:cs="Arial"/>
              </w:rPr>
            </w:pPr>
            <w:r w:rsidRPr="0063199F">
              <w:rPr>
                <w:rFonts w:cs="Arial"/>
              </w:rPr>
              <w:t>Reading</w:t>
            </w:r>
          </w:p>
        </w:tc>
        <w:tc>
          <w:tcPr>
            <w:tcW w:w="1467" w:type="pct"/>
            <w:noWrap/>
            <w:hideMark/>
          </w:tcPr>
          <w:p w14:paraId="53FBF65D" w14:textId="77777777" w:rsidR="003966B1" w:rsidRPr="0063199F" w:rsidRDefault="003966B1" w:rsidP="006D28F8">
            <w:pPr>
              <w:spacing w:after="0"/>
              <w:rPr>
                <w:rFonts w:cs="Arial"/>
              </w:rPr>
            </w:pPr>
            <w:r w:rsidRPr="0063199F">
              <w:rPr>
                <w:rFonts w:cs="Arial"/>
              </w:rPr>
              <w:t>Students with Disabilities</w:t>
            </w:r>
          </w:p>
        </w:tc>
        <w:tc>
          <w:tcPr>
            <w:tcW w:w="885" w:type="pct"/>
            <w:noWrap/>
            <w:vAlign w:val="bottom"/>
            <w:hideMark/>
          </w:tcPr>
          <w:p w14:paraId="04273437" w14:textId="46A2524C" w:rsidR="003966B1" w:rsidRPr="0063199F" w:rsidRDefault="003966B1" w:rsidP="006D28F8">
            <w:pPr>
              <w:spacing w:after="0"/>
              <w:rPr>
                <w:rFonts w:cs="Arial"/>
              </w:rPr>
            </w:pPr>
            <w:r w:rsidRPr="0063199F">
              <w:rPr>
                <w:rFonts w:cs="Arial"/>
                <w:color w:val="000000"/>
                <w:szCs w:val="24"/>
              </w:rPr>
              <w:t>5.68%</w:t>
            </w:r>
          </w:p>
        </w:tc>
        <w:tc>
          <w:tcPr>
            <w:tcW w:w="850" w:type="pct"/>
            <w:noWrap/>
            <w:vAlign w:val="bottom"/>
            <w:hideMark/>
          </w:tcPr>
          <w:p w14:paraId="6F0AE111" w14:textId="601CA9CD" w:rsidR="003966B1" w:rsidRPr="0063199F" w:rsidRDefault="003966B1" w:rsidP="006D28F8">
            <w:pPr>
              <w:spacing w:after="0"/>
              <w:rPr>
                <w:rFonts w:cs="Arial"/>
              </w:rPr>
            </w:pPr>
            <w:r w:rsidRPr="0063199F">
              <w:rPr>
                <w:rFonts w:cs="Arial"/>
                <w:color w:val="000000"/>
                <w:szCs w:val="24"/>
              </w:rPr>
              <w:t>44.35%</w:t>
            </w:r>
          </w:p>
        </w:tc>
        <w:tc>
          <w:tcPr>
            <w:tcW w:w="873" w:type="pct"/>
            <w:noWrap/>
            <w:vAlign w:val="bottom"/>
            <w:hideMark/>
          </w:tcPr>
          <w:p w14:paraId="0F694722" w14:textId="58032CA1" w:rsidR="003966B1" w:rsidRPr="0063199F" w:rsidRDefault="003966B1" w:rsidP="006D28F8">
            <w:pPr>
              <w:spacing w:after="0"/>
              <w:rPr>
                <w:rFonts w:cs="Arial"/>
              </w:rPr>
            </w:pPr>
            <w:r w:rsidRPr="0063199F">
              <w:rPr>
                <w:rFonts w:cs="Arial"/>
                <w:color w:val="000000"/>
                <w:szCs w:val="24"/>
              </w:rPr>
              <w:t>49.97%</w:t>
            </w:r>
          </w:p>
        </w:tc>
      </w:tr>
      <w:tr w:rsidR="003966B1" w:rsidRPr="0063199F" w14:paraId="608371C1" w14:textId="77777777" w:rsidTr="004A79A9">
        <w:trPr>
          <w:cantSplit/>
          <w:trHeight w:val="285"/>
          <w:tblHeader/>
        </w:trPr>
        <w:tc>
          <w:tcPr>
            <w:tcW w:w="925" w:type="pct"/>
            <w:noWrap/>
            <w:hideMark/>
          </w:tcPr>
          <w:p w14:paraId="62CD3E2F" w14:textId="77777777" w:rsidR="003966B1" w:rsidRPr="0063199F" w:rsidRDefault="003966B1" w:rsidP="006D28F8">
            <w:pPr>
              <w:spacing w:after="0"/>
              <w:rPr>
                <w:rFonts w:cs="Arial"/>
              </w:rPr>
            </w:pPr>
            <w:r w:rsidRPr="0063199F">
              <w:rPr>
                <w:rFonts w:cs="Arial"/>
              </w:rPr>
              <w:t>Reading</w:t>
            </w:r>
          </w:p>
        </w:tc>
        <w:tc>
          <w:tcPr>
            <w:tcW w:w="1467" w:type="pct"/>
            <w:noWrap/>
            <w:hideMark/>
          </w:tcPr>
          <w:p w14:paraId="76D7764D" w14:textId="77777777" w:rsidR="003966B1" w:rsidRPr="0063199F" w:rsidRDefault="003966B1" w:rsidP="006D28F8">
            <w:pPr>
              <w:spacing w:after="0"/>
              <w:rPr>
                <w:rFonts w:cs="Arial"/>
              </w:rPr>
            </w:pPr>
            <w:r w:rsidRPr="0063199F">
              <w:rPr>
                <w:rFonts w:cs="Arial"/>
              </w:rPr>
              <w:t>English Learners</w:t>
            </w:r>
          </w:p>
        </w:tc>
        <w:tc>
          <w:tcPr>
            <w:tcW w:w="885" w:type="pct"/>
            <w:noWrap/>
            <w:vAlign w:val="bottom"/>
            <w:hideMark/>
          </w:tcPr>
          <w:p w14:paraId="42E25106" w14:textId="08523D4B" w:rsidR="003966B1" w:rsidRPr="0063199F" w:rsidRDefault="003966B1" w:rsidP="006D28F8">
            <w:pPr>
              <w:spacing w:after="0"/>
              <w:rPr>
                <w:rFonts w:cs="Arial"/>
              </w:rPr>
            </w:pPr>
            <w:r w:rsidRPr="0063199F">
              <w:rPr>
                <w:rFonts w:cs="Arial"/>
                <w:color w:val="000000"/>
                <w:szCs w:val="24"/>
              </w:rPr>
              <w:t>1.83%</w:t>
            </w:r>
          </w:p>
        </w:tc>
        <w:tc>
          <w:tcPr>
            <w:tcW w:w="850" w:type="pct"/>
            <w:noWrap/>
            <w:vAlign w:val="bottom"/>
            <w:hideMark/>
          </w:tcPr>
          <w:p w14:paraId="7F4B2021" w14:textId="277FAE01" w:rsidR="003966B1" w:rsidRPr="0063199F" w:rsidRDefault="003966B1" w:rsidP="006D28F8">
            <w:pPr>
              <w:spacing w:after="0"/>
              <w:rPr>
                <w:rFonts w:cs="Arial"/>
              </w:rPr>
            </w:pPr>
            <w:r w:rsidRPr="0063199F">
              <w:rPr>
                <w:rFonts w:cs="Arial"/>
                <w:color w:val="000000"/>
                <w:szCs w:val="24"/>
              </w:rPr>
              <w:t>45.26%</w:t>
            </w:r>
          </w:p>
        </w:tc>
        <w:tc>
          <w:tcPr>
            <w:tcW w:w="873" w:type="pct"/>
            <w:noWrap/>
            <w:vAlign w:val="bottom"/>
            <w:hideMark/>
          </w:tcPr>
          <w:p w14:paraId="001C80BD" w14:textId="3DCB4197" w:rsidR="003966B1" w:rsidRPr="0063199F" w:rsidRDefault="003966B1" w:rsidP="006D28F8">
            <w:pPr>
              <w:spacing w:after="0"/>
              <w:rPr>
                <w:rFonts w:cs="Arial"/>
              </w:rPr>
            </w:pPr>
            <w:r w:rsidRPr="0063199F">
              <w:rPr>
                <w:rFonts w:cs="Arial"/>
                <w:color w:val="000000"/>
                <w:szCs w:val="24"/>
              </w:rPr>
              <w:t>52.91%</w:t>
            </w:r>
          </w:p>
        </w:tc>
      </w:tr>
      <w:tr w:rsidR="003966B1" w:rsidRPr="0063199F" w14:paraId="3C6BEE80" w14:textId="77777777" w:rsidTr="004A79A9">
        <w:trPr>
          <w:cantSplit/>
          <w:trHeight w:val="285"/>
          <w:tblHeader/>
        </w:trPr>
        <w:tc>
          <w:tcPr>
            <w:tcW w:w="925" w:type="pct"/>
            <w:noWrap/>
            <w:hideMark/>
          </w:tcPr>
          <w:p w14:paraId="2DAFE191" w14:textId="77777777" w:rsidR="003966B1" w:rsidRPr="0063199F" w:rsidRDefault="003966B1" w:rsidP="006D28F8">
            <w:pPr>
              <w:spacing w:after="0"/>
              <w:rPr>
                <w:rFonts w:cs="Arial"/>
              </w:rPr>
            </w:pPr>
            <w:r w:rsidRPr="0063199F">
              <w:rPr>
                <w:rFonts w:cs="Arial"/>
              </w:rPr>
              <w:t>Reading</w:t>
            </w:r>
          </w:p>
        </w:tc>
        <w:tc>
          <w:tcPr>
            <w:tcW w:w="1467" w:type="pct"/>
            <w:noWrap/>
            <w:hideMark/>
          </w:tcPr>
          <w:p w14:paraId="4F6D417B" w14:textId="77777777" w:rsidR="003966B1" w:rsidRPr="0063199F" w:rsidRDefault="003966B1" w:rsidP="006D28F8">
            <w:pPr>
              <w:spacing w:after="0"/>
              <w:rPr>
                <w:rFonts w:cs="Arial"/>
              </w:rPr>
            </w:pPr>
            <w:r w:rsidRPr="0063199F">
              <w:rPr>
                <w:rFonts w:cs="Arial"/>
              </w:rPr>
              <w:t>Black/African American</w:t>
            </w:r>
          </w:p>
        </w:tc>
        <w:tc>
          <w:tcPr>
            <w:tcW w:w="885" w:type="pct"/>
            <w:noWrap/>
            <w:vAlign w:val="bottom"/>
            <w:hideMark/>
          </w:tcPr>
          <w:p w14:paraId="2D75E24D" w14:textId="458E036D" w:rsidR="003966B1" w:rsidRPr="0063199F" w:rsidRDefault="003966B1" w:rsidP="006D28F8">
            <w:pPr>
              <w:spacing w:after="0"/>
              <w:rPr>
                <w:rFonts w:cs="Arial"/>
              </w:rPr>
            </w:pPr>
            <w:r w:rsidRPr="0063199F">
              <w:rPr>
                <w:rFonts w:cs="Arial"/>
                <w:color w:val="000000"/>
                <w:szCs w:val="24"/>
              </w:rPr>
              <w:t>10.67%</w:t>
            </w:r>
          </w:p>
        </w:tc>
        <w:tc>
          <w:tcPr>
            <w:tcW w:w="850" w:type="pct"/>
            <w:noWrap/>
            <w:vAlign w:val="bottom"/>
            <w:hideMark/>
          </w:tcPr>
          <w:p w14:paraId="1E777CEA" w14:textId="72D43978" w:rsidR="003966B1" w:rsidRPr="0063199F" w:rsidRDefault="003966B1" w:rsidP="006D28F8">
            <w:pPr>
              <w:spacing w:after="0"/>
              <w:rPr>
                <w:rFonts w:cs="Arial"/>
              </w:rPr>
            </w:pPr>
            <w:r w:rsidRPr="0063199F">
              <w:rPr>
                <w:rFonts w:cs="Arial"/>
                <w:color w:val="000000"/>
                <w:szCs w:val="24"/>
              </w:rPr>
              <w:t>53.36%</w:t>
            </w:r>
          </w:p>
        </w:tc>
        <w:tc>
          <w:tcPr>
            <w:tcW w:w="873" w:type="pct"/>
            <w:noWrap/>
            <w:vAlign w:val="bottom"/>
            <w:hideMark/>
          </w:tcPr>
          <w:p w14:paraId="68FFE7C9" w14:textId="4B5B54A0" w:rsidR="003966B1" w:rsidRPr="0063199F" w:rsidRDefault="003966B1" w:rsidP="006D28F8">
            <w:pPr>
              <w:spacing w:after="0"/>
              <w:rPr>
                <w:rFonts w:cs="Arial"/>
              </w:rPr>
            </w:pPr>
            <w:r w:rsidRPr="0063199F">
              <w:rPr>
                <w:rFonts w:cs="Arial"/>
                <w:color w:val="000000"/>
                <w:szCs w:val="24"/>
              </w:rPr>
              <w:t>35.97%</w:t>
            </w:r>
          </w:p>
        </w:tc>
      </w:tr>
      <w:tr w:rsidR="003966B1" w:rsidRPr="0063199F" w14:paraId="324D9EAA" w14:textId="77777777" w:rsidTr="004A79A9">
        <w:trPr>
          <w:cantSplit/>
          <w:trHeight w:val="285"/>
          <w:tblHeader/>
        </w:trPr>
        <w:tc>
          <w:tcPr>
            <w:tcW w:w="925" w:type="pct"/>
            <w:noWrap/>
            <w:hideMark/>
          </w:tcPr>
          <w:p w14:paraId="13A96E3C" w14:textId="77777777" w:rsidR="003966B1" w:rsidRPr="0063199F" w:rsidRDefault="003966B1" w:rsidP="006D28F8">
            <w:pPr>
              <w:spacing w:after="0"/>
              <w:rPr>
                <w:rFonts w:cs="Arial"/>
              </w:rPr>
            </w:pPr>
            <w:r w:rsidRPr="0063199F">
              <w:rPr>
                <w:rFonts w:cs="Arial"/>
              </w:rPr>
              <w:t>Reading</w:t>
            </w:r>
          </w:p>
        </w:tc>
        <w:tc>
          <w:tcPr>
            <w:tcW w:w="1467" w:type="pct"/>
            <w:noWrap/>
            <w:hideMark/>
          </w:tcPr>
          <w:p w14:paraId="65F69D15" w14:textId="77777777" w:rsidR="003966B1" w:rsidRPr="0063199F" w:rsidRDefault="003966B1" w:rsidP="006D28F8">
            <w:pPr>
              <w:spacing w:after="0"/>
              <w:rPr>
                <w:rFonts w:cs="Arial"/>
              </w:rPr>
            </w:pPr>
            <w:r w:rsidRPr="0063199F">
              <w:rPr>
                <w:rFonts w:cs="Arial"/>
              </w:rPr>
              <w:t>Hispanic/Latino</w:t>
            </w:r>
          </w:p>
        </w:tc>
        <w:tc>
          <w:tcPr>
            <w:tcW w:w="885" w:type="pct"/>
            <w:noWrap/>
            <w:vAlign w:val="bottom"/>
            <w:hideMark/>
          </w:tcPr>
          <w:p w14:paraId="40F50BB1" w14:textId="7D7430D2" w:rsidR="003966B1" w:rsidRPr="0063199F" w:rsidRDefault="003966B1" w:rsidP="006D28F8">
            <w:pPr>
              <w:spacing w:after="0"/>
              <w:rPr>
                <w:rFonts w:cs="Arial"/>
              </w:rPr>
            </w:pPr>
            <w:r w:rsidRPr="0063199F">
              <w:rPr>
                <w:rFonts w:cs="Arial"/>
                <w:color w:val="000000"/>
                <w:szCs w:val="24"/>
              </w:rPr>
              <w:t>12.26%</w:t>
            </w:r>
          </w:p>
        </w:tc>
        <w:tc>
          <w:tcPr>
            <w:tcW w:w="850" w:type="pct"/>
            <w:noWrap/>
            <w:vAlign w:val="bottom"/>
            <w:hideMark/>
          </w:tcPr>
          <w:p w14:paraId="13CE4FB5" w14:textId="6A730A4D" w:rsidR="003966B1" w:rsidRPr="0063199F" w:rsidRDefault="003966B1" w:rsidP="006D28F8">
            <w:pPr>
              <w:spacing w:after="0"/>
              <w:rPr>
                <w:rFonts w:cs="Arial"/>
              </w:rPr>
            </w:pPr>
            <w:r w:rsidRPr="0063199F">
              <w:rPr>
                <w:rFonts w:cs="Arial"/>
                <w:color w:val="000000"/>
                <w:szCs w:val="24"/>
              </w:rPr>
              <w:t>56.66%</w:t>
            </w:r>
          </w:p>
        </w:tc>
        <w:tc>
          <w:tcPr>
            <w:tcW w:w="873" w:type="pct"/>
            <w:noWrap/>
            <w:vAlign w:val="bottom"/>
            <w:hideMark/>
          </w:tcPr>
          <w:p w14:paraId="6CD49464" w14:textId="30A0A74B" w:rsidR="003966B1" w:rsidRPr="0063199F" w:rsidRDefault="003966B1" w:rsidP="006D28F8">
            <w:pPr>
              <w:spacing w:after="0"/>
              <w:rPr>
                <w:rFonts w:cs="Arial"/>
              </w:rPr>
            </w:pPr>
            <w:r w:rsidRPr="0063199F">
              <w:rPr>
                <w:rFonts w:cs="Arial"/>
                <w:color w:val="000000"/>
                <w:szCs w:val="24"/>
              </w:rPr>
              <w:t>12.26%</w:t>
            </w:r>
          </w:p>
        </w:tc>
      </w:tr>
      <w:tr w:rsidR="002E3537" w:rsidRPr="0063199F" w14:paraId="2044529F" w14:textId="77777777" w:rsidTr="004A79A9">
        <w:trPr>
          <w:cantSplit/>
          <w:trHeight w:val="285"/>
          <w:tblHeader/>
        </w:trPr>
        <w:tc>
          <w:tcPr>
            <w:tcW w:w="925" w:type="pct"/>
            <w:noWrap/>
            <w:hideMark/>
          </w:tcPr>
          <w:p w14:paraId="66CCAD9B" w14:textId="77777777" w:rsidR="002E3537" w:rsidRPr="0063199F" w:rsidRDefault="002E3537" w:rsidP="006D28F8">
            <w:pPr>
              <w:spacing w:after="0"/>
              <w:rPr>
                <w:rFonts w:cs="Arial"/>
              </w:rPr>
            </w:pPr>
            <w:r w:rsidRPr="0063199F">
              <w:rPr>
                <w:rFonts w:cs="Arial"/>
              </w:rPr>
              <w:t>Writing</w:t>
            </w:r>
          </w:p>
        </w:tc>
        <w:tc>
          <w:tcPr>
            <w:tcW w:w="1467" w:type="pct"/>
            <w:noWrap/>
            <w:hideMark/>
          </w:tcPr>
          <w:p w14:paraId="552D08F2" w14:textId="77777777" w:rsidR="002E3537" w:rsidRPr="0063199F" w:rsidRDefault="002E3537" w:rsidP="006D28F8">
            <w:pPr>
              <w:spacing w:after="0"/>
              <w:rPr>
                <w:rFonts w:cs="Arial"/>
              </w:rPr>
            </w:pPr>
            <w:r w:rsidRPr="0063199F">
              <w:rPr>
                <w:rFonts w:cs="Arial"/>
              </w:rPr>
              <w:t>All Students</w:t>
            </w:r>
          </w:p>
        </w:tc>
        <w:tc>
          <w:tcPr>
            <w:tcW w:w="885" w:type="pct"/>
            <w:noWrap/>
            <w:vAlign w:val="bottom"/>
            <w:hideMark/>
          </w:tcPr>
          <w:p w14:paraId="3BBD0C7F" w14:textId="6AF5626C" w:rsidR="002E3537" w:rsidRPr="0063199F" w:rsidRDefault="002E3537" w:rsidP="006D28F8">
            <w:pPr>
              <w:spacing w:after="0"/>
              <w:rPr>
                <w:rFonts w:cs="Arial"/>
              </w:rPr>
            </w:pPr>
            <w:r w:rsidRPr="0063199F">
              <w:rPr>
                <w:rFonts w:cs="Arial"/>
                <w:color w:val="000000"/>
                <w:szCs w:val="24"/>
              </w:rPr>
              <w:t>19.59%</w:t>
            </w:r>
          </w:p>
        </w:tc>
        <w:tc>
          <w:tcPr>
            <w:tcW w:w="850" w:type="pct"/>
            <w:noWrap/>
            <w:vAlign w:val="bottom"/>
            <w:hideMark/>
          </w:tcPr>
          <w:p w14:paraId="5E954325" w14:textId="034F2391" w:rsidR="002E3537" w:rsidRPr="0063199F" w:rsidRDefault="002E3537" w:rsidP="006D28F8">
            <w:pPr>
              <w:spacing w:after="0"/>
              <w:rPr>
                <w:rFonts w:cs="Arial"/>
              </w:rPr>
            </w:pPr>
            <w:r w:rsidRPr="0063199F">
              <w:rPr>
                <w:rFonts w:cs="Arial"/>
                <w:color w:val="000000"/>
                <w:szCs w:val="24"/>
              </w:rPr>
              <w:t>49.59%</w:t>
            </w:r>
          </w:p>
        </w:tc>
        <w:tc>
          <w:tcPr>
            <w:tcW w:w="873" w:type="pct"/>
            <w:noWrap/>
            <w:vAlign w:val="bottom"/>
            <w:hideMark/>
          </w:tcPr>
          <w:p w14:paraId="1F3DC892" w14:textId="5A2406F0" w:rsidR="002E3537" w:rsidRPr="0063199F" w:rsidRDefault="002E3537" w:rsidP="006D28F8">
            <w:pPr>
              <w:spacing w:after="0"/>
              <w:rPr>
                <w:rFonts w:cs="Arial"/>
              </w:rPr>
            </w:pPr>
            <w:r w:rsidRPr="0063199F">
              <w:rPr>
                <w:rFonts w:cs="Arial"/>
                <w:color w:val="000000"/>
                <w:szCs w:val="24"/>
              </w:rPr>
              <w:t>30.81%</w:t>
            </w:r>
          </w:p>
        </w:tc>
      </w:tr>
      <w:tr w:rsidR="002E3537" w:rsidRPr="0063199F" w14:paraId="39259EB4" w14:textId="77777777" w:rsidTr="004A79A9">
        <w:trPr>
          <w:cantSplit/>
          <w:trHeight w:val="285"/>
          <w:tblHeader/>
        </w:trPr>
        <w:tc>
          <w:tcPr>
            <w:tcW w:w="925" w:type="pct"/>
            <w:noWrap/>
            <w:hideMark/>
          </w:tcPr>
          <w:p w14:paraId="78225F79" w14:textId="77777777" w:rsidR="002E3537" w:rsidRPr="0063199F" w:rsidRDefault="002E3537" w:rsidP="006D28F8">
            <w:pPr>
              <w:spacing w:after="0"/>
              <w:rPr>
                <w:rFonts w:cs="Arial"/>
              </w:rPr>
            </w:pPr>
            <w:r w:rsidRPr="0063199F">
              <w:rPr>
                <w:rFonts w:cs="Arial"/>
              </w:rPr>
              <w:t>Writing</w:t>
            </w:r>
          </w:p>
        </w:tc>
        <w:tc>
          <w:tcPr>
            <w:tcW w:w="1467" w:type="pct"/>
            <w:noWrap/>
            <w:hideMark/>
          </w:tcPr>
          <w:p w14:paraId="59B58A42" w14:textId="77777777" w:rsidR="002E3537" w:rsidRPr="0063199F" w:rsidRDefault="002E3537" w:rsidP="006D28F8">
            <w:pPr>
              <w:spacing w:after="0"/>
              <w:rPr>
                <w:rFonts w:cs="Arial"/>
              </w:rPr>
            </w:pPr>
            <w:r w:rsidRPr="0063199F">
              <w:rPr>
                <w:rFonts w:cs="Arial"/>
              </w:rPr>
              <w:t>Economically Disadvantaged</w:t>
            </w:r>
          </w:p>
        </w:tc>
        <w:tc>
          <w:tcPr>
            <w:tcW w:w="885" w:type="pct"/>
            <w:noWrap/>
            <w:vAlign w:val="bottom"/>
            <w:hideMark/>
          </w:tcPr>
          <w:p w14:paraId="2485F5FF" w14:textId="09A79708" w:rsidR="002E3537" w:rsidRPr="0063199F" w:rsidRDefault="002E3537" w:rsidP="006D28F8">
            <w:pPr>
              <w:spacing w:after="0"/>
              <w:rPr>
                <w:rFonts w:cs="Arial"/>
              </w:rPr>
            </w:pPr>
            <w:r w:rsidRPr="0063199F">
              <w:rPr>
                <w:rFonts w:cs="Arial"/>
                <w:color w:val="000000"/>
                <w:szCs w:val="24"/>
              </w:rPr>
              <w:t>12.89%</w:t>
            </w:r>
          </w:p>
        </w:tc>
        <w:tc>
          <w:tcPr>
            <w:tcW w:w="850" w:type="pct"/>
            <w:noWrap/>
            <w:vAlign w:val="bottom"/>
            <w:hideMark/>
          </w:tcPr>
          <w:p w14:paraId="423B0051" w14:textId="361E7821" w:rsidR="002E3537" w:rsidRPr="0063199F" w:rsidRDefault="002E3537" w:rsidP="006D28F8">
            <w:pPr>
              <w:spacing w:after="0"/>
              <w:rPr>
                <w:rFonts w:cs="Arial"/>
              </w:rPr>
            </w:pPr>
            <w:r w:rsidRPr="0063199F">
              <w:rPr>
                <w:rFonts w:cs="Arial"/>
                <w:color w:val="000000"/>
                <w:szCs w:val="24"/>
              </w:rPr>
              <w:t>48.96%</w:t>
            </w:r>
          </w:p>
        </w:tc>
        <w:tc>
          <w:tcPr>
            <w:tcW w:w="873" w:type="pct"/>
            <w:noWrap/>
            <w:vAlign w:val="bottom"/>
            <w:hideMark/>
          </w:tcPr>
          <w:p w14:paraId="6C88049B" w14:textId="13FF3BC9" w:rsidR="002E3537" w:rsidRPr="0063199F" w:rsidRDefault="002E3537" w:rsidP="006D28F8">
            <w:pPr>
              <w:spacing w:after="0"/>
              <w:rPr>
                <w:rFonts w:cs="Arial"/>
              </w:rPr>
            </w:pPr>
            <w:r w:rsidRPr="0063199F">
              <w:rPr>
                <w:rFonts w:cs="Arial"/>
                <w:color w:val="000000"/>
                <w:szCs w:val="24"/>
              </w:rPr>
              <w:t>38.16%</w:t>
            </w:r>
          </w:p>
        </w:tc>
      </w:tr>
      <w:tr w:rsidR="002E3537" w:rsidRPr="0063199F" w14:paraId="00D8C2DC" w14:textId="77777777" w:rsidTr="004A79A9">
        <w:trPr>
          <w:cantSplit/>
          <w:trHeight w:val="285"/>
          <w:tblHeader/>
        </w:trPr>
        <w:tc>
          <w:tcPr>
            <w:tcW w:w="925" w:type="pct"/>
            <w:noWrap/>
            <w:hideMark/>
          </w:tcPr>
          <w:p w14:paraId="7346248C" w14:textId="77777777" w:rsidR="002E3537" w:rsidRPr="0063199F" w:rsidRDefault="002E3537" w:rsidP="006D28F8">
            <w:pPr>
              <w:spacing w:after="0"/>
              <w:rPr>
                <w:rFonts w:cs="Arial"/>
              </w:rPr>
            </w:pPr>
            <w:r w:rsidRPr="0063199F">
              <w:rPr>
                <w:rFonts w:cs="Arial"/>
              </w:rPr>
              <w:t>Writing</w:t>
            </w:r>
          </w:p>
        </w:tc>
        <w:tc>
          <w:tcPr>
            <w:tcW w:w="1467" w:type="pct"/>
            <w:noWrap/>
            <w:hideMark/>
          </w:tcPr>
          <w:p w14:paraId="64F501CC" w14:textId="77777777" w:rsidR="002E3537" w:rsidRPr="0063199F" w:rsidRDefault="002E3537" w:rsidP="006D28F8">
            <w:pPr>
              <w:spacing w:after="0"/>
              <w:rPr>
                <w:rFonts w:cs="Arial"/>
              </w:rPr>
            </w:pPr>
            <w:r w:rsidRPr="0063199F">
              <w:rPr>
                <w:rFonts w:cs="Arial"/>
              </w:rPr>
              <w:t>Students with Disabilities</w:t>
            </w:r>
          </w:p>
        </w:tc>
        <w:tc>
          <w:tcPr>
            <w:tcW w:w="885" w:type="pct"/>
            <w:noWrap/>
            <w:vAlign w:val="bottom"/>
            <w:hideMark/>
          </w:tcPr>
          <w:p w14:paraId="2652E187" w14:textId="755455AE" w:rsidR="002E3537" w:rsidRPr="0063199F" w:rsidRDefault="002E3537" w:rsidP="006D28F8">
            <w:pPr>
              <w:spacing w:after="0"/>
              <w:rPr>
                <w:rFonts w:cs="Arial"/>
              </w:rPr>
            </w:pPr>
            <w:r w:rsidRPr="0063199F">
              <w:rPr>
                <w:rFonts w:cs="Arial"/>
                <w:color w:val="000000"/>
                <w:szCs w:val="24"/>
              </w:rPr>
              <w:t>4.19%</w:t>
            </w:r>
          </w:p>
        </w:tc>
        <w:tc>
          <w:tcPr>
            <w:tcW w:w="850" w:type="pct"/>
            <w:noWrap/>
            <w:vAlign w:val="bottom"/>
            <w:hideMark/>
          </w:tcPr>
          <w:p w14:paraId="54A2B988" w14:textId="157279EB" w:rsidR="002E3537" w:rsidRPr="0063199F" w:rsidRDefault="002E3537" w:rsidP="006D28F8">
            <w:pPr>
              <w:spacing w:after="0"/>
              <w:rPr>
                <w:rFonts w:cs="Arial"/>
              </w:rPr>
            </w:pPr>
            <w:r w:rsidRPr="0063199F">
              <w:rPr>
                <w:rFonts w:cs="Arial"/>
                <w:color w:val="000000"/>
                <w:szCs w:val="24"/>
              </w:rPr>
              <w:t>31.39%</w:t>
            </w:r>
          </w:p>
        </w:tc>
        <w:tc>
          <w:tcPr>
            <w:tcW w:w="873" w:type="pct"/>
            <w:noWrap/>
            <w:vAlign w:val="bottom"/>
            <w:hideMark/>
          </w:tcPr>
          <w:p w14:paraId="01B466CF" w14:textId="7E8BD740" w:rsidR="002E3537" w:rsidRPr="0063199F" w:rsidRDefault="002E3537" w:rsidP="006D28F8">
            <w:pPr>
              <w:spacing w:after="0"/>
              <w:rPr>
                <w:rFonts w:cs="Arial"/>
              </w:rPr>
            </w:pPr>
            <w:r w:rsidRPr="0063199F">
              <w:rPr>
                <w:rFonts w:cs="Arial"/>
                <w:color w:val="000000"/>
                <w:szCs w:val="24"/>
              </w:rPr>
              <w:t>64.42%</w:t>
            </w:r>
          </w:p>
        </w:tc>
      </w:tr>
      <w:tr w:rsidR="002E3537" w:rsidRPr="0063199F" w14:paraId="7D291850" w14:textId="77777777" w:rsidTr="004A79A9">
        <w:trPr>
          <w:cantSplit/>
          <w:trHeight w:val="285"/>
          <w:tblHeader/>
        </w:trPr>
        <w:tc>
          <w:tcPr>
            <w:tcW w:w="925" w:type="pct"/>
            <w:noWrap/>
            <w:hideMark/>
          </w:tcPr>
          <w:p w14:paraId="16B8131F" w14:textId="77777777" w:rsidR="002E3537" w:rsidRPr="0063199F" w:rsidRDefault="002E3537" w:rsidP="006D28F8">
            <w:pPr>
              <w:spacing w:after="0"/>
              <w:rPr>
                <w:rFonts w:cs="Arial"/>
              </w:rPr>
            </w:pPr>
            <w:r w:rsidRPr="0063199F">
              <w:rPr>
                <w:rFonts w:cs="Arial"/>
              </w:rPr>
              <w:t>Writing</w:t>
            </w:r>
          </w:p>
        </w:tc>
        <w:tc>
          <w:tcPr>
            <w:tcW w:w="1467" w:type="pct"/>
            <w:noWrap/>
            <w:hideMark/>
          </w:tcPr>
          <w:p w14:paraId="2EC24248" w14:textId="77777777" w:rsidR="002E3537" w:rsidRPr="0063199F" w:rsidRDefault="002E3537" w:rsidP="006D28F8">
            <w:pPr>
              <w:spacing w:after="0"/>
              <w:rPr>
                <w:rFonts w:cs="Arial"/>
              </w:rPr>
            </w:pPr>
            <w:r w:rsidRPr="0063199F">
              <w:rPr>
                <w:rFonts w:cs="Arial"/>
              </w:rPr>
              <w:t>English Learners</w:t>
            </w:r>
          </w:p>
        </w:tc>
        <w:tc>
          <w:tcPr>
            <w:tcW w:w="885" w:type="pct"/>
            <w:noWrap/>
            <w:vAlign w:val="bottom"/>
            <w:hideMark/>
          </w:tcPr>
          <w:p w14:paraId="6D758972" w14:textId="0ED6BDC3" w:rsidR="002E3537" w:rsidRPr="0063199F" w:rsidRDefault="002E3537" w:rsidP="006D28F8">
            <w:pPr>
              <w:spacing w:after="0"/>
              <w:rPr>
                <w:rFonts w:cs="Arial"/>
              </w:rPr>
            </w:pPr>
            <w:r w:rsidRPr="0063199F">
              <w:rPr>
                <w:rFonts w:cs="Arial"/>
                <w:color w:val="000000"/>
                <w:szCs w:val="24"/>
              </w:rPr>
              <w:t>2.06%</w:t>
            </w:r>
          </w:p>
        </w:tc>
        <w:tc>
          <w:tcPr>
            <w:tcW w:w="850" w:type="pct"/>
            <w:noWrap/>
            <w:vAlign w:val="bottom"/>
            <w:hideMark/>
          </w:tcPr>
          <w:p w14:paraId="5126BCCB" w14:textId="3DB4A965" w:rsidR="002E3537" w:rsidRPr="0063199F" w:rsidRDefault="002E3537" w:rsidP="006D28F8">
            <w:pPr>
              <w:spacing w:after="0"/>
              <w:rPr>
                <w:rFonts w:cs="Arial"/>
              </w:rPr>
            </w:pPr>
            <w:r w:rsidRPr="0063199F">
              <w:rPr>
                <w:rFonts w:cs="Arial"/>
                <w:color w:val="000000"/>
                <w:szCs w:val="24"/>
              </w:rPr>
              <w:t>36.47%</w:t>
            </w:r>
          </w:p>
        </w:tc>
        <w:tc>
          <w:tcPr>
            <w:tcW w:w="873" w:type="pct"/>
            <w:noWrap/>
            <w:vAlign w:val="bottom"/>
            <w:hideMark/>
          </w:tcPr>
          <w:p w14:paraId="5625A49E" w14:textId="4DFC2CA1" w:rsidR="002E3537" w:rsidRPr="0063199F" w:rsidRDefault="002E3537" w:rsidP="006D28F8">
            <w:pPr>
              <w:spacing w:after="0"/>
              <w:rPr>
                <w:rFonts w:cs="Arial"/>
              </w:rPr>
            </w:pPr>
            <w:r w:rsidRPr="0063199F">
              <w:rPr>
                <w:rFonts w:cs="Arial"/>
                <w:color w:val="000000"/>
                <w:szCs w:val="24"/>
              </w:rPr>
              <w:t>61.47%</w:t>
            </w:r>
          </w:p>
        </w:tc>
      </w:tr>
      <w:tr w:rsidR="002E3537" w:rsidRPr="0063199F" w14:paraId="5420D28D" w14:textId="77777777" w:rsidTr="004A79A9">
        <w:trPr>
          <w:cantSplit/>
          <w:trHeight w:val="285"/>
          <w:tblHeader/>
        </w:trPr>
        <w:tc>
          <w:tcPr>
            <w:tcW w:w="925" w:type="pct"/>
            <w:noWrap/>
            <w:hideMark/>
          </w:tcPr>
          <w:p w14:paraId="2C96A9E1" w14:textId="77777777" w:rsidR="002E3537" w:rsidRPr="0063199F" w:rsidRDefault="002E3537" w:rsidP="006D28F8">
            <w:pPr>
              <w:spacing w:after="0"/>
              <w:rPr>
                <w:rFonts w:cs="Arial"/>
              </w:rPr>
            </w:pPr>
            <w:r w:rsidRPr="0063199F">
              <w:rPr>
                <w:rFonts w:cs="Arial"/>
              </w:rPr>
              <w:t>Writing</w:t>
            </w:r>
          </w:p>
        </w:tc>
        <w:tc>
          <w:tcPr>
            <w:tcW w:w="1467" w:type="pct"/>
            <w:noWrap/>
            <w:hideMark/>
          </w:tcPr>
          <w:p w14:paraId="2AFFD71C" w14:textId="77777777" w:rsidR="002E3537" w:rsidRPr="0063199F" w:rsidRDefault="002E3537" w:rsidP="006D28F8">
            <w:pPr>
              <w:spacing w:after="0"/>
              <w:rPr>
                <w:rFonts w:cs="Arial"/>
              </w:rPr>
            </w:pPr>
            <w:r w:rsidRPr="0063199F">
              <w:rPr>
                <w:rFonts w:cs="Arial"/>
              </w:rPr>
              <w:t>Black/African American</w:t>
            </w:r>
          </w:p>
        </w:tc>
        <w:tc>
          <w:tcPr>
            <w:tcW w:w="885" w:type="pct"/>
            <w:noWrap/>
            <w:vAlign w:val="bottom"/>
            <w:hideMark/>
          </w:tcPr>
          <w:p w14:paraId="33EC13C1" w14:textId="675960C2" w:rsidR="002E3537" w:rsidRPr="0063199F" w:rsidRDefault="002E3537" w:rsidP="006D28F8">
            <w:pPr>
              <w:spacing w:after="0"/>
              <w:rPr>
                <w:rFonts w:cs="Arial"/>
              </w:rPr>
            </w:pPr>
            <w:r w:rsidRPr="0063199F">
              <w:rPr>
                <w:rFonts w:cs="Arial"/>
                <w:color w:val="000000"/>
                <w:szCs w:val="24"/>
              </w:rPr>
              <w:t>9.88%</w:t>
            </w:r>
          </w:p>
        </w:tc>
        <w:tc>
          <w:tcPr>
            <w:tcW w:w="850" w:type="pct"/>
            <w:noWrap/>
            <w:vAlign w:val="bottom"/>
            <w:hideMark/>
          </w:tcPr>
          <w:p w14:paraId="02BEB101" w14:textId="0679AE45" w:rsidR="002E3537" w:rsidRPr="0063199F" w:rsidRDefault="002E3537" w:rsidP="006D28F8">
            <w:pPr>
              <w:spacing w:after="0"/>
              <w:rPr>
                <w:rFonts w:cs="Arial"/>
              </w:rPr>
            </w:pPr>
            <w:r w:rsidRPr="0063199F">
              <w:rPr>
                <w:rFonts w:cs="Arial"/>
                <w:color w:val="000000"/>
                <w:szCs w:val="24"/>
              </w:rPr>
              <w:t>43.79%</w:t>
            </w:r>
          </w:p>
        </w:tc>
        <w:tc>
          <w:tcPr>
            <w:tcW w:w="873" w:type="pct"/>
            <w:noWrap/>
            <w:vAlign w:val="bottom"/>
            <w:hideMark/>
          </w:tcPr>
          <w:p w14:paraId="68991754" w14:textId="32830AA4" w:rsidR="002E3537" w:rsidRPr="0063199F" w:rsidRDefault="002E3537" w:rsidP="006D28F8">
            <w:pPr>
              <w:spacing w:after="0"/>
              <w:rPr>
                <w:rFonts w:cs="Arial"/>
              </w:rPr>
            </w:pPr>
            <w:r w:rsidRPr="0063199F">
              <w:rPr>
                <w:rFonts w:cs="Arial"/>
                <w:color w:val="000000"/>
                <w:szCs w:val="24"/>
              </w:rPr>
              <w:t>46.33%</w:t>
            </w:r>
          </w:p>
        </w:tc>
      </w:tr>
      <w:tr w:rsidR="002E3537" w:rsidRPr="0063199F" w14:paraId="1B3B6900" w14:textId="77777777" w:rsidTr="004A79A9">
        <w:trPr>
          <w:cantSplit/>
          <w:trHeight w:val="285"/>
          <w:tblHeader/>
        </w:trPr>
        <w:tc>
          <w:tcPr>
            <w:tcW w:w="925" w:type="pct"/>
            <w:noWrap/>
            <w:hideMark/>
          </w:tcPr>
          <w:p w14:paraId="0A3A3E52" w14:textId="77777777" w:rsidR="002E3537" w:rsidRPr="0063199F" w:rsidRDefault="002E3537" w:rsidP="006D28F8">
            <w:pPr>
              <w:spacing w:after="0"/>
              <w:rPr>
                <w:rFonts w:cs="Arial"/>
              </w:rPr>
            </w:pPr>
            <w:r w:rsidRPr="0063199F">
              <w:rPr>
                <w:rFonts w:cs="Arial"/>
              </w:rPr>
              <w:t>Writing</w:t>
            </w:r>
          </w:p>
        </w:tc>
        <w:tc>
          <w:tcPr>
            <w:tcW w:w="1467" w:type="pct"/>
            <w:noWrap/>
            <w:hideMark/>
          </w:tcPr>
          <w:p w14:paraId="7775941F" w14:textId="77777777" w:rsidR="002E3537" w:rsidRPr="0063199F" w:rsidRDefault="002E3537" w:rsidP="006D28F8">
            <w:pPr>
              <w:spacing w:after="0"/>
              <w:rPr>
                <w:rFonts w:cs="Arial"/>
              </w:rPr>
            </w:pPr>
            <w:r w:rsidRPr="0063199F">
              <w:rPr>
                <w:rFonts w:cs="Arial"/>
              </w:rPr>
              <w:t>Hispanic/Latino</w:t>
            </w:r>
          </w:p>
        </w:tc>
        <w:tc>
          <w:tcPr>
            <w:tcW w:w="885" w:type="pct"/>
            <w:noWrap/>
            <w:vAlign w:val="bottom"/>
            <w:hideMark/>
          </w:tcPr>
          <w:p w14:paraId="74C05C46" w14:textId="74EC1FA3" w:rsidR="002E3537" w:rsidRPr="0063199F" w:rsidRDefault="002E3537" w:rsidP="006D28F8">
            <w:pPr>
              <w:spacing w:after="0"/>
              <w:rPr>
                <w:rFonts w:cs="Arial"/>
              </w:rPr>
            </w:pPr>
            <w:r w:rsidRPr="0063199F">
              <w:rPr>
                <w:rFonts w:cs="Arial"/>
                <w:color w:val="000000"/>
                <w:szCs w:val="24"/>
              </w:rPr>
              <w:t>12.47%</w:t>
            </w:r>
          </w:p>
        </w:tc>
        <w:tc>
          <w:tcPr>
            <w:tcW w:w="850" w:type="pct"/>
            <w:noWrap/>
            <w:vAlign w:val="bottom"/>
            <w:hideMark/>
          </w:tcPr>
          <w:p w14:paraId="12A0E2BE" w14:textId="1DC4C619" w:rsidR="002E3537" w:rsidRPr="0063199F" w:rsidRDefault="002E3537" w:rsidP="006D28F8">
            <w:pPr>
              <w:spacing w:after="0"/>
              <w:rPr>
                <w:rFonts w:cs="Arial"/>
              </w:rPr>
            </w:pPr>
            <w:r w:rsidRPr="0063199F">
              <w:rPr>
                <w:rFonts w:cs="Arial"/>
                <w:color w:val="000000"/>
                <w:szCs w:val="24"/>
              </w:rPr>
              <w:t>49.93%</w:t>
            </w:r>
          </w:p>
        </w:tc>
        <w:tc>
          <w:tcPr>
            <w:tcW w:w="873" w:type="pct"/>
            <w:noWrap/>
            <w:vAlign w:val="bottom"/>
            <w:hideMark/>
          </w:tcPr>
          <w:p w14:paraId="4127497F" w14:textId="63C6666E" w:rsidR="002E3537" w:rsidRPr="0063199F" w:rsidRDefault="002E3537" w:rsidP="006D28F8">
            <w:pPr>
              <w:spacing w:after="0"/>
              <w:rPr>
                <w:rFonts w:cs="Arial"/>
              </w:rPr>
            </w:pPr>
            <w:r w:rsidRPr="0063199F">
              <w:rPr>
                <w:rFonts w:cs="Arial"/>
                <w:color w:val="000000"/>
                <w:szCs w:val="24"/>
              </w:rPr>
              <w:t>37.61%</w:t>
            </w:r>
          </w:p>
        </w:tc>
      </w:tr>
      <w:tr w:rsidR="00121872" w:rsidRPr="0063199F" w14:paraId="4B5D7AD4" w14:textId="77777777" w:rsidTr="004A79A9">
        <w:trPr>
          <w:cantSplit/>
          <w:trHeight w:val="285"/>
          <w:tblHeader/>
        </w:trPr>
        <w:tc>
          <w:tcPr>
            <w:tcW w:w="925" w:type="pct"/>
            <w:noWrap/>
            <w:hideMark/>
          </w:tcPr>
          <w:p w14:paraId="5137F300" w14:textId="77777777" w:rsidR="00121872" w:rsidRPr="0063199F" w:rsidRDefault="00121872" w:rsidP="006D28F8">
            <w:pPr>
              <w:spacing w:after="0"/>
              <w:rPr>
                <w:rFonts w:cs="Arial"/>
              </w:rPr>
            </w:pPr>
            <w:r w:rsidRPr="0063199F">
              <w:rPr>
                <w:rFonts w:cs="Arial"/>
              </w:rPr>
              <w:t>Listening</w:t>
            </w:r>
          </w:p>
        </w:tc>
        <w:tc>
          <w:tcPr>
            <w:tcW w:w="1467" w:type="pct"/>
            <w:noWrap/>
            <w:hideMark/>
          </w:tcPr>
          <w:p w14:paraId="6A722435" w14:textId="77777777" w:rsidR="00121872" w:rsidRPr="0063199F" w:rsidRDefault="00121872" w:rsidP="006D28F8">
            <w:pPr>
              <w:spacing w:after="0"/>
              <w:rPr>
                <w:rFonts w:cs="Arial"/>
              </w:rPr>
            </w:pPr>
            <w:r w:rsidRPr="0063199F">
              <w:rPr>
                <w:rFonts w:cs="Arial"/>
              </w:rPr>
              <w:t>All Students</w:t>
            </w:r>
          </w:p>
        </w:tc>
        <w:tc>
          <w:tcPr>
            <w:tcW w:w="885" w:type="pct"/>
            <w:noWrap/>
            <w:vAlign w:val="bottom"/>
            <w:hideMark/>
          </w:tcPr>
          <w:p w14:paraId="37E403F5" w14:textId="0A2577A1" w:rsidR="00121872" w:rsidRPr="0063199F" w:rsidRDefault="00121872" w:rsidP="006D28F8">
            <w:pPr>
              <w:spacing w:after="0"/>
              <w:rPr>
                <w:rFonts w:cs="Arial"/>
              </w:rPr>
            </w:pPr>
            <w:r w:rsidRPr="0063199F">
              <w:rPr>
                <w:rFonts w:cs="Arial"/>
                <w:color w:val="000000"/>
                <w:szCs w:val="24"/>
              </w:rPr>
              <w:t>19.06%</w:t>
            </w:r>
          </w:p>
        </w:tc>
        <w:tc>
          <w:tcPr>
            <w:tcW w:w="850" w:type="pct"/>
            <w:noWrap/>
            <w:vAlign w:val="bottom"/>
            <w:hideMark/>
          </w:tcPr>
          <w:p w14:paraId="4178ADC3" w14:textId="1ADBD3BA" w:rsidR="00121872" w:rsidRPr="0063199F" w:rsidRDefault="00121872" w:rsidP="006D28F8">
            <w:pPr>
              <w:spacing w:after="0"/>
              <w:rPr>
                <w:rFonts w:cs="Arial"/>
              </w:rPr>
            </w:pPr>
            <w:r w:rsidRPr="0063199F">
              <w:rPr>
                <w:rFonts w:cs="Arial"/>
                <w:color w:val="000000"/>
                <w:szCs w:val="24"/>
              </w:rPr>
              <w:t>61.35%</w:t>
            </w:r>
          </w:p>
        </w:tc>
        <w:tc>
          <w:tcPr>
            <w:tcW w:w="873" w:type="pct"/>
            <w:noWrap/>
            <w:vAlign w:val="bottom"/>
            <w:hideMark/>
          </w:tcPr>
          <w:p w14:paraId="4DAEF0EC" w14:textId="0956903A" w:rsidR="00121872" w:rsidRPr="0063199F" w:rsidRDefault="00121872" w:rsidP="006D28F8">
            <w:pPr>
              <w:spacing w:after="0"/>
              <w:rPr>
                <w:rFonts w:cs="Arial"/>
              </w:rPr>
            </w:pPr>
            <w:r w:rsidRPr="0063199F">
              <w:rPr>
                <w:rFonts w:cs="Arial"/>
                <w:color w:val="000000"/>
                <w:szCs w:val="24"/>
              </w:rPr>
              <w:t>16.39%</w:t>
            </w:r>
          </w:p>
        </w:tc>
      </w:tr>
      <w:tr w:rsidR="00121872" w:rsidRPr="0063199F" w14:paraId="6F4D7D4B" w14:textId="77777777" w:rsidTr="004A79A9">
        <w:trPr>
          <w:cantSplit/>
          <w:trHeight w:val="285"/>
          <w:tblHeader/>
        </w:trPr>
        <w:tc>
          <w:tcPr>
            <w:tcW w:w="925" w:type="pct"/>
            <w:noWrap/>
            <w:hideMark/>
          </w:tcPr>
          <w:p w14:paraId="5C3E02D6" w14:textId="77777777" w:rsidR="00121872" w:rsidRPr="0063199F" w:rsidRDefault="00121872" w:rsidP="006D28F8">
            <w:pPr>
              <w:spacing w:after="0"/>
              <w:rPr>
                <w:rFonts w:cs="Arial"/>
              </w:rPr>
            </w:pPr>
            <w:r w:rsidRPr="0063199F">
              <w:rPr>
                <w:rFonts w:cs="Arial"/>
              </w:rPr>
              <w:t>Listening</w:t>
            </w:r>
          </w:p>
        </w:tc>
        <w:tc>
          <w:tcPr>
            <w:tcW w:w="1467" w:type="pct"/>
            <w:noWrap/>
            <w:hideMark/>
          </w:tcPr>
          <w:p w14:paraId="51FFB431" w14:textId="77777777" w:rsidR="00121872" w:rsidRPr="0063199F" w:rsidRDefault="00121872" w:rsidP="006D28F8">
            <w:pPr>
              <w:spacing w:after="0"/>
              <w:rPr>
                <w:rFonts w:cs="Arial"/>
              </w:rPr>
            </w:pPr>
            <w:r w:rsidRPr="0063199F">
              <w:rPr>
                <w:rFonts w:cs="Arial"/>
              </w:rPr>
              <w:t>Economically Disadvantaged</w:t>
            </w:r>
          </w:p>
        </w:tc>
        <w:tc>
          <w:tcPr>
            <w:tcW w:w="885" w:type="pct"/>
            <w:noWrap/>
            <w:vAlign w:val="bottom"/>
            <w:hideMark/>
          </w:tcPr>
          <w:p w14:paraId="59B09D95" w14:textId="5638A1C6" w:rsidR="00121872" w:rsidRPr="0063199F" w:rsidRDefault="00121872" w:rsidP="006D28F8">
            <w:pPr>
              <w:spacing w:after="0"/>
              <w:rPr>
                <w:rFonts w:cs="Arial"/>
              </w:rPr>
            </w:pPr>
            <w:r w:rsidRPr="0063199F">
              <w:rPr>
                <w:rFonts w:cs="Arial"/>
                <w:color w:val="000000"/>
                <w:szCs w:val="24"/>
              </w:rPr>
              <w:t>9.68%</w:t>
            </w:r>
          </w:p>
        </w:tc>
        <w:tc>
          <w:tcPr>
            <w:tcW w:w="850" w:type="pct"/>
            <w:noWrap/>
            <w:vAlign w:val="bottom"/>
            <w:hideMark/>
          </w:tcPr>
          <w:p w14:paraId="679A388A" w14:textId="4EB29C60" w:rsidR="00121872" w:rsidRPr="0063199F" w:rsidRDefault="00121872" w:rsidP="006D28F8">
            <w:pPr>
              <w:spacing w:after="0"/>
              <w:rPr>
                <w:rFonts w:cs="Arial"/>
              </w:rPr>
            </w:pPr>
            <w:r w:rsidRPr="0063199F">
              <w:rPr>
                <w:rFonts w:cs="Arial"/>
                <w:color w:val="000000"/>
                <w:szCs w:val="24"/>
              </w:rPr>
              <w:t>70.25%</w:t>
            </w:r>
          </w:p>
        </w:tc>
        <w:tc>
          <w:tcPr>
            <w:tcW w:w="873" w:type="pct"/>
            <w:noWrap/>
            <w:vAlign w:val="bottom"/>
            <w:hideMark/>
          </w:tcPr>
          <w:p w14:paraId="2277F70D" w14:textId="4A17C6C6" w:rsidR="00121872" w:rsidRPr="0063199F" w:rsidRDefault="00121872" w:rsidP="006D28F8">
            <w:pPr>
              <w:spacing w:after="0"/>
              <w:rPr>
                <w:rFonts w:cs="Arial"/>
              </w:rPr>
            </w:pPr>
            <w:r w:rsidRPr="0063199F">
              <w:rPr>
                <w:rFonts w:cs="Arial"/>
                <w:color w:val="000000"/>
                <w:szCs w:val="24"/>
              </w:rPr>
              <w:t>20.07%</w:t>
            </w:r>
          </w:p>
        </w:tc>
      </w:tr>
      <w:tr w:rsidR="00121872" w:rsidRPr="0063199F" w14:paraId="5EE04784" w14:textId="77777777" w:rsidTr="004A79A9">
        <w:trPr>
          <w:cantSplit/>
          <w:trHeight w:val="285"/>
          <w:tblHeader/>
        </w:trPr>
        <w:tc>
          <w:tcPr>
            <w:tcW w:w="925" w:type="pct"/>
            <w:noWrap/>
            <w:hideMark/>
          </w:tcPr>
          <w:p w14:paraId="0ACCA2B5" w14:textId="77777777" w:rsidR="00121872" w:rsidRPr="0063199F" w:rsidRDefault="00121872" w:rsidP="006D28F8">
            <w:pPr>
              <w:spacing w:after="0"/>
              <w:rPr>
                <w:rFonts w:cs="Arial"/>
              </w:rPr>
            </w:pPr>
            <w:r w:rsidRPr="0063199F">
              <w:rPr>
                <w:rFonts w:cs="Arial"/>
              </w:rPr>
              <w:t>Listening</w:t>
            </w:r>
          </w:p>
        </w:tc>
        <w:tc>
          <w:tcPr>
            <w:tcW w:w="1467" w:type="pct"/>
            <w:noWrap/>
            <w:hideMark/>
          </w:tcPr>
          <w:p w14:paraId="678AA1FD" w14:textId="77777777" w:rsidR="00121872" w:rsidRPr="0063199F" w:rsidRDefault="00121872" w:rsidP="006D28F8">
            <w:pPr>
              <w:spacing w:after="0"/>
              <w:rPr>
                <w:rFonts w:cs="Arial"/>
              </w:rPr>
            </w:pPr>
            <w:r w:rsidRPr="0063199F">
              <w:rPr>
                <w:rFonts w:cs="Arial"/>
              </w:rPr>
              <w:t>Students with Disabilities</w:t>
            </w:r>
          </w:p>
        </w:tc>
        <w:tc>
          <w:tcPr>
            <w:tcW w:w="885" w:type="pct"/>
            <w:noWrap/>
            <w:vAlign w:val="bottom"/>
            <w:hideMark/>
          </w:tcPr>
          <w:p w14:paraId="4C755581" w14:textId="6CF84B58" w:rsidR="00121872" w:rsidRPr="0063199F" w:rsidRDefault="00121872" w:rsidP="006D28F8">
            <w:pPr>
              <w:spacing w:after="0"/>
              <w:rPr>
                <w:rFonts w:cs="Arial"/>
              </w:rPr>
            </w:pPr>
            <w:r w:rsidRPr="0063199F">
              <w:rPr>
                <w:rFonts w:cs="Arial"/>
                <w:color w:val="000000"/>
                <w:szCs w:val="24"/>
              </w:rPr>
              <w:t>5.37%</w:t>
            </w:r>
          </w:p>
        </w:tc>
        <w:tc>
          <w:tcPr>
            <w:tcW w:w="850" w:type="pct"/>
            <w:noWrap/>
            <w:vAlign w:val="bottom"/>
            <w:hideMark/>
          </w:tcPr>
          <w:p w14:paraId="4C5E1399" w14:textId="086F1C66" w:rsidR="00121872" w:rsidRPr="0063199F" w:rsidRDefault="00121872" w:rsidP="006D28F8">
            <w:pPr>
              <w:spacing w:after="0"/>
              <w:rPr>
                <w:rFonts w:cs="Arial"/>
              </w:rPr>
            </w:pPr>
            <w:r w:rsidRPr="0063199F">
              <w:rPr>
                <w:rFonts w:cs="Arial"/>
                <w:color w:val="000000"/>
                <w:szCs w:val="24"/>
              </w:rPr>
              <w:t>60.98%</w:t>
            </w:r>
          </w:p>
        </w:tc>
        <w:tc>
          <w:tcPr>
            <w:tcW w:w="873" w:type="pct"/>
            <w:noWrap/>
            <w:vAlign w:val="bottom"/>
            <w:hideMark/>
          </w:tcPr>
          <w:p w14:paraId="5022B756" w14:textId="3FDF3F76" w:rsidR="00121872" w:rsidRPr="0063199F" w:rsidRDefault="00121872" w:rsidP="006D28F8">
            <w:pPr>
              <w:spacing w:after="0"/>
              <w:rPr>
                <w:rFonts w:cs="Arial"/>
              </w:rPr>
            </w:pPr>
            <w:r w:rsidRPr="0063199F">
              <w:rPr>
                <w:rFonts w:cs="Arial"/>
                <w:color w:val="000000"/>
                <w:szCs w:val="24"/>
              </w:rPr>
              <w:t>33.65%</w:t>
            </w:r>
          </w:p>
        </w:tc>
      </w:tr>
      <w:tr w:rsidR="00121872" w:rsidRPr="0063199F" w14:paraId="06E5321E" w14:textId="77777777" w:rsidTr="004A79A9">
        <w:trPr>
          <w:cantSplit/>
          <w:trHeight w:val="285"/>
          <w:tblHeader/>
        </w:trPr>
        <w:tc>
          <w:tcPr>
            <w:tcW w:w="925" w:type="pct"/>
            <w:noWrap/>
            <w:hideMark/>
          </w:tcPr>
          <w:p w14:paraId="5D2474A8" w14:textId="77777777" w:rsidR="00121872" w:rsidRPr="0063199F" w:rsidRDefault="00121872" w:rsidP="006D28F8">
            <w:pPr>
              <w:spacing w:after="0"/>
              <w:rPr>
                <w:rFonts w:cs="Arial"/>
              </w:rPr>
            </w:pPr>
            <w:r w:rsidRPr="0063199F">
              <w:rPr>
                <w:rFonts w:cs="Arial"/>
              </w:rPr>
              <w:t>Listening</w:t>
            </w:r>
          </w:p>
        </w:tc>
        <w:tc>
          <w:tcPr>
            <w:tcW w:w="1467" w:type="pct"/>
            <w:noWrap/>
            <w:hideMark/>
          </w:tcPr>
          <w:p w14:paraId="5A9C4BD6" w14:textId="77777777" w:rsidR="00121872" w:rsidRPr="0063199F" w:rsidRDefault="00121872" w:rsidP="006D28F8">
            <w:pPr>
              <w:spacing w:after="0"/>
              <w:rPr>
                <w:rFonts w:cs="Arial"/>
              </w:rPr>
            </w:pPr>
            <w:r w:rsidRPr="0063199F">
              <w:rPr>
                <w:rFonts w:cs="Arial"/>
              </w:rPr>
              <w:t>English Learners</w:t>
            </w:r>
          </w:p>
        </w:tc>
        <w:tc>
          <w:tcPr>
            <w:tcW w:w="885" w:type="pct"/>
            <w:noWrap/>
            <w:vAlign w:val="bottom"/>
            <w:hideMark/>
          </w:tcPr>
          <w:p w14:paraId="391645C8" w14:textId="273CFD03" w:rsidR="00121872" w:rsidRPr="0063199F" w:rsidRDefault="00121872" w:rsidP="006D28F8">
            <w:pPr>
              <w:spacing w:after="0"/>
              <w:rPr>
                <w:rFonts w:cs="Arial"/>
              </w:rPr>
            </w:pPr>
            <w:r w:rsidRPr="0063199F">
              <w:rPr>
                <w:rFonts w:cs="Arial"/>
                <w:color w:val="000000"/>
                <w:szCs w:val="24"/>
              </w:rPr>
              <w:t>3.36%</w:t>
            </w:r>
          </w:p>
        </w:tc>
        <w:tc>
          <w:tcPr>
            <w:tcW w:w="850" w:type="pct"/>
            <w:noWrap/>
            <w:vAlign w:val="bottom"/>
            <w:hideMark/>
          </w:tcPr>
          <w:p w14:paraId="267FD8DB" w14:textId="2948DC4D" w:rsidR="00121872" w:rsidRPr="0063199F" w:rsidRDefault="00121872" w:rsidP="006D28F8">
            <w:pPr>
              <w:spacing w:after="0"/>
              <w:rPr>
                <w:rFonts w:cs="Arial"/>
              </w:rPr>
            </w:pPr>
            <w:r w:rsidRPr="0063199F">
              <w:rPr>
                <w:rFonts w:cs="Arial"/>
                <w:color w:val="000000"/>
                <w:szCs w:val="24"/>
              </w:rPr>
              <w:t>62.96%</w:t>
            </w:r>
          </w:p>
        </w:tc>
        <w:tc>
          <w:tcPr>
            <w:tcW w:w="873" w:type="pct"/>
            <w:noWrap/>
            <w:vAlign w:val="bottom"/>
            <w:hideMark/>
          </w:tcPr>
          <w:p w14:paraId="11AF232D" w14:textId="72E7F6B4" w:rsidR="00121872" w:rsidRPr="0063199F" w:rsidRDefault="00121872" w:rsidP="006D28F8">
            <w:pPr>
              <w:spacing w:after="0"/>
              <w:rPr>
                <w:rFonts w:cs="Arial"/>
              </w:rPr>
            </w:pPr>
            <w:r w:rsidRPr="0063199F">
              <w:rPr>
                <w:rFonts w:cs="Arial"/>
                <w:color w:val="000000"/>
                <w:szCs w:val="24"/>
              </w:rPr>
              <w:t>33.68%</w:t>
            </w:r>
          </w:p>
        </w:tc>
      </w:tr>
      <w:tr w:rsidR="00121872" w:rsidRPr="0063199F" w14:paraId="010B8828" w14:textId="77777777" w:rsidTr="004A79A9">
        <w:trPr>
          <w:cantSplit/>
          <w:trHeight w:val="285"/>
          <w:tblHeader/>
        </w:trPr>
        <w:tc>
          <w:tcPr>
            <w:tcW w:w="925" w:type="pct"/>
            <w:noWrap/>
            <w:hideMark/>
          </w:tcPr>
          <w:p w14:paraId="21C0684A" w14:textId="77777777" w:rsidR="00121872" w:rsidRPr="0063199F" w:rsidRDefault="00121872" w:rsidP="006D28F8">
            <w:pPr>
              <w:spacing w:after="0"/>
              <w:rPr>
                <w:rFonts w:cs="Arial"/>
              </w:rPr>
            </w:pPr>
            <w:r w:rsidRPr="0063199F">
              <w:rPr>
                <w:rFonts w:cs="Arial"/>
              </w:rPr>
              <w:t>Listening</w:t>
            </w:r>
          </w:p>
        </w:tc>
        <w:tc>
          <w:tcPr>
            <w:tcW w:w="1467" w:type="pct"/>
            <w:noWrap/>
            <w:hideMark/>
          </w:tcPr>
          <w:p w14:paraId="6D6DABFB" w14:textId="77777777" w:rsidR="00121872" w:rsidRPr="0063199F" w:rsidRDefault="00121872" w:rsidP="006D28F8">
            <w:pPr>
              <w:spacing w:after="0"/>
              <w:rPr>
                <w:rFonts w:cs="Arial"/>
              </w:rPr>
            </w:pPr>
            <w:r w:rsidRPr="0063199F">
              <w:rPr>
                <w:rFonts w:cs="Arial"/>
              </w:rPr>
              <w:t>Black/African American</w:t>
            </w:r>
          </w:p>
        </w:tc>
        <w:tc>
          <w:tcPr>
            <w:tcW w:w="885" w:type="pct"/>
            <w:noWrap/>
            <w:vAlign w:val="bottom"/>
            <w:hideMark/>
          </w:tcPr>
          <w:p w14:paraId="236BB8DE" w14:textId="7BCB98C0" w:rsidR="00121872" w:rsidRPr="0063199F" w:rsidRDefault="00121872" w:rsidP="006D28F8">
            <w:pPr>
              <w:spacing w:after="0"/>
              <w:rPr>
                <w:rFonts w:cs="Arial"/>
              </w:rPr>
            </w:pPr>
            <w:r w:rsidRPr="0063199F">
              <w:rPr>
                <w:rFonts w:cs="Arial"/>
                <w:color w:val="000000"/>
                <w:szCs w:val="24"/>
              </w:rPr>
              <w:t>8.42%</w:t>
            </w:r>
          </w:p>
        </w:tc>
        <w:tc>
          <w:tcPr>
            <w:tcW w:w="850" w:type="pct"/>
            <w:noWrap/>
            <w:vAlign w:val="bottom"/>
            <w:hideMark/>
          </w:tcPr>
          <w:p w14:paraId="769FD9B6" w14:textId="6707D683" w:rsidR="00121872" w:rsidRPr="0063199F" w:rsidRDefault="00121872" w:rsidP="006D28F8">
            <w:pPr>
              <w:spacing w:after="0"/>
              <w:rPr>
                <w:rFonts w:cs="Arial"/>
              </w:rPr>
            </w:pPr>
            <w:r w:rsidRPr="0063199F">
              <w:rPr>
                <w:rFonts w:cs="Arial"/>
                <w:color w:val="000000"/>
                <w:szCs w:val="24"/>
              </w:rPr>
              <w:t>68.13%</w:t>
            </w:r>
          </w:p>
        </w:tc>
        <w:tc>
          <w:tcPr>
            <w:tcW w:w="873" w:type="pct"/>
            <w:noWrap/>
            <w:vAlign w:val="bottom"/>
            <w:hideMark/>
          </w:tcPr>
          <w:p w14:paraId="6D701CBE" w14:textId="6926C1EE" w:rsidR="00121872" w:rsidRPr="0063199F" w:rsidRDefault="00121872" w:rsidP="006D28F8">
            <w:pPr>
              <w:spacing w:after="0"/>
              <w:rPr>
                <w:rFonts w:cs="Arial"/>
              </w:rPr>
            </w:pPr>
            <w:r w:rsidRPr="0063199F">
              <w:rPr>
                <w:rFonts w:cs="Arial"/>
                <w:color w:val="000000"/>
                <w:szCs w:val="24"/>
              </w:rPr>
              <w:t>23.45%</w:t>
            </w:r>
          </w:p>
        </w:tc>
      </w:tr>
      <w:tr w:rsidR="00121872" w:rsidRPr="0063199F" w14:paraId="428AF914" w14:textId="77777777" w:rsidTr="004A79A9">
        <w:trPr>
          <w:cantSplit/>
          <w:trHeight w:val="285"/>
          <w:tblHeader/>
        </w:trPr>
        <w:tc>
          <w:tcPr>
            <w:tcW w:w="925" w:type="pct"/>
            <w:noWrap/>
            <w:hideMark/>
          </w:tcPr>
          <w:p w14:paraId="327325FF" w14:textId="77777777" w:rsidR="00121872" w:rsidRPr="0063199F" w:rsidRDefault="00121872" w:rsidP="006D28F8">
            <w:pPr>
              <w:spacing w:after="0"/>
              <w:rPr>
                <w:rFonts w:cs="Arial"/>
              </w:rPr>
            </w:pPr>
            <w:r w:rsidRPr="0063199F">
              <w:rPr>
                <w:rFonts w:cs="Arial"/>
              </w:rPr>
              <w:t>Listening</w:t>
            </w:r>
          </w:p>
        </w:tc>
        <w:tc>
          <w:tcPr>
            <w:tcW w:w="1467" w:type="pct"/>
            <w:noWrap/>
            <w:hideMark/>
          </w:tcPr>
          <w:p w14:paraId="06857BB6" w14:textId="77777777" w:rsidR="00121872" w:rsidRPr="0063199F" w:rsidRDefault="00121872" w:rsidP="006D28F8">
            <w:pPr>
              <w:spacing w:after="0"/>
              <w:rPr>
                <w:rFonts w:cs="Arial"/>
              </w:rPr>
            </w:pPr>
            <w:r w:rsidRPr="0063199F">
              <w:rPr>
                <w:rFonts w:cs="Arial"/>
              </w:rPr>
              <w:t>Hispanic/Latino</w:t>
            </w:r>
          </w:p>
        </w:tc>
        <w:tc>
          <w:tcPr>
            <w:tcW w:w="885" w:type="pct"/>
            <w:noWrap/>
            <w:vAlign w:val="bottom"/>
            <w:hideMark/>
          </w:tcPr>
          <w:p w14:paraId="49E7AC74" w14:textId="13DCCBC7" w:rsidR="00121872" w:rsidRPr="0063199F" w:rsidRDefault="00121872" w:rsidP="006D28F8">
            <w:pPr>
              <w:spacing w:after="0"/>
              <w:rPr>
                <w:rFonts w:cs="Arial"/>
              </w:rPr>
            </w:pPr>
            <w:r w:rsidRPr="0063199F">
              <w:rPr>
                <w:rFonts w:cs="Arial"/>
                <w:color w:val="000000"/>
                <w:szCs w:val="24"/>
              </w:rPr>
              <w:t>9.53%</w:t>
            </w:r>
          </w:p>
        </w:tc>
        <w:tc>
          <w:tcPr>
            <w:tcW w:w="850" w:type="pct"/>
            <w:noWrap/>
            <w:vAlign w:val="bottom"/>
            <w:hideMark/>
          </w:tcPr>
          <w:p w14:paraId="57CFAA3B" w14:textId="24DA4E63" w:rsidR="00121872" w:rsidRPr="0063199F" w:rsidRDefault="00121872" w:rsidP="006D28F8">
            <w:pPr>
              <w:spacing w:after="0"/>
              <w:rPr>
                <w:rFonts w:cs="Arial"/>
              </w:rPr>
            </w:pPr>
            <w:r w:rsidRPr="0063199F">
              <w:rPr>
                <w:rFonts w:cs="Arial"/>
                <w:color w:val="000000"/>
                <w:szCs w:val="24"/>
              </w:rPr>
              <w:t>70.56%</w:t>
            </w:r>
          </w:p>
        </w:tc>
        <w:tc>
          <w:tcPr>
            <w:tcW w:w="873" w:type="pct"/>
            <w:noWrap/>
            <w:vAlign w:val="bottom"/>
            <w:hideMark/>
          </w:tcPr>
          <w:p w14:paraId="54C2718C" w14:textId="5EAA458F" w:rsidR="00121872" w:rsidRPr="0063199F" w:rsidRDefault="00121872" w:rsidP="006D28F8">
            <w:pPr>
              <w:spacing w:after="0"/>
              <w:rPr>
                <w:rFonts w:cs="Arial"/>
              </w:rPr>
            </w:pPr>
            <w:r w:rsidRPr="0063199F">
              <w:rPr>
                <w:rFonts w:cs="Arial"/>
                <w:color w:val="000000"/>
                <w:szCs w:val="24"/>
              </w:rPr>
              <w:t>19.92%</w:t>
            </w:r>
          </w:p>
        </w:tc>
      </w:tr>
      <w:tr w:rsidR="008613E0" w:rsidRPr="0063199F" w14:paraId="6A0DB2EA" w14:textId="77777777" w:rsidTr="004A79A9">
        <w:trPr>
          <w:cantSplit/>
          <w:trHeight w:val="285"/>
          <w:tblHeader/>
        </w:trPr>
        <w:tc>
          <w:tcPr>
            <w:tcW w:w="925" w:type="pct"/>
            <w:noWrap/>
            <w:hideMark/>
          </w:tcPr>
          <w:p w14:paraId="68823959" w14:textId="77777777" w:rsidR="008613E0" w:rsidRPr="0063199F" w:rsidRDefault="008613E0" w:rsidP="006D28F8">
            <w:pPr>
              <w:spacing w:after="0"/>
              <w:rPr>
                <w:rFonts w:cs="Arial"/>
              </w:rPr>
            </w:pPr>
            <w:r w:rsidRPr="0063199F">
              <w:rPr>
                <w:rFonts w:cs="Arial"/>
              </w:rPr>
              <w:t>Research/Inquiry</w:t>
            </w:r>
          </w:p>
        </w:tc>
        <w:tc>
          <w:tcPr>
            <w:tcW w:w="1467" w:type="pct"/>
            <w:noWrap/>
            <w:hideMark/>
          </w:tcPr>
          <w:p w14:paraId="66DEF74D" w14:textId="77777777" w:rsidR="008613E0" w:rsidRPr="0063199F" w:rsidRDefault="008613E0" w:rsidP="006D28F8">
            <w:pPr>
              <w:spacing w:after="0"/>
              <w:rPr>
                <w:rFonts w:cs="Arial"/>
              </w:rPr>
            </w:pPr>
            <w:r w:rsidRPr="0063199F">
              <w:rPr>
                <w:rFonts w:cs="Arial"/>
              </w:rPr>
              <w:t>All Students</w:t>
            </w:r>
          </w:p>
        </w:tc>
        <w:tc>
          <w:tcPr>
            <w:tcW w:w="885" w:type="pct"/>
            <w:noWrap/>
            <w:vAlign w:val="bottom"/>
            <w:hideMark/>
          </w:tcPr>
          <w:p w14:paraId="12C23B5D" w14:textId="073D2F1E" w:rsidR="008613E0" w:rsidRPr="0063199F" w:rsidRDefault="008613E0" w:rsidP="006D28F8">
            <w:pPr>
              <w:spacing w:after="0"/>
              <w:rPr>
                <w:rFonts w:cs="Arial"/>
              </w:rPr>
            </w:pPr>
            <w:r w:rsidRPr="0063199F">
              <w:rPr>
                <w:rFonts w:cs="Arial"/>
                <w:color w:val="000000"/>
                <w:szCs w:val="24"/>
              </w:rPr>
              <w:t>19.06%</w:t>
            </w:r>
          </w:p>
        </w:tc>
        <w:tc>
          <w:tcPr>
            <w:tcW w:w="850" w:type="pct"/>
            <w:noWrap/>
            <w:vAlign w:val="bottom"/>
            <w:hideMark/>
          </w:tcPr>
          <w:p w14:paraId="406C11F6" w14:textId="2C0B752E" w:rsidR="008613E0" w:rsidRPr="0063199F" w:rsidRDefault="008613E0" w:rsidP="006D28F8">
            <w:pPr>
              <w:spacing w:after="0"/>
              <w:rPr>
                <w:rFonts w:cs="Arial"/>
              </w:rPr>
            </w:pPr>
            <w:r w:rsidRPr="0063199F">
              <w:rPr>
                <w:rFonts w:cs="Arial"/>
                <w:color w:val="000000"/>
                <w:szCs w:val="24"/>
              </w:rPr>
              <w:t>61.35%</w:t>
            </w:r>
          </w:p>
        </w:tc>
        <w:tc>
          <w:tcPr>
            <w:tcW w:w="873" w:type="pct"/>
            <w:noWrap/>
            <w:vAlign w:val="bottom"/>
            <w:hideMark/>
          </w:tcPr>
          <w:p w14:paraId="0CF9E688" w14:textId="4C046088" w:rsidR="008613E0" w:rsidRPr="0063199F" w:rsidRDefault="008613E0" w:rsidP="006D28F8">
            <w:pPr>
              <w:spacing w:after="0"/>
              <w:rPr>
                <w:rFonts w:cs="Arial"/>
              </w:rPr>
            </w:pPr>
            <w:r w:rsidRPr="0063199F">
              <w:rPr>
                <w:rFonts w:cs="Arial"/>
                <w:color w:val="000000"/>
                <w:szCs w:val="24"/>
              </w:rPr>
              <w:t>19.59%</w:t>
            </w:r>
          </w:p>
        </w:tc>
      </w:tr>
      <w:tr w:rsidR="008613E0" w:rsidRPr="0063199F" w14:paraId="3642315F" w14:textId="77777777" w:rsidTr="004A79A9">
        <w:trPr>
          <w:cantSplit/>
          <w:trHeight w:val="285"/>
          <w:tblHeader/>
        </w:trPr>
        <w:tc>
          <w:tcPr>
            <w:tcW w:w="925" w:type="pct"/>
            <w:noWrap/>
            <w:hideMark/>
          </w:tcPr>
          <w:p w14:paraId="2A95AE19" w14:textId="77777777" w:rsidR="008613E0" w:rsidRPr="0063199F" w:rsidRDefault="008613E0" w:rsidP="006D28F8">
            <w:pPr>
              <w:spacing w:after="0"/>
              <w:rPr>
                <w:rFonts w:cs="Arial"/>
              </w:rPr>
            </w:pPr>
            <w:r w:rsidRPr="0063199F">
              <w:rPr>
                <w:rFonts w:cs="Arial"/>
              </w:rPr>
              <w:t>Research/Inquiry</w:t>
            </w:r>
          </w:p>
        </w:tc>
        <w:tc>
          <w:tcPr>
            <w:tcW w:w="1467" w:type="pct"/>
            <w:noWrap/>
            <w:hideMark/>
          </w:tcPr>
          <w:p w14:paraId="4B44CEEC" w14:textId="77777777" w:rsidR="008613E0" w:rsidRPr="0063199F" w:rsidRDefault="008613E0" w:rsidP="006D28F8">
            <w:pPr>
              <w:spacing w:after="0"/>
              <w:rPr>
                <w:rFonts w:cs="Arial"/>
              </w:rPr>
            </w:pPr>
            <w:r w:rsidRPr="0063199F">
              <w:rPr>
                <w:rFonts w:cs="Arial"/>
              </w:rPr>
              <w:t>Economically Disadvantaged</w:t>
            </w:r>
          </w:p>
        </w:tc>
        <w:tc>
          <w:tcPr>
            <w:tcW w:w="885" w:type="pct"/>
            <w:noWrap/>
            <w:vAlign w:val="bottom"/>
            <w:hideMark/>
          </w:tcPr>
          <w:p w14:paraId="29C30568" w14:textId="6BC22BAE" w:rsidR="008613E0" w:rsidRPr="0063199F" w:rsidRDefault="008613E0" w:rsidP="006D28F8">
            <w:pPr>
              <w:spacing w:after="0"/>
              <w:rPr>
                <w:rFonts w:cs="Arial"/>
              </w:rPr>
            </w:pPr>
            <w:r w:rsidRPr="0063199F">
              <w:rPr>
                <w:rFonts w:cs="Arial"/>
                <w:color w:val="000000"/>
                <w:szCs w:val="24"/>
              </w:rPr>
              <w:t>13.56%</w:t>
            </w:r>
          </w:p>
        </w:tc>
        <w:tc>
          <w:tcPr>
            <w:tcW w:w="850" w:type="pct"/>
            <w:noWrap/>
            <w:vAlign w:val="bottom"/>
            <w:hideMark/>
          </w:tcPr>
          <w:p w14:paraId="39B3402C" w14:textId="30A346C8" w:rsidR="008613E0" w:rsidRPr="0063199F" w:rsidRDefault="008613E0" w:rsidP="006D28F8">
            <w:pPr>
              <w:spacing w:after="0"/>
              <w:rPr>
                <w:rFonts w:cs="Arial"/>
              </w:rPr>
            </w:pPr>
            <w:r w:rsidRPr="0063199F">
              <w:rPr>
                <w:rFonts w:cs="Arial"/>
                <w:color w:val="000000"/>
                <w:szCs w:val="24"/>
              </w:rPr>
              <w:t>62.20%</w:t>
            </w:r>
          </w:p>
        </w:tc>
        <w:tc>
          <w:tcPr>
            <w:tcW w:w="873" w:type="pct"/>
            <w:noWrap/>
            <w:vAlign w:val="bottom"/>
            <w:hideMark/>
          </w:tcPr>
          <w:p w14:paraId="2CB1A636" w14:textId="6F680F7D" w:rsidR="008613E0" w:rsidRPr="0063199F" w:rsidRDefault="008613E0" w:rsidP="006D28F8">
            <w:pPr>
              <w:spacing w:after="0"/>
              <w:rPr>
                <w:rFonts w:cs="Arial"/>
              </w:rPr>
            </w:pPr>
            <w:r w:rsidRPr="0063199F">
              <w:rPr>
                <w:rFonts w:cs="Arial"/>
                <w:color w:val="000000"/>
                <w:szCs w:val="24"/>
              </w:rPr>
              <w:t>24.24%</w:t>
            </w:r>
          </w:p>
        </w:tc>
      </w:tr>
      <w:tr w:rsidR="008613E0" w:rsidRPr="0063199F" w14:paraId="1C662DA3" w14:textId="77777777" w:rsidTr="004A79A9">
        <w:trPr>
          <w:cantSplit/>
          <w:trHeight w:val="285"/>
          <w:tblHeader/>
        </w:trPr>
        <w:tc>
          <w:tcPr>
            <w:tcW w:w="925" w:type="pct"/>
            <w:noWrap/>
            <w:hideMark/>
          </w:tcPr>
          <w:p w14:paraId="246CD57E" w14:textId="77777777" w:rsidR="008613E0" w:rsidRPr="0063199F" w:rsidRDefault="008613E0" w:rsidP="006D28F8">
            <w:pPr>
              <w:spacing w:after="0"/>
              <w:rPr>
                <w:rFonts w:cs="Arial"/>
              </w:rPr>
            </w:pPr>
            <w:r w:rsidRPr="0063199F">
              <w:rPr>
                <w:rFonts w:cs="Arial"/>
              </w:rPr>
              <w:t>Research/Inquiry</w:t>
            </w:r>
          </w:p>
        </w:tc>
        <w:tc>
          <w:tcPr>
            <w:tcW w:w="1467" w:type="pct"/>
            <w:noWrap/>
            <w:hideMark/>
          </w:tcPr>
          <w:p w14:paraId="7E46FD4A" w14:textId="77777777" w:rsidR="008613E0" w:rsidRPr="0063199F" w:rsidRDefault="008613E0" w:rsidP="006D28F8">
            <w:pPr>
              <w:spacing w:after="0"/>
              <w:rPr>
                <w:rFonts w:cs="Arial"/>
              </w:rPr>
            </w:pPr>
            <w:r w:rsidRPr="0063199F">
              <w:rPr>
                <w:rFonts w:cs="Arial"/>
              </w:rPr>
              <w:t>Students with Disabilities</w:t>
            </w:r>
          </w:p>
        </w:tc>
        <w:tc>
          <w:tcPr>
            <w:tcW w:w="885" w:type="pct"/>
            <w:noWrap/>
            <w:vAlign w:val="bottom"/>
            <w:hideMark/>
          </w:tcPr>
          <w:p w14:paraId="046FFAC5" w14:textId="4C793F1A" w:rsidR="008613E0" w:rsidRPr="0063199F" w:rsidRDefault="008613E0" w:rsidP="006D28F8">
            <w:pPr>
              <w:spacing w:after="0"/>
              <w:rPr>
                <w:rFonts w:cs="Arial"/>
              </w:rPr>
            </w:pPr>
            <w:r w:rsidRPr="0063199F">
              <w:rPr>
                <w:rFonts w:cs="Arial"/>
                <w:color w:val="000000"/>
                <w:szCs w:val="24"/>
              </w:rPr>
              <w:t>5.51%</w:t>
            </w:r>
          </w:p>
        </w:tc>
        <w:tc>
          <w:tcPr>
            <w:tcW w:w="850" w:type="pct"/>
            <w:noWrap/>
            <w:vAlign w:val="bottom"/>
            <w:hideMark/>
          </w:tcPr>
          <w:p w14:paraId="56F406D8" w14:textId="476434B5" w:rsidR="008613E0" w:rsidRPr="0063199F" w:rsidRDefault="008613E0" w:rsidP="006D28F8">
            <w:pPr>
              <w:spacing w:after="0"/>
              <w:rPr>
                <w:rFonts w:cs="Arial"/>
              </w:rPr>
            </w:pPr>
            <w:r w:rsidRPr="0063199F">
              <w:rPr>
                <w:rFonts w:cs="Arial"/>
                <w:color w:val="000000"/>
                <w:szCs w:val="24"/>
              </w:rPr>
              <w:t>53.29%</w:t>
            </w:r>
          </w:p>
        </w:tc>
        <w:tc>
          <w:tcPr>
            <w:tcW w:w="873" w:type="pct"/>
            <w:noWrap/>
            <w:vAlign w:val="bottom"/>
            <w:hideMark/>
          </w:tcPr>
          <w:p w14:paraId="6AB77DE8" w14:textId="2400FF27" w:rsidR="008613E0" w:rsidRPr="0063199F" w:rsidRDefault="008613E0" w:rsidP="006D28F8">
            <w:pPr>
              <w:spacing w:after="0"/>
              <w:rPr>
                <w:rFonts w:cs="Arial"/>
              </w:rPr>
            </w:pPr>
            <w:r w:rsidRPr="0063199F">
              <w:rPr>
                <w:rFonts w:cs="Arial"/>
                <w:color w:val="000000"/>
                <w:szCs w:val="24"/>
              </w:rPr>
              <w:t>41.19%</w:t>
            </w:r>
          </w:p>
        </w:tc>
      </w:tr>
      <w:tr w:rsidR="008613E0" w:rsidRPr="0063199F" w14:paraId="5E57B9AA" w14:textId="77777777" w:rsidTr="004A79A9">
        <w:trPr>
          <w:cantSplit/>
          <w:trHeight w:val="285"/>
          <w:tblHeader/>
        </w:trPr>
        <w:tc>
          <w:tcPr>
            <w:tcW w:w="925" w:type="pct"/>
            <w:noWrap/>
            <w:hideMark/>
          </w:tcPr>
          <w:p w14:paraId="16F17F77" w14:textId="77777777" w:rsidR="008613E0" w:rsidRPr="0063199F" w:rsidRDefault="008613E0" w:rsidP="006D28F8">
            <w:pPr>
              <w:spacing w:after="0"/>
              <w:rPr>
                <w:rFonts w:cs="Arial"/>
              </w:rPr>
            </w:pPr>
            <w:r w:rsidRPr="0063199F">
              <w:rPr>
                <w:rFonts w:cs="Arial"/>
              </w:rPr>
              <w:t>Research/Inquiry</w:t>
            </w:r>
          </w:p>
        </w:tc>
        <w:tc>
          <w:tcPr>
            <w:tcW w:w="1467" w:type="pct"/>
            <w:noWrap/>
            <w:hideMark/>
          </w:tcPr>
          <w:p w14:paraId="49B3A304" w14:textId="77777777" w:rsidR="008613E0" w:rsidRPr="0063199F" w:rsidRDefault="008613E0" w:rsidP="006D28F8">
            <w:pPr>
              <w:spacing w:after="0"/>
              <w:rPr>
                <w:rFonts w:cs="Arial"/>
              </w:rPr>
            </w:pPr>
            <w:r w:rsidRPr="0063199F">
              <w:rPr>
                <w:rFonts w:cs="Arial"/>
              </w:rPr>
              <w:t>English Learners</w:t>
            </w:r>
          </w:p>
        </w:tc>
        <w:tc>
          <w:tcPr>
            <w:tcW w:w="885" w:type="pct"/>
            <w:noWrap/>
            <w:vAlign w:val="bottom"/>
            <w:hideMark/>
          </w:tcPr>
          <w:p w14:paraId="0B819F6E" w14:textId="7EDA5E0E" w:rsidR="008613E0" w:rsidRPr="0063199F" w:rsidRDefault="008613E0" w:rsidP="006D28F8">
            <w:pPr>
              <w:spacing w:after="0"/>
              <w:rPr>
                <w:rFonts w:cs="Arial"/>
              </w:rPr>
            </w:pPr>
            <w:r w:rsidRPr="0063199F">
              <w:rPr>
                <w:rFonts w:cs="Arial"/>
                <w:color w:val="000000"/>
                <w:szCs w:val="24"/>
              </w:rPr>
              <w:t>3.00%</w:t>
            </w:r>
          </w:p>
        </w:tc>
        <w:tc>
          <w:tcPr>
            <w:tcW w:w="850" w:type="pct"/>
            <w:noWrap/>
            <w:vAlign w:val="bottom"/>
            <w:hideMark/>
          </w:tcPr>
          <w:p w14:paraId="06CE03AD" w14:textId="3D98A2E9" w:rsidR="008613E0" w:rsidRPr="0063199F" w:rsidRDefault="008613E0" w:rsidP="006D28F8">
            <w:pPr>
              <w:spacing w:after="0"/>
              <w:rPr>
                <w:rFonts w:cs="Arial"/>
              </w:rPr>
            </w:pPr>
            <w:r w:rsidRPr="0063199F">
              <w:rPr>
                <w:rFonts w:cs="Arial"/>
                <w:color w:val="000000"/>
                <w:szCs w:val="24"/>
              </w:rPr>
              <w:t>55.84%</w:t>
            </w:r>
          </w:p>
        </w:tc>
        <w:tc>
          <w:tcPr>
            <w:tcW w:w="873" w:type="pct"/>
            <w:noWrap/>
            <w:vAlign w:val="bottom"/>
            <w:hideMark/>
          </w:tcPr>
          <w:p w14:paraId="286FA69E" w14:textId="758C0AB8" w:rsidR="008613E0" w:rsidRPr="0063199F" w:rsidRDefault="008613E0" w:rsidP="006D28F8">
            <w:pPr>
              <w:spacing w:after="0"/>
              <w:rPr>
                <w:rFonts w:cs="Arial"/>
              </w:rPr>
            </w:pPr>
            <w:r w:rsidRPr="0063199F">
              <w:rPr>
                <w:rFonts w:cs="Arial"/>
                <w:color w:val="000000"/>
                <w:szCs w:val="24"/>
              </w:rPr>
              <w:t>41.16%</w:t>
            </w:r>
          </w:p>
        </w:tc>
      </w:tr>
      <w:tr w:rsidR="008613E0" w:rsidRPr="0063199F" w14:paraId="36853283" w14:textId="77777777" w:rsidTr="004A79A9">
        <w:trPr>
          <w:cantSplit/>
          <w:trHeight w:val="285"/>
          <w:tblHeader/>
        </w:trPr>
        <w:tc>
          <w:tcPr>
            <w:tcW w:w="925" w:type="pct"/>
            <w:noWrap/>
            <w:hideMark/>
          </w:tcPr>
          <w:p w14:paraId="667A866C" w14:textId="77777777" w:rsidR="008613E0" w:rsidRPr="0063199F" w:rsidRDefault="008613E0" w:rsidP="006D28F8">
            <w:pPr>
              <w:spacing w:after="0"/>
              <w:rPr>
                <w:rFonts w:cs="Arial"/>
              </w:rPr>
            </w:pPr>
            <w:r w:rsidRPr="0063199F">
              <w:rPr>
                <w:rFonts w:cs="Arial"/>
              </w:rPr>
              <w:t>Research/Inquiry</w:t>
            </w:r>
          </w:p>
        </w:tc>
        <w:tc>
          <w:tcPr>
            <w:tcW w:w="1467" w:type="pct"/>
            <w:noWrap/>
            <w:hideMark/>
          </w:tcPr>
          <w:p w14:paraId="0583CB02" w14:textId="77777777" w:rsidR="008613E0" w:rsidRPr="0063199F" w:rsidRDefault="008613E0" w:rsidP="006D28F8">
            <w:pPr>
              <w:spacing w:after="0"/>
              <w:rPr>
                <w:rFonts w:cs="Arial"/>
              </w:rPr>
            </w:pPr>
            <w:r w:rsidRPr="0063199F">
              <w:rPr>
                <w:rFonts w:cs="Arial"/>
              </w:rPr>
              <w:t>Black/African American</w:t>
            </w:r>
          </w:p>
        </w:tc>
        <w:tc>
          <w:tcPr>
            <w:tcW w:w="885" w:type="pct"/>
            <w:noWrap/>
            <w:vAlign w:val="bottom"/>
            <w:hideMark/>
          </w:tcPr>
          <w:p w14:paraId="2C0FC32D" w14:textId="1FE76E6C" w:rsidR="008613E0" w:rsidRPr="0063199F" w:rsidRDefault="008613E0" w:rsidP="006D28F8">
            <w:pPr>
              <w:spacing w:after="0"/>
              <w:rPr>
                <w:rFonts w:cs="Arial"/>
              </w:rPr>
            </w:pPr>
            <w:r w:rsidRPr="0063199F">
              <w:rPr>
                <w:rFonts w:cs="Arial"/>
                <w:color w:val="000000"/>
                <w:szCs w:val="24"/>
              </w:rPr>
              <w:t>10.47%</w:t>
            </w:r>
          </w:p>
        </w:tc>
        <w:tc>
          <w:tcPr>
            <w:tcW w:w="850" w:type="pct"/>
            <w:noWrap/>
            <w:vAlign w:val="bottom"/>
            <w:hideMark/>
          </w:tcPr>
          <w:p w14:paraId="73BF58B5" w14:textId="7A148E78" w:rsidR="008613E0" w:rsidRPr="0063199F" w:rsidRDefault="008613E0" w:rsidP="006D28F8">
            <w:pPr>
              <w:spacing w:after="0"/>
              <w:rPr>
                <w:rFonts w:cs="Arial"/>
              </w:rPr>
            </w:pPr>
            <w:r w:rsidRPr="0063199F">
              <w:rPr>
                <w:rFonts w:cs="Arial"/>
                <w:color w:val="000000"/>
                <w:szCs w:val="24"/>
              </w:rPr>
              <w:t>59.99%</w:t>
            </w:r>
          </w:p>
        </w:tc>
        <w:tc>
          <w:tcPr>
            <w:tcW w:w="873" w:type="pct"/>
            <w:noWrap/>
            <w:vAlign w:val="bottom"/>
            <w:hideMark/>
          </w:tcPr>
          <w:p w14:paraId="0EBAFCE9" w14:textId="22CE80DD" w:rsidR="008613E0" w:rsidRPr="0063199F" w:rsidRDefault="008613E0" w:rsidP="006D28F8">
            <w:pPr>
              <w:spacing w:after="0"/>
              <w:rPr>
                <w:rFonts w:cs="Arial"/>
              </w:rPr>
            </w:pPr>
            <w:r w:rsidRPr="0063199F">
              <w:rPr>
                <w:rFonts w:cs="Arial"/>
                <w:color w:val="000000"/>
                <w:szCs w:val="24"/>
              </w:rPr>
              <w:t>29.54%</w:t>
            </w:r>
          </w:p>
        </w:tc>
      </w:tr>
      <w:tr w:rsidR="008613E0" w:rsidRPr="0063199F" w14:paraId="203C6693" w14:textId="77777777" w:rsidTr="004A79A9">
        <w:trPr>
          <w:cantSplit/>
          <w:trHeight w:val="285"/>
          <w:tblHeader/>
        </w:trPr>
        <w:tc>
          <w:tcPr>
            <w:tcW w:w="925" w:type="pct"/>
            <w:noWrap/>
            <w:hideMark/>
          </w:tcPr>
          <w:p w14:paraId="2EEFAA73" w14:textId="77777777" w:rsidR="008613E0" w:rsidRPr="0063199F" w:rsidRDefault="008613E0" w:rsidP="006D28F8">
            <w:pPr>
              <w:spacing w:after="0"/>
              <w:rPr>
                <w:rFonts w:cs="Arial"/>
              </w:rPr>
            </w:pPr>
            <w:r w:rsidRPr="0063199F">
              <w:rPr>
                <w:rFonts w:cs="Arial"/>
              </w:rPr>
              <w:t>Research/Inquiry</w:t>
            </w:r>
          </w:p>
        </w:tc>
        <w:tc>
          <w:tcPr>
            <w:tcW w:w="1467" w:type="pct"/>
            <w:noWrap/>
            <w:hideMark/>
          </w:tcPr>
          <w:p w14:paraId="3B6AD5F8" w14:textId="77777777" w:rsidR="008613E0" w:rsidRPr="0063199F" w:rsidRDefault="008613E0" w:rsidP="006D28F8">
            <w:pPr>
              <w:spacing w:after="0"/>
              <w:rPr>
                <w:rFonts w:cs="Arial"/>
              </w:rPr>
            </w:pPr>
            <w:r w:rsidRPr="0063199F">
              <w:rPr>
                <w:rFonts w:cs="Arial"/>
              </w:rPr>
              <w:t>Hispanic/Latino</w:t>
            </w:r>
          </w:p>
        </w:tc>
        <w:tc>
          <w:tcPr>
            <w:tcW w:w="885" w:type="pct"/>
            <w:noWrap/>
            <w:vAlign w:val="bottom"/>
            <w:hideMark/>
          </w:tcPr>
          <w:p w14:paraId="0C9F5CEB" w14:textId="3C9B8792" w:rsidR="008613E0" w:rsidRPr="0063199F" w:rsidRDefault="008613E0" w:rsidP="006D28F8">
            <w:pPr>
              <w:spacing w:after="0"/>
              <w:rPr>
                <w:rFonts w:cs="Arial"/>
              </w:rPr>
            </w:pPr>
            <w:r w:rsidRPr="0063199F">
              <w:rPr>
                <w:rFonts w:cs="Arial"/>
                <w:color w:val="000000"/>
                <w:szCs w:val="24"/>
              </w:rPr>
              <w:t>13.34%</w:t>
            </w:r>
          </w:p>
        </w:tc>
        <w:tc>
          <w:tcPr>
            <w:tcW w:w="850" w:type="pct"/>
            <w:noWrap/>
            <w:vAlign w:val="bottom"/>
            <w:hideMark/>
          </w:tcPr>
          <w:p w14:paraId="58BC6455" w14:textId="07CD6F1B" w:rsidR="008613E0" w:rsidRPr="0063199F" w:rsidRDefault="008613E0" w:rsidP="006D28F8">
            <w:pPr>
              <w:spacing w:after="0"/>
              <w:rPr>
                <w:rFonts w:cs="Arial"/>
              </w:rPr>
            </w:pPr>
            <w:r w:rsidRPr="0063199F">
              <w:rPr>
                <w:rFonts w:cs="Arial"/>
                <w:color w:val="000000"/>
                <w:szCs w:val="24"/>
              </w:rPr>
              <w:t>62.73%</w:t>
            </w:r>
          </w:p>
        </w:tc>
        <w:tc>
          <w:tcPr>
            <w:tcW w:w="873" w:type="pct"/>
            <w:noWrap/>
            <w:vAlign w:val="bottom"/>
            <w:hideMark/>
          </w:tcPr>
          <w:p w14:paraId="4E61FD3A" w14:textId="14C465FC" w:rsidR="008613E0" w:rsidRPr="0063199F" w:rsidRDefault="008613E0" w:rsidP="006D28F8">
            <w:pPr>
              <w:spacing w:after="0"/>
              <w:rPr>
                <w:rFonts w:cs="Arial"/>
              </w:rPr>
            </w:pPr>
            <w:r w:rsidRPr="0063199F">
              <w:rPr>
                <w:rFonts w:cs="Arial"/>
                <w:color w:val="000000"/>
                <w:szCs w:val="24"/>
              </w:rPr>
              <w:t>29.93%</w:t>
            </w:r>
          </w:p>
        </w:tc>
      </w:tr>
    </w:tbl>
    <w:p w14:paraId="5C5E26AE" w14:textId="77777777" w:rsidR="008613E0" w:rsidRPr="0063199F" w:rsidRDefault="008613E0" w:rsidP="006D28F8">
      <w:pPr>
        <w:rPr>
          <w:rFonts w:cs="Arial"/>
        </w:rPr>
      </w:pPr>
    </w:p>
    <w:p w14:paraId="474B8AA3" w14:textId="44F3E28A" w:rsidR="008A4137" w:rsidRDefault="008000B2" w:rsidP="00EC2996">
      <w:pPr>
        <w:pStyle w:val="Heading4"/>
        <w:rPr>
          <w:sz w:val="24"/>
          <w:szCs w:val="24"/>
        </w:rPr>
      </w:pPr>
      <w:r w:rsidRPr="00D66FAD">
        <w:rPr>
          <w:sz w:val="24"/>
          <w:szCs w:val="24"/>
        </w:rPr>
        <w:lastRenderedPageBreak/>
        <w:t>20</w:t>
      </w:r>
      <w:r w:rsidR="00ED7FEA" w:rsidRPr="00D66FAD">
        <w:rPr>
          <w:sz w:val="24"/>
          <w:szCs w:val="24"/>
        </w:rPr>
        <w:t>23</w:t>
      </w:r>
      <w:r w:rsidR="00156601" w:rsidRPr="00D66FAD">
        <w:rPr>
          <w:sz w:val="24"/>
          <w:szCs w:val="24"/>
        </w:rPr>
        <w:t>–</w:t>
      </w:r>
      <w:r w:rsidR="00ED7FEA" w:rsidRPr="00D66FAD">
        <w:rPr>
          <w:sz w:val="24"/>
          <w:szCs w:val="24"/>
        </w:rPr>
        <w:t>24</w:t>
      </w:r>
      <w:r w:rsidRPr="00D66FAD">
        <w:rPr>
          <w:sz w:val="24"/>
          <w:szCs w:val="24"/>
        </w:rPr>
        <w:t xml:space="preserve"> Grade </w:t>
      </w:r>
      <w:r w:rsidR="006F14DA" w:rsidRPr="00D66FAD">
        <w:rPr>
          <w:sz w:val="24"/>
          <w:szCs w:val="24"/>
        </w:rPr>
        <w:t>Three California Assessment of Student Performance and Progress English Language Arts/Literacy</w:t>
      </w:r>
      <w:r w:rsidRPr="00D66FAD">
        <w:rPr>
          <w:sz w:val="24"/>
          <w:szCs w:val="24"/>
        </w:rPr>
        <w:t xml:space="preserve"> Overall Results by Student Group</w:t>
      </w:r>
    </w:p>
    <w:p w14:paraId="66CDD093" w14:textId="682F686D" w:rsidR="00E653BF" w:rsidRPr="00E653BF" w:rsidRDefault="00E653BF" w:rsidP="00E653BF">
      <w:r>
        <w:rPr>
          <w:noProof/>
        </w:rPr>
        <w:drawing>
          <wp:inline distT="0" distB="0" distL="0" distR="0" wp14:anchorId="7DC60465" wp14:editId="268F65C6">
            <wp:extent cx="8229600" cy="4850765"/>
            <wp:effectExtent l="0" t="0" r="0" b="6985"/>
            <wp:docPr id="1916863463" name="Chart 1" descr="Chart displaying the 2023-24 Grade 3 CAASPP ELA/Literacy Overall Results by student group. Data table for the chart is available below.">
              <a:extLst xmlns:a="http://schemas.openxmlformats.org/drawingml/2006/main">
                <a:ext uri="{FF2B5EF4-FFF2-40B4-BE49-F238E27FC236}">
                  <a16:creationId xmlns:a16="http://schemas.microsoft.com/office/drawing/2014/main" id="{05DB1F62-30DA-41E5-BEFB-BA62E91057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tbl>
      <w:tblPr>
        <w:tblStyle w:val="TableGrid"/>
        <w:tblW w:w="5000" w:type="pct"/>
        <w:tblLook w:val="04A0" w:firstRow="1" w:lastRow="0" w:firstColumn="1" w:lastColumn="0" w:noHBand="0" w:noVBand="1"/>
        <w:tblDescription w:val="2023–24 Grade 3 CAASPP ELA/Literacy Overall Results by Student Group"/>
      </w:tblPr>
      <w:tblGrid>
        <w:gridCol w:w="3566"/>
        <w:gridCol w:w="2554"/>
        <w:gridCol w:w="1862"/>
        <w:gridCol w:w="2650"/>
        <w:gridCol w:w="2318"/>
      </w:tblGrid>
      <w:tr w:rsidR="003F13C2" w:rsidRPr="0063199F" w14:paraId="3A95D283" w14:textId="77777777" w:rsidTr="004A79A9">
        <w:trPr>
          <w:cantSplit/>
          <w:trHeight w:val="285"/>
          <w:tblHeader/>
        </w:trPr>
        <w:tc>
          <w:tcPr>
            <w:tcW w:w="1377" w:type="pct"/>
            <w:noWrap/>
            <w:hideMark/>
          </w:tcPr>
          <w:p w14:paraId="26D61D37" w14:textId="77777777" w:rsidR="003F13C2" w:rsidRPr="0063199F" w:rsidRDefault="003F13C2" w:rsidP="00834A08">
            <w:pPr>
              <w:spacing w:after="0"/>
              <w:jc w:val="center"/>
              <w:rPr>
                <w:rFonts w:cs="Arial"/>
                <w:b/>
              </w:rPr>
            </w:pPr>
            <w:r w:rsidRPr="0063199F">
              <w:rPr>
                <w:rFonts w:cs="Arial"/>
                <w:b/>
              </w:rPr>
              <w:lastRenderedPageBreak/>
              <w:t>Student Group</w:t>
            </w:r>
          </w:p>
        </w:tc>
        <w:tc>
          <w:tcPr>
            <w:tcW w:w="986" w:type="pct"/>
            <w:noWrap/>
            <w:hideMark/>
          </w:tcPr>
          <w:p w14:paraId="7F2B8D09" w14:textId="77777777" w:rsidR="003F13C2" w:rsidRPr="0063199F" w:rsidRDefault="003F13C2" w:rsidP="00834A08">
            <w:pPr>
              <w:spacing w:after="0"/>
              <w:jc w:val="center"/>
              <w:rPr>
                <w:rFonts w:cs="Arial"/>
                <w:b/>
              </w:rPr>
            </w:pPr>
            <w:r w:rsidRPr="0063199F">
              <w:rPr>
                <w:rFonts w:cs="Arial"/>
                <w:b/>
              </w:rPr>
              <w:t>Standard Exceeded</w:t>
            </w:r>
          </w:p>
        </w:tc>
        <w:tc>
          <w:tcPr>
            <w:tcW w:w="719" w:type="pct"/>
            <w:noWrap/>
            <w:hideMark/>
          </w:tcPr>
          <w:p w14:paraId="44CE8C1A" w14:textId="77777777" w:rsidR="003F13C2" w:rsidRPr="0063199F" w:rsidRDefault="003F13C2" w:rsidP="00834A08">
            <w:pPr>
              <w:spacing w:after="0"/>
              <w:jc w:val="center"/>
              <w:rPr>
                <w:rFonts w:cs="Arial"/>
                <w:b/>
              </w:rPr>
            </w:pPr>
            <w:r w:rsidRPr="0063199F">
              <w:rPr>
                <w:rFonts w:cs="Arial"/>
                <w:b/>
              </w:rPr>
              <w:t>Standard Met</w:t>
            </w:r>
          </w:p>
        </w:tc>
        <w:tc>
          <w:tcPr>
            <w:tcW w:w="1023" w:type="pct"/>
            <w:noWrap/>
            <w:hideMark/>
          </w:tcPr>
          <w:p w14:paraId="42E1A8C6" w14:textId="77777777" w:rsidR="003F13C2" w:rsidRPr="0063199F" w:rsidRDefault="003F13C2" w:rsidP="00834A08">
            <w:pPr>
              <w:spacing w:after="0"/>
              <w:jc w:val="center"/>
              <w:rPr>
                <w:rFonts w:cs="Arial"/>
                <w:b/>
              </w:rPr>
            </w:pPr>
            <w:r w:rsidRPr="0063199F">
              <w:rPr>
                <w:rFonts w:cs="Arial"/>
                <w:b/>
              </w:rPr>
              <w:t>Standard Nearly Met</w:t>
            </w:r>
          </w:p>
        </w:tc>
        <w:tc>
          <w:tcPr>
            <w:tcW w:w="895" w:type="pct"/>
            <w:noWrap/>
            <w:hideMark/>
          </w:tcPr>
          <w:p w14:paraId="661479E9" w14:textId="77777777" w:rsidR="003F13C2" w:rsidRPr="0063199F" w:rsidRDefault="003F13C2" w:rsidP="00834A08">
            <w:pPr>
              <w:spacing w:after="0"/>
              <w:jc w:val="center"/>
              <w:rPr>
                <w:rFonts w:cs="Arial"/>
                <w:b/>
              </w:rPr>
            </w:pPr>
            <w:r w:rsidRPr="0063199F">
              <w:rPr>
                <w:rFonts w:cs="Arial"/>
                <w:b/>
              </w:rPr>
              <w:t>Standard Not Met</w:t>
            </w:r>
          </w:p>
        </w:tc>
      </w:tr>
      <w:tr w:rsidR="00010721" w:rsidRPr="0063199F" w14:paraId="4DA878D0" w14:textId="77777777" w:rsidTr="004A79A9">
        <w:trPr>
          <w:cantSplit/>
          <w:trHeight w:val="285"/>
          <w:tblHeader/>
        </w:trPr>
        <w:tc>
          <w:tcPr>
            <w:tcW w:w="1377" w:type="pct"/>
            <w:noWrap/>
            <w:hideMark/>
          </w:tcPr>
          <w:p w14:paraId="20B9B087" w14:textId="77777777" w:rsidR="00010721" w:rsidRPr="0063199F" w:rsidRDefault="00010721" w:rsidP="006D28F8">
            <w:pPr>
              <w:spacing w:after="0"/>
              <w:rPr>
                <w:rFonts w:cs="Arial"/>
              </w:rPr>
            </w:pPr>
            <w:r w:rsidRPr="0063199F">
              <w:rPr>
                <w:rFonts w:cs="Arial"/>
              </w:rPr>
              <w:t>All Students</w:t>
            </w:r>
          </w:p>
        </w:tc>
        <w:tc>
          <w:tcPr>
            <w:tcW w:w="986" w:type="pct"/>
            <w:noWrap/>
            <w:vAlign w:val="bottom"/>
            <w:hideMark/>
          </w:tcPr>
          <w:p w14:paraId="0EB5E2B8" w14:textId="6338971A" w:rsidR="00010721" w:rsidRPr="0063199F" w:rsidRDefault="00010721" w:rsidP="006D28F8">
            <w:pPr>
              <w:spacing w:after="0"/>
              <w:rPr>
                <w:rFonts w:cs="Arial"/>
              </w:rPr>
            </w:pPr>
            <w:r w:rsidRPr="0063199F">
              <w:rPr>
                <w:rFonts w:cs="Arial"/>
                <w:color w:val="000000"/>
                <w:szCs w:val="24"/>
              </w:rPr>
              <w:t>23.23%</w:t>
            </w:r>
          </w:p>
        </w:tc>
        <w:tc>
          <w:tcPr>
            <w:tcW w:w="719" w:type="pct"/>
            <w:noWrap/>
            <w:vAlign w:val="bottom"/>
            <w:hideMark/>
          </w:tcPr>
          <w:p w14:paraId="72C75EBE" w14:textId="30B7C799" w:rsidR="00010721" w:rsidRPr="0063199F" w:rsidRDefault="00010721" w:rsidP="006D28F8">
            <w:pPr>
              <w:spacing w:after="0"/>
              <w:rPr>
                <w:rFonts w:cs="Arial"/>
              </w:rPr>
            </w:pPr>
            <w:r w:rsidRPr="0063199F">
              <w:rPr>
                <w:rFonts w:cs="Arial"/>
                <w:color w:val="000000"/>
                <w:szCs w:val="24"/>
              </w:rPr>
              <w:t>19.57%</w:t>
            </w:r>
          </w:p>
        </w:tc>
        <w:tc>
          <w:tcPr>
            <w:tcW w:w="1023" w:type="pct"/>
            <w:noWrap/>
            <w:vAlign w:val="bottom"/>
            <w:hideMark/>
          </w:tcPr>
          <w:p w14:paraId="658A9E2D" w14:textId="548ACB82" w:rsidR="00010721" w:rsidRPr="0063199F" w:rsidRDefault="00010721" w:rsidP="006D28F8">
            <w:pPr>
              <w:spacing w:after="0"/>
              <w:rPr>
                <w:rFonts w:cs="Arial"/>
              </w:rPr>
            </w:pPr>
            <w:r w:rsidRPr="0063199F">
              <w:rPr>
                <w:rFonts w:cs="Arial"/>
                <w:color w:val="000000"/>
                <w:szCs w:val="24"/>
              </w:rPr>
              <w:t>22.61%</w:t>
            </w:r>
          </w:p>
        </w:tc>
        <w:tc>
          <w:tcPr>
            <w:tcW w:w="895" w:type="pct"/>
            <w:noWrap/>
            <w:vAlign w:val="bottom"/>
            <w:hideMark/>
          </w:tcPr>
          <w:p w14:paraId="11E307A1" w14:textId="5E48F72A" w:rsidR="00010721" w:rsidRPr="0063199F" w:rsidRDefault="00010721" w:rsidP="006D28F8">
            <w:pPr>
              <w:spacing w:after="0"/>
              <w:rPr>
                <w:rFonts w:cs="Arial"/>
              </w:rPr>
            </w:pPr>
            <w:r w:rsidRPr="0063199F">
              <w:rPr>
                <w:rFonts w:cs="Arial"/>
                <w:color w:val="000000"/>
                <w:szCs w:val="24"/>
              </w:rPr>
              <w:t>34.59%</w:t>
            </w:r>
          </w:p>
        </w:tc>
      </w:tr>
      <w:tr w:rsidR="00010721" w:rsidRPr="0063199F" w14:paraId="17B6F3A8" w14:textId="77777777" w:rsidTr="004A79A9">
        <w:trPr>
          <w:cantSplit/>
          <w:trHeight w:val="285"/>
          <w:tblHeader/>
        </w:trPr>
        <w:tc>
          <w:tcPr>
            <w:tcW w:w="1377" w:type="pct"/>
            <w:noWrap/>
            <w:hideMark/>
          </w:tcPr>
          <w:p w14:paraId="532FAEC9" w14:textId="77777777" w:rsidR="00010721" w:rsidRPr="0063199F" w:rsidRDefault="00010721" w:rsidP="006D28F8">
            <w:pPr>
              <w:spacing w:after="0"/>
              <w:rPr>
                <w:rFonts w:cs="Arial"/>
              </w:rPr>
            </w:pPr>
            <w:r w:rsidRPr="0063199F">
              <w:rPr>
                <w:rFonts w:cs="Arial"/>
              </w:rPr>
              <w:t>Economically Disadvantaged</w:t>
            </w:r>
          </w:p>
        </w:tc>
        <w:tc>
          <w:tcPr>
            <w:tcW w:w="986" w:type="pct"/>
            <w:noWrap/>
            <w:vAlign w:val="bottom"/>
            <w:hideMark/>
          </w:tcPr>
          <w:p w14:paraId="67512C16" w14:textId="47DA8CE0" w:rsidR="00010721" w:rsidRPr="0063199F" w:rsidRDefault="00010721" w:rsidP="006D28F8">
            <w:pPr>
              <w:spacing w:after="0"/>
              <w:rPr>
                <w:rFonts w:cs="Arial"/>
              </w:rPr>
            </w:pPr>
            <w:r w:rsidRPr="0063199F">
              <w:rPr>
                <w:rFonts w:cs="Arial"/>
                <w:color w:val="000000"/>
                <w:szCs w:val="24"/>
              </w:rPr>
              <w:t>15.03%</w:t>
            </w:r>
          </w:p>
        </w:tc>
        <w:tc>
          <w:tcPr>
            <w:tcW w:w="719" w:type="pct"/>
            <w:noWrap/>
            <w:vAlign w:val="bottom"/>
            <w:hideMark/>
          </w:tcPr>
          <w:p w14:paraId="30152461" w14:textId="2BD44251" w:rsidR="00010721" w:rsidRPr="0063199F" w:rsidRDefault="00010721" w:rsidP="006D28F8">
            <w:pPr>
              <w:spacing w:after="0"/>
              <w:rPr>
                <w:rFonts w:cs="Arial"/>
              </w:rPr>
            </w:pPr>
            <w:r w:rsidRPr="0063199F">
              <w:rPr>
                <w:rFonts w:cs="Arial"/>
                <w:color w:val="000000"/>
                <w:szCs w:val="24"/>
              </w:rPr>
              <w:t>17.48%</w:t>
            </w:r>
          </w:p>
        </w:tc>
        <w:tc>
          <w:tcPr>
            <w:tcW w:w="1023" w:type="pct"/>
            <w:noWrap/>
            <w:vAlign w:val="bottom"/>
            <w:hideMark/>
          </w:tcPr>
          <w:p w14:paraId="362175A8" w14:textId="12B465C9" w:rsidR="00010721" w:rsidRPr="0063199F" w:rsidRDefault="00010721" w:rsidP="006D28F8">
            <w:pPr>
              <w:spacing w:after="0"/>
              <w:rPr>
                <w:rFonts w:cs="Arial"/>
              </w:rPr>
            </w:pPr>
            <w:r w:rsidRPr="0063199F">
              <w:rPr>
                <w:rFonts w:cs="Arial"/>
                <w:color w:val="000000"/>
                <w:szCs w:val="24"/>
              </w:rPr>
              <w:t>24.32%</w:t>
            </w:r>
          </w:p>
        </w:tc>
        <w:tc>
          <w:tcPr>
            <w:tcW w:w="895" w:type="pct"/>
            <w:noWrap/>
            <w:vAlign w:val="bottom"/>
            <w:hideMark/>
          </w:tcPr>
          <w:p w14:paraId="3CAB6E65" w14:textId="7B13239E" w:rsidR="00010721" w:rsidRPr="0063199F" w:rsidRDefault="00010721" w:rsidP="006D28F8">
            <w:pPr>
              <w:spacing w:after="0"/>
              <w:rPr>
                <w:rFonts w:cs="Arial"/>
              </w:rPr>
            </w:pPr>
            <w:r w:rsidRPr="0063199F">
              <w:rPr>
                <w:rFonts w:cs="Arial"/>
                <w:color w:val="000000"/>
                <w:szCs w:val="24"/>
              </w:rPr>
              <w:t>43.17%</w:t>
            </w:r>
          </w:p>
        </w:tc>
      </w:tr>
      <w:tr w:rsidR="00010721" w:rsidRPr="0063199F" w14:paraId="389E79D8" w14:textId="77777777" w:rsidTr="004A79A9">
        <w:trPr>
          <w:cantSplit/>
          <w:trHeight w:val="285"/>
          <w:tblHeader/>
        </w:trPr>
        <w:tc>
          <w:tcPr>
            <w:tcW w:w="1377" w:type="pct"/>
            <w:noWrap/>
            <w:hideMark/>
          </w:tcPr>
          <w:p w14:paraId="60AE3B23" w14:textId="77777777" w:rsidR="00010721" w:rsidRPr="0063199F" w:rsidRDefault="00010721" w:rsidP="006D28F8">
            <w:pPr>
              <w:spacing w:after="0"/>
              <w:rPr>
                <w:rFonts w:cs="Arial"/>
              </w:rPr>
            </w:pPr>
            <w:r w:rsidRPr="0063199F">
              <w:rPr>
                <w:rFonts w:cs="Arial"/>
              </w:rPr>
              <w:t>Students with Disabilities</w:t>
            </w:r>
          </w:p>
        </w:tc>
        <w:tc>
          <w:tcPr>
            <w:tcW w:w="986" w:type="pct"/>
            <w:noWrap/>
            <w:vAlign w:val="bottom"/>
            <w:hideMark/>
          </w:tcPr>
          <w:p w14:paraId="171F9605" w14:textId="18B084AB" w:rsidR="00010721" w:rsidRPr="0063199F" w:rsidRDefault="00010721" w:rsidP="006D28F8">
            <w:pPr>
              <w:spacing w:after="0"/>
              <w:rPr>
                <w:rFonts w:cs="Arial"/>
              </w:rPr>
            </w:pPr>
            <w:r w:rsidRPr="0063199F">
              <w:rPr>
                <w:rFonts w:cs="Arial"/>
                <w:color w:val="000000"/>
                <w:szCs w:val="24"/>
              </w:rPr>
              <w:t>8.79%</w:t>
            </w:r>
          </w:p>
        </w:tc>
        <w:tc>
          <w:tcPr>
            <w:tcW w:w="719" w:type="pct"/>
            <w:noWrap/>
            <w:vAlign w:val="bottom"/>
            <w:hideMark/>
          </w:tcPr>
          <w:p w14:paraId="31CAEB4D" w14:textId="01D64303" w:rsidR="00010721" w:rsidRPr="0063199F" w:rsidRDefault="00010721" w:rsidP="006D28F8">
            <w:pPr>
              <w:spacing w:after="0"/>
              <w:rPr>
                <w:rFonts w:cs="Arial"/>
              </w:rPr>
            </w:pPr>
            <w:r w:rsidRPr="0063199F">
              <w:rPr>
                <w:rFonts w:cs="Arial"/>
                <w:color w:val="000000"/>
                <w:szCs w:val="24"/>
              </w:rPr>
              <w:t>10.68%</w:t>
            </w:r>
          </w:p>
        </w:tc>
        <w:tc>
          <w:tcPr>
            <w:tcW w:w="1023" w:type="pct"/>
            <w:noWrap/>
            <w:vAlign w:val="bottom"/>
            <w:hideMark/>
          </w:tcPr>
          <w:p w14:paraId="50B1A643" w14:textId="11F6C3CE" w:rsidR="00010721" w:rsidRPr="0063199F" w:rsidRDefault="00010721" w:rsidP="006D28F8">
            <w:pPr>
              <w:spacing w:after="0"/>
              <w:rPr>
                <w:rFonts w:cs="Arial"/>
              </w:rPr>
            </w:pPr>
            <w:r w:rsidRPr="0063199F">
              <w:rPr>
                <w:rFonts w:cs="Arial"/>
                <w:color w:val="000000"/>
                <w:szCs w:val="24"/>
              </w:rPr>
              <w:t>19.19%</w:t>
            </w:r>
          </w:p>
        </w:tc>
        <w:tc>
          <w:tcPr>
            <w:tcW w:w="895" w:type="pct"/>
            <w:noWrap/>
            <w:vAlign w:val="bottom"/>
            <w:hideMark/>
          </w:tcPr>
          <w:p w14:paraId="4A444882" w14:textId="461F7B01" w:rsidR="00010721" w:rsidRPr="0063199F" w:rsidRDefault="00010721" w:rsidP="006D28F8">
            <w:pPr>
              <w:spacing w:after="0"/>
              <w:rPr>
                <w:rFonts w:cs="Arial"/>
              </w:rPr>
            </w:pPr>
            <w:r w:rsidRPr="0063199F">
              <w:rPr>
                <w:rFonts w:cs="Arial"/>
                <w:color w:val="000000"/>
                <w:szCs w:val="24"/>
              </w:rPr>
              <w:t>61.34%</w:t>
            </w:r>
          </w:p>
        </w:tc>
      </w:tr>
      <w:tr w:rsidR="00010721" w:rsidRPr="0063199F" w14:paraId="408A3228" w14:textId="77777777" w:rsidTr="004A79A9">
        <w:trPr>
          <w:cantSplit/>
          <w:trHeight w:val="285"/>
          <w:tblHeader/>
        </w:trPr>
        <w:tc>
          <w:tcPr>
            <w:tcW w:w="1377" w:type="pct"/>
            <w:noWrap/>
            <w:hideMark/>
          </w:tcPr>
          <w:p w14:paraId="32B52C69" w14:textId="77777777" w:rsidR="00010721" w:rsidRPr="0063199F" w:rsidRDefault="00010721" w:rsidP="006D28F8">
            <w:pPr>
              <w:spacing w:after="0"/>
              <w:rPr>
                <w:rFonts w:cs="Arial"/>
              </w:rPr>
            </w:pPr>
            <w:r w:rsidRPr="0063199F">
              <w:rPr>
                <w:rFonts w:cs="Arial"/>
              </w:rPr>
              <w:t>English Learners</w:t>
            </w:r>
          </w:p>
        </w:tc>
        <w:tc>
          <w:tcPr>
            <w:tcW w:w="986" w:type="pct"/>
            <w:noWrap/>
            <w:vAlign w:val="bottom"/>
            <w:hideMark/>
          </w:tcPr>
          <w:p w14:paraId="6B7582EC" w14:textId="5C9ADA25" w:rsidR="00010721" w:rsidRPr="0063199F" w:rsidRDefault="00010721" w:rsidP="006D28F8">
            <w:pPr>
              <w:spacing w:after="0"/>
              <w:rPr>
                <w:rFonts w:cs="Arial"/>
              </w:rPr>
            </w:pPr>
            <w:r w:rsidRPr="0063199F">
              <w:rPr>
                <w:rFonts w:cs="Arial"/>
                <w:color w:val="000000"/>
                <w:szCs w:val="24"/>
              </w:rPr>
              <w:t>4.37%</w:t>
            </w:r>
          </w:p>
        </w:tc>
        <w:tc>
          <w:tcPr>
            <w:tcW w:w="719" w:type="pct"/>
            <w:noWrap/>
            <w:vAlign w:val="bottom"/>
            <w:hideMark/>
          </w:tcPr>
          <w:p w14:paraId="162C7C37" w14:textId="01AC04EE" w:rsidR="00010721" w:rsidRPr="0063199F" w:rsidRDefault="00010721" w:rsidP="006D28F8">
            <w:pPr>
              <w:spacing w:after="0"/>
              <w:rPr>
                <w:rFonts w:cs="Arial"/>
              </w:rPr>
            </w:pPr>
            <w:r w:rsidRPr="0063199F">
              <w:rPr>
                <w:rFonts w:cs="Arial"/>
                <w:color w:val="000000"/>
                <w:szCs w:val="24"/>
              </w:rPr>
              <w:t>10.97%</w:t>
            </w:r>
          </w:p>
        </w:tc>
        <w:tc>
          <w:tcPr>
            <w:tcW w:w="1023" w:type="pct"/>
            <w:noWrap/>
            <w:vAlign w:val="bottom"/>
            <w:hideMark/>
          </w:tcPr>
          <w:p w14:paraId="43A613C9" w14:textId="3ACA0BA5" w:rsidR="00010721" w:rsidRPr="0063199F" w:rsidRDefault="00010721" w:rsidP="006D28F8">
            <w:pPr>
              <w:spacing w:after="0"/>
              <w:rPr>
                <w:rFonts w:cs="Arial"/>
              </w:rPr>
            </w:pPr>
            <w:r w:rsidRPr="0063199F">
              <w:rPr>
                <w:rFonts w:cs="Arial"/>
                <w:color w:val="000000"/>
                <w:szCs w:val="24"/>
              </w:rPr>
              <w:t>24.02%</w:t>
            </w:r>
          </w:p>
        </w:tc>
        <w:tc>
          <w:tcPr>
            <w:tcW w:w="895" w:type="pct"/>
            <w:noWrap/>
            <w:vAlign w:val="bottom"/>
            <w:hideMark/>
          </w:tcPr>
          <w:p w14:paraId="5551DCA3" w14:textId="6E17D247" w:rsidR="00010721" w:rsidRPr="0063199F" w:rsidRDefault="00010721" w:rsidP="006D28F8">
            <w:pPr>
              <w:spacing w:after="0"/>
              <w:rPr>
                <w:rFonts w:cs="Arial"/>
              </w:rPr>
            </w:pPr>
            <w:r w:rsidRPr="0063199F">
              <w:rPr>
                <w:rFonts w:cs="Arial"/>
                <w:color w:val="000000"/>
                <w:szCs w:val="24"/>
              </w:rPr>
              <w:t>60.63%</w:t>
            </w:r>
          </w:p>
        </w:tc>
      </w:tr>
      <w:tr w:rsidR="00010721" w:rsidRPr="0063199F" w14:paraId="2C1A62C3" w14:textId="77777777" w:rsidTr="004A79A9">
        <w:trPr>
          <w:cantSplit/>
          <w:trHeight w:val="285"/>
          <w:tblHeader/>
        </w:trPr>
        <w:tc>
          <w:tcPr>
            <w:tcW w:w="1377" w:type="pct"/>
            <w:noWrap/>
            <w:hideMark/>
          </w:tcPr>
          <w:p w14:paraId="10B2F350" w14:textId="77777777" w:rsidR="00010721" w:rsidRPr="0063199F" w:rsidRDefault="00010721" w:rsidP="006D28F8">
            <w:pPr>
              <w:spacing w:after="0"/>
              <w:rPr>
                <w:rFonts w:cs="Arial"/>
              </w:rPr>
            </w:pPr>
            <w:r w:rsidRPr="0063199F">
              <w:rPr>
                <w:rFonts w:cs="Arial"/>
              </w:rPr>
              <w:t>Black/African American</w:t>
            </w:r>
          </w:p>
        </w:tc>
        <w:tc>
          <w:tcPr>
            <w:tcW w:w="986" w:type="pct"/>
            <w:noWrap/>
            <w:vAlign w:val="bottom"/>
            <w:hideMark/>
          </w:tcPr>
          <w:p w14:paraId="3C2D022E" w14:textId="5A73B504" w:rsidR="00010721" w:rsidRPr="0063199F" w:rsidRDefault="00010721" w:rsidP="006D28F8">
            <w:pPr>
              <w:spacing w:after="0"/>
              <w:rPr>
                <w:rFonts w:cs="Arial"/>
              </w:rPr>
            </w:pPr>
            <w:r w:rsidRPr="0063199F">
              <w:rPr>
                <w:rFonts w:cs="Arial"/>
                <w:color w:val="000000"/>
                <w:szCs w:val="24"/>
              </w:rPr>
              <w:t>12.70%</w:t>
            </w:r>
          </w:p>
        </w:tc>
        <w:tc>
          <w:tcPr>
            <w:tcW w:w="719" w:type="pct"/>
            <w:noWrap/>
            <w:vAlign w:val="bottom"/>
            <w:hideMark/>
          </w:tcPr>
          <w:p w14:paraId="25B96871" w14:textId="7443397B" w:rsidR="00010721" w:rsidRPr="0063199F" w:rsidRDefault="00010721" w:rsidP="006D28F8">
            <w:pPr>
              <w:spacing w:after="0"/>
              <w:rPr>
                <w:rFonts w:cs="Arial"/>
              </w:rPr>
            </w:pPr>
            <w:r w:rsidRPr="0063199F">
              <w:rPr>
                <w:rFonts w:cs="Arial"/>
                <w:color w:val="000000"/>
                <w:szCs w:val="24"/>
              </w:rPr>
              <w:t>15.52%</w:t>
            </w:r>
          </w:p>
        </w:tc>
        <w:tc>
          <w:tcPr>
            <w:tcW w:w="1023" w:type="pct"/>
            <w:noWrap/>
            <w:vAlign w:val="bottom"/>
            <w:hideMark/>
          </w:tcPr>
          <w:p w14:paraId="54E886B3" w14:textId="1198E906" w:rsidR="00010721" w:rsidRPr="0063199F" w:rsidRDefault="00010721" w:rsidP="006D28F8">
            <w:pPr>
              <w:spacing w:after="0"/>
              <w:rPr>
                <w:rFonts w:cs="Arial"/>
              </w:rPr>
            </w:pPr>
            <w:r w:rsidRPr="0063199F">
              <w:rPr>
                <w:rFonts w:cs="Arial"/>
                <w:color w:val="000000"/>
                <w:szCs w:val="24"/>
              </w:rPr>
              <w:t>22.23%</w:t>
            </w:r>
          </w:p>
        </w:tc>
        <w:tc>
          <w:tcPr>
            <w:tcW w:w="895" w:type="pct"/>
            <w:noWrap/>
            <w:vAlign w:val="bottom"/>
            <w:hideMark/>
          </w:tcPr>
          <w:p w14:paraId="77845E16" w14:textId="2560B35C" w:rsidR="00010721" w:rsidRPr="0063199F" w:rsidRDefault="00010721" w:rsidP="006D28F8">
            <w:pPr>
              <w:spacing w:after="0"/>
              <w:rPr>
                <w:rFonts w:cs="Arial"/>
              </w:rPr>
            </w:pPr>
            <w:r w:rsidRPr="0063199F">
              <w:rPr>
                <w:rFonts w:cs="Arial"/>
                <w:color w:val="000000"/>
                <w:szCs w:val="24"/>
              </w:rPr>
              <w:t>49.55%</w:t>
            </w:r>
          </w:p>
        </w:tc>
      </w:tr>
      <w:tr w:rsidR="00010721" w:rsidRPr="0063199F" w14:paraId="4F24DC1C" w14:textId="77777777" w:rsidTr="004A79A9">
        <w:trPr>
          <w:cantSplit/>
          <w:trHeight w:val="285"/>
          <w:tblHeader/>
        </w:trPr>
        <w:tc>
          <w:tcPr>
            <w:tcW w:w="1377" w:type="pct"/>
            <w:noWrap/>
            <w:hideMark/>
          </w:tcPr>
          <w:p w14:paraId="0B4B948E" w14:textId="77777777" w:rsidR="00010721" w:rsidRPr="0063199F" w:rsidRDefault="00010721" w:rsidP="006D28F8">
            <w:pPr>
              <w:spacing w:after="0"/>
              <w:rPr>
                <w:rFonts w:cs="Arial"/>
              </w:rPr>
            </w:pPr>
            <w:r w:rsidRPr="0063199F">
              <w:rPr>
                <w:rFonts w:cs="Arial"/>
              </w:rPr>
              <w:t>Hispanic/Latino</w:t>
            </w:r>
          </w:p>
        </w:tc>
        <w:tc>
          <w:tcPr>
            <w:tcW w:w="986" w:type="pct"/>
            <w:noWrap/>
            <w:vAlign w:val="bottom"/>
            <w:hideMark/>
          </w:tcPr>
          <w:p w14:paraId="6D8ECA86" w14:textId="6D4FD2D8" w:rsidR="00010721" w:rsidRPr="0063199F" w:rsidRDefault="00010721" w:rsidP="006D28F8">
            <w:pPr>
              <w:spacing w:after="0"/>
              <w:rPr>
                <w:rFonts w:cs="Arial"/>
              </w:rPr>
            </w:pPr>
            <w:r w:rsidRPr="0063199F">
              <w:rPr>
                <w:rFonts w:cs="Arial"/>
                <w:color w:val="000000"/>
                <w:szCs w:val="24"/>
              </w:rPr>
              <w:t>14.48%</w:t>
            </w:r>
          </w:p>
        </w:tc>
        <w:tc>
          <w:tcPr>
            <w:tcW w:w="719" w:type="pct"/>
            <w:noWrap/>
            <w:vAlign w:val="bottom"/>
            <w:hideMark/>
          </w:tcPr>
          <w:p w14:paraId="19FC66B3" w14:textId="0E7787E9" w:rsidR="00010721" w:rsidRPr="0063199F" w:rsidRDefault="00010721" w:rsidP="006D28F8">
            <w:pPr>
              <w:spacing w:after="0"/>
              <w:rPr>
                <w:rFonts w:cs="Arial"/>
              </w:rPr>
            </w:pPr>
            <w:r w:rsidRPr="0063199F">
              <w:rPr>
                <w:rFonts w:cs="Arial"/>
                <w:color w:val="000000"/>
                <w:szCs w:val="24"/>
              </w:rPr>
              <w:t>17.79%</w:t>
            </w:r>
          </w:p>
        </w:tc>
        <w:tc>
          <w:tcPr>
            <w:tcW w:w="1023" w:type="pct"/>
            <w:noWrap/>
            <w:vAlign w:val="bottom"/>
            <w:hideMark/>
          </w:tcPr>
          <w:p w14:paraId="02FCA9C9" w14:textId="00E8F8CF" w:rsidR="00010721" w:rsidRPr="0063199F" w:rsidRDefault="00010721" w:rsidP="006D28F8">
            <w:pPr>
              <w:spacing w:after="0"/>
              <w:rPr>
                <w:rFonts w:cs="Arial"/>
              </w:rPr>
            </w:pPr>
            <w:r w:rsidRPr="0063199F">
              <w:rPr>
                <w:rFonts w:cs="Arial"/>
                <w:color w:val="000000"/>
                <w:szCs w:val="24"/>
              </w:rPr>
              <w:t>24.63%</w:t>
            </w:r>
          </w:p>
        </w:tc>
        <w:tc>
          <w:tcPr>
            <w:tcW w:w="895" w:type="pct"/>
            <w:noWrap/>
            <w:vAlign w:val="bottom"/>
            <w:hideMark/>
          </w:tcPr>
          <w:p w14:paraId="320A45CF" w14:textId="2F82DB1D" w:rsidR="00010721" w:rsidRPr="0063199F" w:rsidRDefault="00010721" w:rsidP="006D28F8">
            <w:pPr>
              <w:spacing w:after="0"/>
              <w:rPr>
                <w:rFonts w:cs="Arial"/>
              </w:rPr>
            </w:pPr>
            <w:r w:rsidRPr="0063199F">
              <w:rPr>
                <w:rFonts w:cs="Arial"/>
                <w:color w:val="000000"/>
                <w:szCs w:val="24"/>
              </w:rPr>
              <w:t>43.11%</w:t>
            </w:r>
          </w:p>
        </w:tc>
      </w:tr>
    </w:tbl>
    <w:p w14:paraId="756E3163" w14:textId="77777777" w:rsidR="004C0CAD" w:rsidRPr="0063199F" w:rsidRDefault="004C0CAD" w:rsidP="006D28F8">
      <w:pPr>
        <w:rPr>
          <w:rFonts w:cs="Arial"/>
        </w:rPr>
      </w:pPr>
    </w:p>
    <w:p w14:paraId="605ADB82" w14:textId="3233E46D" w:rsidR="008000B2" w:rsidRDefault="006F2772" w:rsidP="00EC2996">
      <w:pPr>
        <w:pStyle w:val="Heading4"/>
        <w:rPr>
          <w:sz w:val="24"/>
          <w:szCs w:val="24"/>
        </w:rPr>
      </w:pPr>
      <w:r w:rsidRPr="00D66FAD">
        <w:rPr>
          <w:sz w:val="24"/>
          <w:szCs w:val="24"/>
        </w:rPr>
        <w:lastRenderedPageBreak/>
        <w:t>20</w:t>
      </w:r>
      <w:r w:rsidR="00F42529" w:rsidRPr="00D66FAD">
        <w:rPr>
          <w:sz w:val="24"/>
          <w:szCs w:val="24"/>
        </w:rPr>
        <w:t>23</w:t>
      </w:r>
      <w:r w:rsidR="0081232B" w:rsidRPr="00D66FAD">
        <w:rPr>
          <w:sz w:val="24"/>
          <w:szCs w:val="24"/>
        </w:rPr>
        <w:t>–</w:t>
      </w:r>
      <w:r w:rsidR="00F42529" w:rsidRPr="00D66FAD">
        <w:rPr>
          <w:sz w:val="24"/>
          <w:szCs w:val="24"/>
        </w:rPr>
        <w:t>24</w:t>
      </w:r>
      <w:r w:rsidRPr="00D66FAD">
        <w:rPr>
          <w:sz w:val="24"/>
          <w:szCs w:val="24"/>
        </w:rPr>
        <w:t xml:space="preserve"> </w:t>
      </w:r>
      <w:r w:rsidR="00EF10FA" w:rsidRPr="00D66FAD">
        <w:rPr>
          <w:sz w:val="24"/>
          <w:szCs w:val="24"/>
        </w:rPr>
        <w:t xml:space="preserve">Grade Three California Assessment of Student Performance and Progress English Language Arts/Literacy </w:t>
      </w:r>
      <w:r w:rsidRPr="00D66FAD">
        <w:rPr>
          <w:sz w:val="24"/>
          <w:szCs w:val="24"/>
        </w:rPr>
        <w:t>Results by Domain and Student Group</w:t>
      </w:r>
    </w:p>
    <w:p w14:paraId="43C4EBD0" w14:textId="39DFD29D" w:rsidR="00E653BF" w:rsidRDefault="00E653BF" w:rsidP="00E653BF">
      <w:r>
        <w:rPr>
          <w:noProof/>
        </w:rPr>
        <w:drawing>
          <wp:inline distT="0" distB="0" distL="0" distR="0" wp14:anchorId="5A9F9A50" wp14:editId="7302137A">
            <wp:extent cx="8229600" cy="4418330"/>
            <wp:effectExtent l="0" t="0" r="0" b="1270"/>
            <wp:docPr id="235322606" name="Chart 1" descr="Chart displaying the 2023-24 Grade 3 CAASPP ELA/Literacy Overall Results by domain and student group. Data table for the chart is available below.">
              <a:extLst xmlns:a="http://schemas.openxmlformats.org/drawingml/2006/main">
                <a:ext uri="{FF2B5EF4-FFF2-40B4-BE49-F238E27FC236}">
                  <a16:creationId xmlns:a16="http://schemas.microsoft.com/office/drawing/2014/main" id="{9DF74BD0-300E-49D2-98E7-89296D0970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14:paraId="53915394" w14:textId="77777777" w:rsidR="004B465C" w:rsidRPr="0063199F" w:rsidRDefault="004B465C" w:rsidP="004B465C">
      <w:pPr>
        <w:spacing w:before="240"/>
        <w:rPr>
          <w:rFonts w:cs="Arial"/>
        </w:rPr>
      </w:pPr>
      <w:r w:rsidRPr="0063199F">
        <w:rPr>
          <w:rFonts w:cs="Arial"/>
        </w:rPr>
        <w:t>CAASPP ELA/Literacy results for grade three show that 34.59 percent of students did not meet the grade level standard, as compared to 28.04</w:t>
      </w:r>
      <w:r>
        <w:rPr>
          <w:rFonts w:cs="Arial"/>
        </w:rPr>
        <w:t xml:space="preserve"> percent</w:t>
      </w:r>
      <w:r w:rsidRPr="0063199F">
        <w:rPr>
          <w:rFonts w:cs="Arial"/>
        </w:rPr>
        <w:t xml:space="preserve"> in the 2018</w:t>
      </w:r>
      <w:r>
        <w:rPr>
          <w:rFonts w:cs="Arial"/>
        </w:rPr>
        <w:t>–</w:t>
      </w:r>
      <w:r w:rsidRPr="0063199F">
        <w:rPr>
          <w:rFonts w:cs="Arial"/>
        </w:rPr>
        <w:t xml:space="preserve">19 school year. This does not include the Standard Nearly Met (Level 2) achievement level. Writing and Reading domains show the highest percentages of students below standard. Across the </w:t>
      </w:r>
      <w:r w:rsidRPr="0063199F">
        <w:rPr>
          <w:rFonts w:cs="Arial"/>
        </w:rPr>
        <w:lastRenderedPageBreak/>
        <w:t xml:space="preserve">domains, the student groups with the highest percentages of students not meeting the grade level standard are students with disabilities, English learner students, and </w:t>
      </w:r>
      <w:r>
        <w:rPr>
          <w:rFonts w:cs="Arial"/>
        </w:rPr>
        <w:t>e</w:t>
      </w:r>
      <w:r w:rsidRPr="0063199F">
        <w:rPr>
          <w:rFonts w:cs="Arial"/>
        </w:rPr>
        <w:t xml:space="preserve">conomically </w:t>
      </w:r>
      <w:r>
        <w:rPr>
          <w:rFonts w:cs="Arial"/>
        </w:rPr>
        <w:t>d</w:t>
      </w:r>
      <w:r w:rsidRPr="0063199F">
        <w:rPr>
          <w:rFonts w:cs="Arial"/>
        </w:rPr>
        <w:t xml:space="preserve">isadvantaged students. </w:t>
      </w:r>
    </w:p>
    <w:p w14:paraId="0B40E4AC" w14:textId="77777777" w:rsidR="004B465C" w:rsidRPr="00E653BF" w:rsidRDefault="004B465C" w:rsidP="00E653BF"/>
    <w:tbl>
      <w:tblPr>
        <w:tblStyle w:val="TableGrid"/>
        <w:tblW w:w="5000" w:type="pct"/>
        <w:tblLook w:val="04A0" w:firstRow="1" w:lastRow="0" w:firstColumn="1" w:lastColumn="0" w:noHBand="0" w:noVBand="1"/>
        <w:tblDescription w:val="2023–24 Grade 3 CAASPP ELA/Literacy Results by Domain and Student Group"/>
      </w:tblPr>
      <w:tblGrid>
        <w:gridCol w:w="2321"/>
        <w:gridCol w:w="3825"/>
        <w:gridCol w:w="2308"/>
        <w:gridCol w:w="2217"/>
        <w:gridCol w:w="2279"/>
      </w:tblGrid>
      <w:tr w:rsidR="0081232B" w:rsidRPr="0063199F" w14:paraId="04BE1186" w14:textId="77777777" w:rsidTr="004A79A9">
        <w:trPr>
          <w:cantSplit/>
          <w:trHeight w:val="285"/>
          <w:tblHeader/>
        </w:trPr>
        <w:tc>
          <w:tcPr>
            <w:tcW w:w="896" w:type="pct"/>
            <w:noWrap/>
            <w:hideMark/>
          </w:tcPr>
          <w:p w14:paraId="2719D125" w14:textId="77777777" w:rsidR="0081232B" w:rsidRPr="0063199F" w:rsidRDefault="0081232B" w:rsidP="00834A08">
            <w:pPr>
              <w:spacing w:after="0"/>
              <w:jc w:val="center"/>
              <w:rPr>
                <w:rFonts w:cs="Arial"/>
                <w:b/>
              </w:rPr>
            </w:pPr>
            <w:r w:rsidRPr="0063199F">
              <w:rPr>
                <w:rFonts w:cs="Arial"/>
                <w:b/>
              </w:rPr>
              <w:t>Domain</w:t>
            </w:r>
          </w:p>
        </w:tc>
        <w:tc>
          <w:tcPr>
            <w:tcW w:w="1477" w:type="pct"/>
            <w:noWrap/>
            <w:hideMark/>
          </w:tcPr>
          <w:p w14:paraId="247949F7" w14:textId="77777777" w:rsidR="0081232B" w:rsidRPr="0063199F" w:rsidRDefault="0081232B" w:rsidP="00834A08">
            <w:pPr>
              <w:spacing w:after="0"/>
              <w:jc w:val="center"/>
              <w:rPr>
                <w:rFonts w:cs="Arial"/>
                <w:b/>
              </w:rPr>
            </w:pPr>
            <w:r w:rsidRPr="0063199F">
              <w:rPr>
                <w:rFonts w:cs="Arial"/>
                <w:b/>
              </w:rPr>
              <w:t>Student Group</w:t>
            </w:r>
          </w:p>
        </w:tc>
        <w:tc>
          <w:tcPr>
            <w:tcW w:w="891" w:type="pct"/>
            <w:noWrap/>
            <w:hideMark/>
          </w:tcPr>
          <w:p w14:paraId="5C17542F" w14:textId="77777777" w:rsidR="0081232B" w:rsidRPr="0063199F" w:rsidRDefault="0081232B" w:rsidP="00834A08">
            <w:pPr>
              <w:spacing w:after="0"/>
              <w:jc w:val="center"/>
              <w:rPr>
                <w:rFonts w:cs="Arial"/>
                <w:b/>
              </w:rPr>
            </w:pPr>
            <w:r w:rsidRPr="0063199F">
              <w:rPr>
                <w:rFonts w:cs="Arial"/>
                <w:b/>
              </w:rPr>
              <w:t>Above Standard</w:t>
            </w:r>
          </w:p>
        </w:tc>
        <w:tc>
          <w:tcPr>
            <w:tcW w:w="856" w:type="pct"/>
            <w:noWrap/>
            <w:hideMark/>
          </w:tcPr>
          <w:p w14:paraId="0605658C" w14:textId="77777777" w:rsidR="0081232B" w:rsidRPr="0063199F" w:rsidRDefault="0081232B" w:rsidP="00834A08">
            <w:pPr>
              <w:spacing w:after="0"/>
              <w:jc w:val="center"/>
              <w:rPr>
                <w:rFonts w:cs="Arial"/>
                <w:b/>
              </w:rPr>
            </w:pPr>
            <w:r w:rsidRPr="0063199F">
              <w:rPr>
                <w:rFonts w:cs="Arial"/>
                <w:b/>
              </w:rPr>
              <w:t>Near Standard</w:t>
            </w:r>
          </w:p>
        </w:tc>
        <w:tc>
          <w:tcPr>
            <w:tcW w:w="880" w:type="pct"/>
            <w:noWrap/>
            <w:hideMark/>
          </w:tcPr>
          <w:p w14:paraId="18155081" w14:textId="77777777" w:rsidR="0081232B" w:rsidRPr="0063199F" w:rsidRDefault="0081232B" w:rsidP="00834A08">
            <w:pPr>
              <w:spacing w:after="0"/>
              <w:jc w:val="center"/>
              <w:rPr>
                <w:rFonts w:cs="Arial"/>
                <w:b/>
              </w:rPr>
            </w:pPr>
            <w:r w:rsidRPr="0063199F">
              <w:rPr>
                <w:rFonts w:cs="Arial"/>
                <w:b/>
              </w:rPr>
              <w:t>Below Standard</w:t>
            </w:r>
          </w:p>
        </w:tc>
      </w:tr>
      <w:tr w:rsidR="00600334" w:rsidRPr="0063199F" w14:paraId="4EFCCAC3" w14:textId="77777777" w:rsidTr="004A79A9">
        <w:trPr>
          <w:cantSplit/>
          <w:trHeight w:val="285"/>
          <w:tblHeader/>
        </w:trPr>
        <w:tc>
          <w:tcPr>
            <w:tcW w:w="896" w:type="pct"/>
            <w:noWrap/>
            <w:hideMark/>
          </w:tcPr>
          <w:p w14:paraId="0AB2FF0D" w14:textId="77777777" w:rsidR="00600334" w:rsidRPr="0063199F" w:rsidRDefault="00600334" w:rsidP="006D28F8">
            <w:pPr>
              <w:spacing w:after="0"/>
              <w:rPr>
                <w:rFonts w:cs="Arial"/>
              </w:rPr>
            </w:pPr>
            <w:r w:rsidRPr="0063199F">
              <w:rPr>
                <w:rFonts w:cs="Arial"/>
              </w:rPr>
              <w:t>Reading</w:t>
            </w:r>
          </w:p>
        </w:tc>
        <w:tc>
          <w:tcPr>
            <w:tcW w:w="1477" w:type="pct"/>
            <w:noWrap/>
            <w:hideMark/>
          </w:tcPr>
          <w:p w14:paraId="0FEF4023" w14:textId="77777777" w:rsidR="00600334" w:rsidRPr="0063199F" w:rsidRDefault="00600334" w:rsidP="006D28F8">
            <w:pPr>
              <w:spacing w:after="0"/>
              <w:rPr>
                <w:rFonts w:cs="Arial"/>
              </w:rPr>
            </w:pPr>
            <w:r w:rsidRPr="0063199F">
              <w:rPr>
                <w:rFonts w:cs="Arial"/>
              </w:rPr>
              <w:t>All Students</w:t>
            </w:r>
          </w:p>
        </w:tc>
        <w:tc>
          <w:tcPr>
            <w:tcW w:w="891" w:type="pct"/>
            <w:noWrap/>
            <w:vAlign w:val="bottom"/>
            <w:hideMark/>
          </w:tcPr>
          <w:p w14:paraId="687C2AD8" w14:textId="2948FE94" w:rsidR="00600334" w:rsidRPr="0063199F" w:rsidRDefault="00600334" w:rsidP="006D28F8">
            <w:pPr>
              <w:spacing w:after="0"/>
              <w:rPr>
                <w:rFonts w:cs="Arial"/>
              </w:rPr>
            </w:pPr>
            <w:r w:rsidRPr="0063199F">
              <w:rPr>
                <w:rFonts w:cs="Arial"/>
                <w:color w:val="000000"/>
                <w:szCs w:val="24"/>
              </w:rPr>
              <w:t>16.85%</w:t>
            </w:r>
          </w:p>
        </w:tc>
        <w:tc>
          <w:tcPr>
            <w:tcW w:w="856" w:type="pct"/>
            <w:noWrap/>
            <w:vAlign w:val="bottom"/>
            <w:hideMark/>
          </w:tcPr>
          <w:p w14:paraId="7E84A025" w14:textId="40CC439B" w:rsidR="00600334" w:rsidRPr="0063199F" w:rsidRDefault="00600334" w:rsidP="006D28F8">
            <w:pPr>
              <w:spacing w:after="0"/>
              <w:rPr>
                <w:rFonts w:cs="Arial"/>
              </w:rPr>
            </w:pPr>
            <w:r w:rsidRPr="0063199F">
              <w:rPr>
                <w:rFonts w:cs="Arial"/>
                <w:color w:val="000000"/>
                <w:szCs w:val="24"/>
              </w:rPr>
              <w:t>58.77%</w:t>
            </w:r>
          </w:p>
        </w:tc>
        <w:tc>
          <w:tcPr>
            <w:tcW w:w="880" w:type="pct"/>
            <w:noWrap/>
            <w:vAlign w:val="bottom"/>
            <w:hideMark/>
          </w:tcPr>
          <w:p w14:paraId="41009910" w14:textId="751DDE74" w:rsidR="00600334" w:rsidRPr="0063199F" w:rsidRDefault="00600334" w:rsidP="006D28F8">
            <w:pPr>
              <w:spacing w:after="0"/>
              <w:rPr>
                <w:rFonts w:cs="Arial"/>
              </w:rPr>
            </w:pPr>
            <w:r w:rsidRPr="0063199F">
              <w:rPr>
                <w:rFonts w:cs="Arial"/>
                <w:color w:val="000000"/>
                <w:szCs w:val="24"/>
              </w:rPr>
              <w:t>24.37%</w:t>
            </w:r>
          </w:p>
        </w:tc>
      </w:tr>
      <w:tr w:rsidR="00600334" w:rsidRPr="0063199F" w14:paraId="675B6850" w14:textId="77777777" w:rsidTr="004A79A9">
        <w:trPr>
          <w:cantSplit/>
          <w:trHeight w:val="285"/>
          <w:tblHeader/>
        </w:trPr>
        <w:tc>
          <w:tcPr>
            <w:tcW w:w="896" w:type="pct"/>
            <w:noWrap/>
            <w:hideMark/>
          </w:tcPr>
          <w:p w14:paraId="52FB6D69" w14:textId="77777777" w:rsidR="00600334" w:rsidRPr="0063199F" w:rsidRDefault="00600334" w:rsidP="006D28F8">
            <w:pPr>
              <w:spacing w:after="0"/>
              <w:rPr>
                <w:rFonts w:cs="Arial"/>
              </w:rPr>
            </w:pPr>
            <w:r w:rsidRPr="0063199F">
              <w:rPr>
                <w:rFonts w:cs="Arial"/>
              </w:rPr>
              <w:t>Reading</w:t>
            </w:r>
          </w:p>
        </w:tc>
        <w:tc>
          <w:tcPr>
            <w:tcW w:w="1477" w:type="pct"/>
            <w:noWrap/>
            <w:hideMark/>
          </w:tcPr>
          <w:p w14:paraId="12A1356E" w14:textId="77777777" w:rsidR="00600334" w:rsidRPr="0063199F" w:rsidRDefault="00600334" w:rsidP="006D28F8">
            <w:pPr>
              <w:spacing w:after="0"/>
              <w:rPr>
                <w:rFonts w:cs="Arial"/>
              </w:rPr>
            </w:pPr>
            <w:r w:rsidRPr="0063199F">
              <w:rPr>
                <w:rFonts w:cs="Arial"/>
              </w:rPr>
              <w:t>Economically Disadvantaged</w:t>
            </w:r>
          </w:p>
        </w:tc>
        <w:tc>
          <w:tcPr>
            <w:tcW w:w="891" w:type="pct"/>
            <w:noWrap/>
            <w:vAlign w:val="bottom"/>
            <w:hideMark/>
          </w:tcPr>
          <w:p w14:paraId="4D8B8019" w14:textId="78D70F53" w:rsidR="00600334" w:rsidRPr="0063199F" w:rsidRDefault="00600334" w:rsidP="006D28F8">
            <w:pPr>
              <w:spacing w:after="0"/>
              <w:rPr>
                <w:rFonts w:cs="Arial"/>
              </w:rPr>
            </w:pPr>
            <w:r w:rsidRPr="0063199F">
              <w:rPr>
                <w:rFonts w:cs="Arial"/>
                <w:color w:val="000000"/>
                <w:szCs w:val="24"/>
              </w:rPr>
              <w:t>10.93%</w:t>
            </w:r>
          </w:p>
        </w:tc>
        <w:tc>
          <w:tcPr>
            <w:tcW w:w="856" w:type="pct"/>
            <w:noWrap/>
            <w:vAlign w:val="bottom"/>
            <w:hideMark/>
          </w:tcPr>
          <w:p w14:paraId="7BBE0F54" w14:textId="7E3C741E" w:rsidR="00600334" w:rsidRPr="0063199F" w:rsidRDefault="00600334" w:rsidP="006D28F8">
            <w:pPr>
              <w:spacing w:after="0"/>
              <w:rPr>
                <w:rFonts w:cs="Arial"/>
              </w:rPr>
            </w:pPr>
            <w:r w:rsidRPr="0063199F">
              <w:rPr>
                <w:rFonts w:cs="Arial"/>
                <w:color w:val="000000"/>
                <w:szCs w:val="24"/>
              </w:rPr>
              <w:t>58.76%</w:t>
            </w:r>
          </w:p>
        </w:tc>
        <w:tc>
          <w:tcPr>
            <w:tcW w:w="880" w:type="pct"/>
            <w:noWrap/>
            <w:vAlign w:val="bottom"/>
            <w:hideMark/>
          </w:tcPr>
          <w:p w14:paraId="455EF7F6" w14:textId="18E6C24A" w:rsidR="00600334" w:rsidRPr="0063199F" w:rsidRDefault="00600334" w:rsidP="006D28F8">
            <w:pPr>
              <w:spacing w:after="0"/>
              <w:rPr>
                <w:rFonts w:cs="Arial"/>
              </w:rPr>
            </w:pPr>
            <w:r w:rsidRPr="0063199F">
              <w:rPr>
                <w:rFonts w:cs="Arial"/>
                <w:color w:val="000000"/>
                <w:szCs w:val="24"/>
              </w:rPr>
              <w:t>30.32%</w:t>
            </w:r>
          </w:p>
        </w:tc>
      </w:tr>
      <w:tr w:rsidR="00600334" w:rsidRPr="0063199F" w14:paraId="2B622B09" w14:textId="77777777" w:rsidTr="004A79A9">
        <w:trPr>
          <w:cantSplit/>
          <w:trHeight w:val="285"/>
          <w:tblHeader/>
        </w:trPr>
        <w:tc>
          <w:tcPr>
            <w:tcW w:w="896" w:type="pct"/>
            <w:noWrap/>
            <w:hideMark/>
          </w:tcPr>
          <w:p w14:paraId="38BDBDFF" w14:textId="77777777" w:rsidR="00600334" w:rsidRPr="0063199F" w:rsidRDefault="00600334" w:rsidP="006D28F8">
            <w:pPr>
              <w:spacing w:after="0"/>
              <w:rPr>
                <w:rFonts w:cs="Arial"/>
              </w:rPr>
            </w:pPr>
            <w:r w:rsidRPr="0063199F">
              <w:rPr>
                <w:rFonts w:cs="Arial"/>
              </w:rPr>
              <w:t>Reading</w:t>
            </w:r>
          </w:p>
        </w:tc>
        <w:tc>
          <w:tcPr>
            <w:tcW w:w="1477" w:type="pct"/>
            <w:noWrap/>
            <w:hideMark/>
          </w:tcPr>
          <w:p w14:paraId="622EBFEB" w14:textId="77777777" w:rsidR="00600334" w:rsidRPr="0063199F" w:rsidRDefault="00600334" w:rsidP="006D28F8">
            <w:pPr>
              <w:spacing w:after="0"/>
              <w:rPr>
                <w:rFonts w:cs="Arial"/>
              </w:rPr>
            </w:pPr>
            <w:r w:rsidRPr="0063199F">
              <w:rPr>
                <w:rFonts w:cs="Arial"/>
              </w:rPr>
              <w:t>Students with Disabilities</w:t>
            </w:r>
          </w:p>
        </w:tc>
        <w:tc>
          <w:tcPr>
            <w:tcW w:w="891" w:type="pct"/>
            <w:noWrap/>
            <w:vAlign w:val="bottom"/>
            <w:hideMark/>
          </w:tcPr>
          <w:p w14:paraId="368583DF" w14:textId="0F84873A" w:rsidR="00600334" w:rsidRPr="0063199F" w:rsidRDefault="00600334" w:rsidP="006D28F8">
            <w:pPr>
              <w:spacing w:after="0"/>
              <w:rPr>
                <w:rFonts w:cs="Arial"/>
              </w:rPr>
            </w:pPr>
            <w:r w:rsidRPr="0063199F">
              <w:rPr>
                <w:rFonts w:cs="Arial"/>
                <w:color w:val="000000"/>
                <w:szCs w:val="24"/>
              </w:rPr>
              <w:t>6.92%</w:t>
            </w:r>
          </w:p>
        </w:tc>
        <w:tc>
          <w:tcPr>
            <w:tcW w:w="856" w:type="pct"/>
            <w:noWrap/>
            <w:vAlign w:val="bottom"/>
            <w:hideMark/>
          </w:tcPr>
          <w:p w14:paraId="3B20D243" w14:textId="54C2A9CB" w:rsidR="00600334" w:rsidRPr="0063199F" w:rsidRDefault="00600334" w:rsidP="006D28F8">
            <w:pPr>
              <w:spacing w:after="0"/>
              <w:rPr>
                <w:rFonts w:cs="Arial"/>
              </w:rPr>
            </w:pPr>
            <w:r w:rsidRPr="0063199F">
              <w:rPr>
                <w:rFonts w:cs="Arial"/>
                <w:color w:val="000000"/>
                <w:szCs w:val="24"/>
              </w:rPr>
              <w:t>51.16%</w:t>
            </w:r>
          </w:p>
        </w:tc>
        <w:tc>
          <w:tcPr>
            <w:tcW w:w="880" w:type="pct"/>
            <w:noWrap/>
            <w:vAlign w:val="bottom"/>
            <w:hideMark/>
          </w:tcPr>
          <w:p w14:paraId="752F1C6B" w14:textId="267908B0" w:rsidR="00600334" w:rsidRPr="0063199F" w:rsidRDefault="00600334" w:rsidP="006D28F8">
            <w:pPr>
              <w:spacing w:after="0"/>
              <w:rPr>
                <w:rFonts w:cs="Arial"/>
              </w:rPr>
            </w:pPr>
            <w:r w:rsidRPr="0063199F">
              <w:rPr>
                <w:rFonts w:cs="Arial"/>
                <w:color w:val="000000"/>
                <w:szCs w:val="24"/>
              </w:rPr>
              <w:t>41.93%</w:t>
            </w:r>
          </w:p>
        </w:tc>
      </w:tr>
      <w:tr w:rsidR="00600334" w:rsidRPr="0063199F" w14:paraId="45F2554F" w14:textId="77777777" w:rsidTr="004A79A9">
        <w:trPr>
          <w:cantSplit/>
          <w:trHeight w:val="285"/>
          <w:tblHeader/>
        </w:trPr>
        <w:tc>
          <w:tcPr>
            <w:tcW w:w="896" w:type="pct"/>
            <w:noWrap/>
            <w:hideMark/>
          </w:tcPr>
          <w:p w14:paraId="7019BCFA" w14:textId="77777777" w:rsidR="00600334" w:rsidRPr="0063199F" w:rsidRDefault="00600334" w:rsidP="006D28F8">
            <w:pPr>
              <w:spacing w:after="0"/>
              <w:rPr>
                <w:rFonts w:cs="Arial"/>
              </w:rPr>
            </w:pPr>
            <w:r w:rsidRPr="0063199F">
              <w:rPr>
                <w:rFonts w:cs="Arial"/>
              </w:rPr>
              <w:t>Reading</w:t>
            </w:r>
          </w:p>
        </w:tc>
        <w:tc>
          <w:tcPr>
            <w:tcW w:w="1477" w:type="pct"/>
            <w:noWrap/>
            <w:hideMark/>
          </w:tcPr>
          <w:p w14:paraId="2673B251" w14:textId="77777777" w:rsidR="00600334" w:rsidRPr="0063199F" w:rsidRDefault="00600334" w:rsidP="006D28F8">
            <w:pPr>
              <w:spacing w:after="0"/>
              <w:rPr>
                <w:rFonts w:cs="Arial"/>
              </w:rPr>
            </w:pPr>
            <w:r w:rsidRPr="0063199F">
              <w:rPr>
                <w:rFonts w:cs="Arial"/>
              </w:rPr>
              <w:t>English Learners</w:t>
            </w:r>
          </w:p>
        </w:tc>
        <w:tc>
          <w:tcPr>
            <w:tcW w:w="891" w:type="pct"/>
            <w:noWrap/>
            <w:vAlign w:val="bottom"/>
            <w:hideMark/>
          </w:tcPr>
          <w:p w14:paraId="3F8C8BB1" w14:textId="5E27A327" w:rsidR="00600334" w:rsidRPr="0063199F" w:rsidRDefault="00600334" w:rsidP="006D28F8">
            <w:pPr>
              <w:spacing w:after="0"/>
              <w:rPr>
                <w:rFonts w:cs="Arial"/>
              </w:rPr>
            </w:pPr>
            <w:r w:rsidRPr="0063199F">
              <w:rPr>
                <w:rFonts w:cs="Arial"/>
                <w:color w:val="000000"/>
                <w:szCs w:val="24"/>
              </w:rPr>
              <w:t>3.25%</w:t>
            </w:r>
          </w:p>
        </w:tc>
        <w:tc>
          <w:tcPr>
            <w:tcW w:w="856" w:type="pct"/>
            <w:noWrap/>
            <w:vAlign w:val="bottom"/>
            <w:hideMark/>
          </w:tcPr>
          <w:p w14:paraId="0DD7DCF8" w14:textId="43B1ABC3" w:rsidR="00600334" w:rsidRPr="0063199F" w:rsidRDefault="00600334" w:rsidP="006D28F8">
            <w:pPr>
              <w:spacing w:after="0"/>
              <w:rPr>
                <w:rFonts w:cs="Arial"/>
              </w:rPr>
            </w:pPr>
            <w:r w:rsidRPr="0063199F">
              <w:rPr>
                <w:rFonts w:cs="Arial"/>
                <w:color w:val="000000"/>
                <w:szCs w:val="24"/>
              </w:rPr>
              <w:t>53.65%</w:t>
            </w:r>
          </w:p>
        </w:tc>
        <w:tc>
          <w:tcPr>
            <w:tcW w:w="880" w:type="pct"/>
            <w:noWrap/>
            <w:vAlign w:val="bottom"/>
            <w:hideMark/>
          </w:tcPr>
          <w:p w14:paraId="2D44DD80" w14:textId="4D8B7D9E" w:rsidR="00600334" w:rsidRPr="0063199F" w:rsidRDefault="00600334" w:rsidP="006D28F8">
            <w:pPr>
              <w:spacing w:after="0"/>
              <w:rPr>
                <w:rFonts w:cs="Arial"/>
              </w:rPr>
            </w:pPr>
            <w:r w:rsidRPr="0063199F">
              <w:rPr>
                <w:rFonts w:cs="Arial"/>
                <w:color w:val="000000"/>
                <w:szCs w:val="24"/>
              </w:rPr>
              <w:t>43.10%</w:t>
            </w:r>
          </w:p>
        </w:tc>
      </w:tr>
      <w:tr w:rsidR="00600334" w:rsidRPr="0063199F" w14:paraId="7AAB1255" w14:textId="77777777" w:rsidTr="004A79A9">
        <w:trPr>
          <w:cantSplit/>
          <w:trHeight w:val="285"/>
          <w:tblHeader/>
        </w:trPr>
        <w:tc>
          <w:tcPr>
            <w:tcW w:w="896" w:type="pct"/>
            <w:noWrap/>
            <w:hideMark/>
          </w:tcPr>
          <w:p w14:paraId="7CBFA16B" w14:textId="77777777" w:rsidR="00600334" w:rsidRPr="0063199F" w:rsidRDefault="00600334" w:rsidP="006D28F8">
            <w:pPr>
              <w:spacing w:after="0"/>
              <w:rPr>
                <w:rFonts w:cs="Arial"/>
              </w:rPr>
            </w:pPr>
            <w:r w:rsidRPr="0063199F">
              <w:rPr>
                <w:rFonts w:cs="Arial"/>
              </w:rPr>
              <w:t>Reading</w:t>
            </w:r>
          </w:p>
        </w:tc>
        <w:tc>
          <w:tcPr>
            <w:tcW w:w="1477" w:type="pct"/>
            <w:noWrap/>
            <w:hideMark/>
          </w:tcPr>
          <w:p w14:paraId="5EA09163" w14:textId="77777777" w:rsidR="00600334" w:rsidRPr="0063199F" w:rsidRDefault="00600334" w:rsidP="006D28F8">
            <w:pPr>
              <w:spacing w:after="0"/>
              <w:rPr>
                <w:rFonts w:cs="Arial"/>
              </w:rPr>
            </w:pPr>
            <w:r w:rsidRPr="0063199F">
              <w:rPr>
                <w:rFonts w:cs="Arial"/>
              </w:rPr>
              <w:t>Black/African American</w:t>
            </w:r>
          </w:p>
        </w:tc>
        <w:tc>
          <w:tcPr>
            <w:tcW w:w="891" w:type="pct"/>
            <w:noWrap/>
            <w:vAlign w:val="bottom"/>
            <w:hideMark/>
          </w:tcPr>
          <w:p w14:paraId="50F66532" w14:textId="04B403A9" w:rsidR="00600334" w:rsidRPr="0063199F" w:rsidRDefault="00600334" w:rsidP="006D28F8">
            <w:pPr>
              <w:spacing w:after="0"/>
              <w:rPr>
                <w:rFonts w:cs="Arial"/>
              </w:rPr>
            </w:pPr>
            <w:r w:rsidRPr="0063199F">
              <w:rPr>
                <w:rFonts w:cs="Arial"/>
                <w:color w:val="000000"/>
                <w:szCs w:val="24"/>
              </w:rPr>
              <w:t>9.96%</w:t>
            </w:r>
          </w:p>
        </w:tc>
        <w:tc>
          <w:tcPr>
            <w:tcW w:w="856" w:type="pct"/>
            <w:noWrap/>
            <w:vAlign w:val="bottom"/>
            <w:hideMark/>
          </w:tcPr>
          <w:p w14:paraId="17950E07" w14:textId="213B1678" w:rsidR="00600334" w:rsidRPr="0063199F" w:rsidRDefault="00600334" w:rsidP="006D28F8">
            <w:pPr>
              <w:spacing w:after="0"/>
              <w:rPr>
                <w:rFonts w:cs="Arial"/>
              </w:rPr>
            </w:pPr>
            <w:r w:rsidRPr="0063199F">
              <w:rPr>
                <w:rFonts w:cs="Arial"/>
                <w:color w:val="000000"/>
                <w:szCs w:val="24"/>
              </w:rPr>
              <w:t>55.82%</w:t>
            </w:r>
          </w:p>
        </w:tc>
        <w:tc>
          <w:tcPr>
            <w:tcW w:w="880" w:type="pct"/>
            <w:noWrap/>
            <w:vAlign w:val="bottom"/>
            <w:hideMark/>
          </w:tcPr>
          <w:p w14:paraId="4C47D45F" w14:textId="06526D65" w:rsidR="00600334" w:rsidRPr="0063199F" w:rsidRDefault="00600334" w:rsidP="006D28F8">
            <w:pPr>
              <w:spacing w:after="0"/>
              <w:rPr>
                <w:rFonts w:cs="Arial"/>
              </w:rPr>
            </w:pPr>
            <w:r w:rsidRPr="0063199F">
              <w:rPr>
                <w:rFonts w:cs="Arial"/>
                <w:color w:val="000000"/>
                <w:szCs w:val="24"/>
              </w:rPr>
              <w:t>34.22%</w:t>
            </w:r>
          </w:p>
        </w:tc>
      </w:tr>
      <w:tr w:rsidR="00600334" w:rsidRPr="0063199F" w14:paraId="29AB21C0" w14:textId="77777777" w:rsidTr="004A79A9">
        <w:trPr>
          <w:cantSplit/>
          <w:trHeight w:val="285"/>
          <w:tblHeader/>
        </w:trPr>
        <w:tc>
          <w:tcPr>
            <w:tcW w:w="896" w:type="pct"/>
            <w:noWrap/>
            <w:hideMark/>
          </w:tcPr>
          <w:p w14:paraId="0FEB2E35" w14:textId="77777777" w:rsidR="00600334" w:rsidRPr="0063199F" w:rsidRDefault="00600334" w:rsidP="006D28F8">
            <w:pPr>
              <w:spacing w:after="0"/>
              <w:rPr>
                <w:rFonts w:cs="Arial"/>
              </w:rPr>
            </w:pPr>
            <w:r w:rsidRPr="0063199F">
              <w:rPr>
                <w:rFonts w:cs="Arial"/>
              </w:rPr>
              <w:t>Reading</w:t>
            </w:r>
          </w:p>
        </w:tc>
        <w:tc>
          <w:tcPr>
            <w:tcW w:w="1477" w:type="pct"/>
            <w:noWrap/>
            <w:hideMark/>
          </w:tcPr>
          <w:p w14:paraId="4C586D50" w14:textId="77777777" w:rsidR="00600334" w:rsidRPr="0063199F" w:rsidRDefault="00600334" w:rsidP="006D28F8">
            <w:pPr>
              <w:spacing w:after="0"/>
              <w:rPr>
                <w:rFonts w:cs="Arial"/>
              </w:rPr>
            </w:pPr>
            <w:r w:rsidRPr="0063199F">
              <w:rPr>
                <w:rFonts w:cs="Arial"/>
              </w:rPr>
              <w:t>Hispanic/Latino</w:t>
            </w:r>
          </w:p>
        </w:tc>
        <w:tc>
          <w:tcPr>
            <w:tcW w:w="891" w:type="pct"/>
            <w:noWrap/>
            <w:vAlign w:val="bottom"/>
            <w:hideMark/>
          </w:tcPr>
          <w:p w14:paraId="77666988" w14:textId="729AB83B" w:rsidR="00600334" w:rsidRPr="0063199F" w:rsidRDefault="00600334" w:rsidP="006D28F8">
            <w:pPr>
              <w:spacing w:after="0"/>
              <w:rPr>
                <w:rFonts w:cs="Arial"/>
              </w:rPr>
            </w:pPr>
            <w:r w:rsidRPr="0063199F">
              <w:rPr>
                <w:rFonts w:cs="Arial"/>
                <w:color w:val="000000"/>
                <w:szCs w:val="24"/>
              </w:rPr>
              <w:t>10.58%</w:t>
            </w:r>
          </w:p>
        </w:tc>
        <w:tc>
          <w:tcPr>
            <w:tcW w:w="856" w:type="pct"/>
            <w:noWrap/>
            <w:vAlign w:val="bottom"/>
            <w:hideMark/>
          </w:tcPr>
          <w:p w14:paraId="2EEB6D95" w14:textId="250D8EFD" w:rsidR="00600334" w:rsidRPr="0063199F" w:rsidRDefault="00600334" w:rsidP="006D28F8">
            <w:pPr>
              <w:spacing w:after="0"/>
              <w:rPr>
                <w:rFonts w:cs="Arial"/>
              </w:rPr>
            </w:pPr>
            <w:r w:rsidRPr="0063199F">
              <w:rPr>
                <w:rFonts w:cs="Arial"/>
                <w:color w:val="000000"/>
                <w:szCs w:val="24"/>
              </w:rPr>
              <w:t>59.09%</w:t>
            </w:r>
          </w:p>
        </w:tc>
        <w:tc>
          <w:tcPr>
            <w:tcW w:w="880" w:type="pct"/>
            <w:noWrap/>
            <w:vAlign w:val="bottom"/>
            <w:hideMark/>
          </w:tcPr>
          <w:p w14:paraId="18D7CB9E" w14:textId="3858AAFC" w:rsidR="00600334" w:rsidRPr="0063199F" w:rsidRDefault="00600334" w:rsidP="006D28F8">
            <w:pPr>
              <w:spacing w:after="0"/>
              <w:rPr>
                <w:rFonts w:cs="Arial"/>
              </w:rPr>
            </w:pPr>
            <w:r w:rsidRPr="0063199F">
              <w:rPr>
                <w:rFonts w:cs="Arial"/>
                <w:color w:val="000000"/>
                <w:szCs w:val="24"/>
              </w:rPr>
              <w:t>30.34%</w:t>
            </w:r>
          </w:p>
        </w:tc>
      </w:tr>
      <w:tr w:rsidR="00A41987" w:rsidRPr="0063199F" w14:paraId="5BD5E8FB" w14:textId="77777777" w:rsidTr="004A79A9">
        <w:trPr>
          <w:cantSplit/>
          <w:trHeight w:val="285"/>
          <w:tblHeader/>
        </w:trPr>
        <w:tc>
          <w:tcPr>
            <w:tcW w:w="896" w:type="pct"/>
            <w:noWrap/>
            <w:hideMark/>
          </w:tcPr>
          <w:p w14:paraId="253A82D1" w14:textId="77777777" w:rsidR="00A41987" w:rsidRPr="0063199F" w:rsidRDefault="00A41987" w:rsidP="006D28F8">
            <w:pPr>
              <w:spacing w:after="0"/>
              <w:rPr>
                <w:rFonts w:cs="Arial"/>
              </w:rPr>
            </w:pPr>
            <w:r w:rsidRPr="0063199F">
              <w:rPr>
                <w:rFonts w:cs="Arial"/>
              </w:rPr>
              <w:t>Writing</w:t>
            </w:r>
          </w:p>
        </w:tc>
        <w:tc>
          <w:tcPr>
            <w:tcW w:w="1477" w:type="pct"/>
            <w:noWrap/>
            <w:hideMark/>
          </w:tcPr>
          <w:p w14:paraId="50B94B04" w14:textId="77777777" w:rsidR="00A41987" w:rsidRPr="0063199F" w:rsidRDefault="00A41987" w:rsidP="006D28F8">
            <w:pPr>
              <w:spacing w:after="0"/>
              <w:rPr>
                <w:rFonts w:cs="Arial"/>
              </w:rPr>
            </w:pPr>
            <w:r w:rsidRPr="0063199F">
              <w:rPr>
                <w:rFonts w:cs="Arial"/>
              </w:rPr>
              <w:t>All Students</w:t>
            </w:r>
          </w:p>
        </w:tc>
        <w:tc>
          <w:tcPr>
            <w:tcW w:w="891" w:type="pct"/>
            <w:noWrap/>
            <w:vAlign w:val="bottom"/>
            <w:hideMark/>
          </w:tcPr>
          <w:p w14:paraId="6F7FB00B" w14:textId="60882FB7" w:rsidR="00A41987" w:rsidRPr="0063199F" w:rsidRDefault="00A41987" w:rsidP="006D28F8">
            <w:pPr>
              <w:spacing w:after="0"/>
              <w:rPr>
                <w:rFonts w:cs="Arial"/>
              </w:rPr>
            </w:pPr>
            <w:r w:rsidRPr="0063199F">
              <w:rPr>
                <w:rFonts w:cs="Arial"/>
                <w:color w:val="000000"/>
                <w:szCs w:val="24"/>
              </w:rPr>
              <w:t>33.69%</w:t>
            </w:r>
          </w:p>
        </w:tc>
        <w:tc>
          <w:tcPr>
            <w:tcW w:w="856" w:type="pct"/>
            <w:noWrap/>
            <w:vAlign w:val="bottom"/>
            <w:hideMark/>
          </w:tcPr>
          <w:p w14:paraId="10917CCD" w14:textId="74325C19" w:rsidR="00A41987" w:rsidRPr="0063199F" w:rsidRDefault="00A41987" w:rsidP="006D28F8">
            <w:pPr>
              <w:spacing w:after="0"/>
              <w:rPr>
                <w:rFonts w:cs="Arial"/>
              </w:rPr>
            </w:pPr>
            <w:r w:rsidRPr="0063199F">
              <w:rPr>
                <w:rFonts w:cs="Arial"/>
                <w:color w:val="000000"/>
                <w:szCs w:val="24"/>
              </w:rPr>
              <w:t>49.91%</w:t>
            </w:r>
          </w:p>
        </w:tc>
        <w:tc>
          <w:tcPr>
            <w:tcW w:w="880" w:type="pct"/>
            <w:noWrap/>
            <w:vAlign w:val="bottom"/>
            <w:hideMark/>
          </w:tcPr>
          <w:p w14:paraId="386D800B" w14:textId="10542C22" w:rsidR="00A41987" w:rsidRPr="0063199F" w:rsidRDefault="00A41987" w:rsidP="006D28F8">
            <w:pPr>
              <w:spacing w:after="0"/>
              <w:rPr>
                <w:rFonts w:cs="Arial"/>
              </w:rPr>
            </w:pPr>
            <w:r w:rsidRPr="0063199F">
              <w:rPr>
                <w:rFonts w:cs="Arial"/>
                <w:color w:val="000000"/>
                <w:szCs w:val="24"/>
              </w:rPr>
              <w:t>16.40%</w:t>
            </w:r>
          </w:p>
        </w:tc>
      </w:tr>
      <w:tr w:rsidR="00A41987" w:rsidRPr="0063199F" w14:paraId="520BF509" w14:textId="77777777" w:rsidTr="004A79A9">
        <w:trPr>
          <w:cantSplit/>
          <w:trHeight w:val="285"/>
          <w:tblHeader/>
        </w:trPr>
        <w:tc>
          <w:tcPr>
            <w:tcW w:w="896" w:type="pct"/>
            <w:noWrap/>
            <w:hideMark/>
          </w:tcPr>
          <w:p w14:paraId="3857CDDC" w14:textId="77777777" w:rsidR="00A41987" w:rsidRPr="0063199F" w:rsidRDefault="00A41987" w:rsidP="006D28F8">
            <w:pPr>
              <w:spacing w:after="0"/>
              <w:rPr>
                <w:rFonts w:cs="Arial"/>
              </w:rPr>
            </w:pPr>
            <w:r w:rsidRPr="0063199F">
              <w:rPr>
                <w:rFonts w:cs="Arial"/>
              </w:rPr>
              <w:t>Writing</w:t>
            </w:r>
          </w:p>
        </w:tc>
        <w:tc>
          <w:tcPr>
            <w:tcW w:w="1477" w:type="pct"/>
            <w:noWrap/>
            <w:hideMark/>
          </w:tcPr>
          <w:p w14:paraId="1B81413F" w14:textId="77777777" w:rsidR="00A41987" w:rsidRPr="0063199F" w:rsidRDefault="00A41987" w:rsidP="006D28F8">
            <w:pPr>
              <w:spacing w:after="0"/>
              <w:rPr>
                <w:rFonts w:cs="Arial"/>
              </w:rPr>
            </w:pPr>
            <w:r w:rsidRPr="0063199F">
              <w:rPr>
                <w:rFonts w:cs="Arial"/>
              </w:rPr>
              <w:t>Economically Disadvantaged</w:t>
            </w:r>
          </w:p>
        </w:tc>
        <w:tc>
          <w:tcPr>
            <w:tcW w:w="891" w:type="pct"/>
            <w:noWrap/>
            <w:vAlign w:val="bottom"/>
            <w:hideMark/>
          </w:tcPr>
          <w:p w14:paraId="48B0DCF0" w14:textId="5E395CDC" w:rsidR="00A41987" w:rsidRPr="0063199F" w:rsidRDefault="00A41987" w:rsidP="006D28F8">
            <w:pPr>
              <w:spacing w:after="0"/>
              <w:rPr>
                <w:rFonts w:cs="Arial"/>
              </w:rPr>
            </w:pPr>
            <w:r w:rsidRPr="0063199F">
              <w:rPr>
                <w:rFonts w:cs="Arial"/>
                <w:color w:val="000000"/>
                <w:szCs w:val="24"/>
              </w:rPr>
              <w:t>41.28%</w:t>
            </w:r>
          </w:p>
        </w:tc>
        <w:tc>
          <w:tcPr>
            <w:tcW w:w="856" w:type="pct"/>
            <w:noWrap/>
            <w:vAlign w:val="bottom"/>
            <w:hideMark/>
          </w:tcPr>
          <w:p w14:paraId="4418AEDD" w14:textId="787952A6" w:rsidR="00A41987" w:rsidRPr="0063199F" w:rsidRDefault="00A41987" w:rsidP="006D28F8">
            <w:pPr>
              <w:spacing w:after="0"/>
              <w:rPr>
                <w:rFonts w:cs="Arial"/>
              </w:rPr>
            </w:pPr>
            <w:r w:rsidRPr="0063199F">
              <w:rPr>
                <w:rFonts w:cs="Arial"/>
                <w:color w:val="000000"/>
                <w:szCs w:val="24"/>
              </w:rPr>
              <w:t>48.26%</w:t>
            </w:r>
          </w:p>
        </w:tc>
        <w:tc>
          <w:tcPr>
            <w:tcW w:w="880" w:type="pct"/>
            <w:noWrap/>
            <w:vAlign w:val="bottom"/>
            <w:hideMark/>
          </w:tcPr>
          <w:p w14:paraId="01F93FA9" w14:textId="5E524D74" w:rsidR="00A41987" w:rsidRPr="0063199F" w:rsidRDefault="00A41987" w:rsidP="006D28F8">
            <w:pPr>
              <w:spacing w:after="0"/>
              <w:rPr>
                <w:rFonts w:cs="Arial"/>
              </w:rPr>
            </w:pPr>
            <w:r w:rsidRPr="0063199F">
              <w:rPr>
                <w:rFonts w:cs="Arial"/>
                <w:color w:val="000000"/>
                <w:szCs w:val="24"/>
              </w:rPr>
              <w:t>10.46%</w:t>
            </w:r>
          </w:p>
        </w:tc>
      </w:tr>
      <w:tr w:rsidR="00A41987" w:rsidRPr="0063199F" w14:paraId="27D32C52" w14:textId="77777777" w:rsidTr="004A79A9">
        <w:trPr>
          <w:cantSplit/>
          <w:trHeight w:val="285"/>
          <w:tblHeader/>
        </w:trPr>
        <w:tc>
          <w:tcPr>
            <w:tcW w:w="896" w:type="pct"/>
            <w:noWrap/>
            <w:hideMark/>
          </w:tcPr>
          <w:p w14:paraId="2FC42E6B" w14:textId="77777777" w:rsidR="00A41987" w:rsidRPr="0063199F" w:rsidRDefault="00A41987" w:rsidP="006D28F8">
            <w:pPr>
              <w:spacing w:after="0"/>
              <w:rPr>
                <w:rFonts w:cs="Arial"/>
              </w:rPr>
            </w:pPr>
            <w:r w:rsidRPr="0063199F">
              <w:rPr>
                <w:rFonts w:cs="Arial"/>
              </w:rPr>
              <w:t>Writing</w:t>
            </w:r>
          </w:p>
        </w:tc>
        <w:tc>
          <w:tcPr>
            <w:tcW w:w="1477" w:type="pct"/>
            <w:noWrap/>
            <w:hideMark/>
          </w:tcPr>
          <w:p w14:paraId="143588AE" w14:textId="77777777" w:rsidR="00A41987" w:rsidRPr="0063199F" w:rsidRDefault="00A41987" w:rsidP="006D28F8">
            <w:pPr>
              <w:spacing w:after="0"/>
              <w:rPr>
                <w:rFonts w:cs="Arial"/>
              </w:rPr>
            </w:pPr>
            <w:r w:rsidRPr="0063199F">
              <w:rPr>
                <w:rFonts w:cs="Arial"/>
              </w:rPr>
              <w:t>Students with Disabilities</w:t>
            </w:r>
          </w:p>
        </w:tc>
        <w:tc>
          <w:tcPr>
            <w:tcW w:w="891" w:type="pct"/>
            <w:noWrap/>
            <w:vAlign w:val="bottom"/>
            <w:hideMark/>
          </w:tcPr>
          <w:p w14:paraId="64C92B76" w14:textId="40850B1B" w:rsidR="00A41987" w:rsidRPr="0063199F" w:rsidRDefault="00A41987" w:rsidP="006D28F8">
            <w:pPr>
              <w:spacing w:after="0"/>
              <w:rPr>
                <w:rFonts w:cs="Arial"/>
              </w:rPr>
            </w:pPr>
            <w:r w:rsidRPr="0063199F">
              <w:rPr>
                <w:rFonts w:cs="Arial"/>
                <w:color w:val="000000"/>
                <w:szCs w:val="24"/>
              </w:rPr>
              <w:t>58.34%</w:t>
            </w:r>
          </w:p>
        </w:tc>
        <w:tc>
          <w:tcPr>
            <w:tcW w:w="856" w:type="pct"/>
            <w:noWrap/>
            <w:vAlign w:val="bottom"/>
            <w:hideMark/>
          </w:tcPr>
          <w:p w14:paraId="14954D2C" w14:textId="6AFFD0CD" w:rsidR="00A41987" w:rsidRPr="0063199F" w:rsidRDefault="00A41987" w:rsidP="006D28F8">
            <w:pPr>
              <w:spacing w:after="0"/>
              <w:rPr>
                <w:rFonts w:cs="Arial"/>
              </w:rPr>
            </w:pPr>
            <w:r w:rsidRPr="0063199F">
              <w:rPr>
                <w:rFonts w:cs="Arial"/>
                <w:color w:val="000000"/>
                <w:szCs w:val="24"/>
              </w:rPr>
              <w:t>35.94%</w:t>
            </w:r>
          </w:p>
        </w:tc>
        <w:tc>
          <w:tcPr>
            <w:tcW w:w="880" w:type="pct"/>
            <w:noWrap/>
            <w:vAlign w:val="bottom"/>
            <w:hideMark/>
          </w:tcPr>
          <w:p w14:paraId="3EBE5BC3" w14:textId="3ACB404A" w:rsidR="00A41987" w:rsidRPr="0063199F" w:rsidRDefault="00A41987" w:rsidP="006D28F8">
            <w:pPr>
              <w:spacing w:after="0"/>
              <w:rPr>
                <w:rFonts w:cs="Arial"/>
              </w:rPr>
            </w:pPr>
            <w:r w:rsidRPr="0063199F">
              <w:rPr>
                <w:rFonts w:cs="Arial"/>
                <w:color w:val="000000"/>
                <w:szCs w:val="24"/>
              </w:rPr>
              <w:t>5.72%</w:t>
            </w:r>
          </w:p>
        </w:tc>
      </w:tr>
      <w:tr w:rsidR="00A41987" w:rsidRPr="0063199F" w14:paraId="0B039861" w14:textId="77777777" w:rsidTr="004A79A9">
        <w:trPr>
          <w:cantSplit/>
          <w:trHeight w:val="285"/>
          <w:tblHeader/>
        </w:trPr>
        <w:tc>
          <w:tcPr>
            <w:tcW w:w="896" w:type="pct"/>
            <w:noWrap/>
            <w:hideMark/>
          </w:tcPr>
          <w:p w14:paraId="6B580F84" w14:textId="77777777" w:rsidR="00A41987" w:rsidRPr="0063199F" w:rsidRDefault="00A41987" w:rsidP="006D28F8">
            <w:pPr>
              <w:spacing w:after="0"/>
              <w:rPr>
                <w:rFonts w:cs="Arial"/>
              </w:rPr>
            </w:pPr>
            <w:r w:rsidRPr="0063199F">
              <w:rPr>
                <w:rFonts w:cs="Arial"/>
              </w:rPr>
              <w:t>Writing</w:t>
            </w:r>
          </w:p>
        </w:tc>
        <w:tc>
          <w:tcPr>
            <w:tcW w:w="1477" w:type="pct"/>
            <w:noWrap/>
            <w:hideMark/>
          </w:tcPr>
          <w:p w14:paraId="2C5830F7" w14:textId="77777777" w:rsidR="00A41987" w:rsidRPr="0063199F" w:rsidRDefault="00A41987" w:rsidP="006D28F8">
            <w:pPr>
              <w:spacing w:after="0"/>
              <w:rPr>
                <w:rFonts w:cs="Arial"/>
              </w:rPr>
            </w:pPr>
            <w:r w:rsidRPr="0063199F">
              <w:rPr>
                <w:rFonts w:cs="Arial"/>
              </w:rPr>
              <w:t>English Learners</w:t>
            </w:r>
          </w:p>
        </w:tc>
        <w:tc>
          <w:tcPr>
            <w:tcW w:w="891" w:type="pct"/>
            <w:noWrap/>
            <w:vAlign w:val="bottom"/>
            <w:hideMark/>
          </w:tcPr>
          <w:p w14:paraId="4E5B50DE" w14:textId="08E42598" w:rsidR="00A41987" w:rsidRPr="0063199F" w:rsidRDefault="00A41987" w:rsidP="006D28F8">
            <w:pPr>
              <w:spacing w:after="0"/>
              <w:rPr>
                <w:rFonts w:cs="Arial"/>
              </w:rPr>
            </w:pPr>
            <w:r w:rsidRPr="0063199F">
              <w:rPr>
                <w:rFonts w:cs="Arial"/>
                <w:color w:val="000000"/>
                <w:szCs w:val="24"/>
              </w:rPr>
              <w:t>55.37%</w:t>
            </w:r>
          </w:p>
        </w:tc>
        <w:tc>
          <w:tcPr>
            <w:tcW w:w="856" w:type="pct"/>
            <w:noWrap/>
            <w:vAlign w:val="bottom"/>
            <w:hideMark/>
          </w:tcPr>
          <w:p w14:paraId="203A2606" w14:textId="033F2F27" w:rsidR="00A41987" w:rsidRPr="0063199F" w:rsidRDefault="00A41987" w:rsidP="006D28F8">
            <w:pPr>
              <w:spacing w:after="0"/>
              <w:rPr>
                <w:rFonts w:cs="Arial"/>
              </w:rPr>
            </w:pPr>
            <w:r w:rsidRPr="0063199F">
              <w:rPr>
                <w:rFonts w:cs="Arial"/>
                <w:color w:val="000000"/>
                <w:szCs w:val="24"/>
              </w:rPr>
              <w:t>40.00%</w:t>
            </w:r>
          </w:p>
        </w:tc>
        <w:tc>
          <w:tcPr>
            <w:tcW w:w="880" w:type="pct"/>
            <w:noWrap/>
            <w:vAlign w:val="bottom"/>
            <w:hideMark/>
          </w:tcPr>
          <w:p w14:paraId="71D171B1" w14:textId="783BDBC8" w:rsidR="00A41987" w:rsidRPr="0063199F" w:rsidRDefault="00A41987" w:rsidP="006D28F8">
            <w:pPr>
              <w:spacing w:after="0"/>
              <w:rPr>
                <w:rFonts w:cs="Arial"/>
              </w:rPr>
            </w:pPr>
            <w:r w:rsidRPr="0063199F">
              <w:rPr>
                <w:rFonts w:cs="Arial"/>
                <w:color w:val="000000"/>
                <w:szCs w:val="24"/>
              </w:rPr>
              <w:t>3.67%</w:t>
            </w:r>
          </w:p>
        </w:tc>
      </w:tr>
      <w:tr w:rsidR="00A41987" w:rsidRPr="0063199F" w14:paraId="554F09E2" w14:textId="77777777" w:rsidTr="004A79A9">
        <w:trPr>
          <w:cantSplit/>
          <w:trHeight w:val="285"/>
          <w:tblHeader/>
        </w:trPr>
        <w:tc>
          <w:tcPr>
            <w:tcW w:w="896" w:type="pct"/>
            <w:noWrap/>
            <w:hideMark/>
          </w:tcPr>
          <w:p w14:paraId="23F96522" w14:textId="77777777" w:rsidR="00A41987" w:rsidRPr="0063199F" w:rsidRDefault="00A41987" w:rsidP="006D28F8">
            <w:pPr>
              <w:spacing w:after="0"/>
              <w:rPr>
                <w:rFonts w:cs="Arial"/>
              </w:rPr>
            </w:pPr>
            <w:r w:rsidRPr="0063199F">
              <w:rPr>
                <w:rFonts w:cs="Arial"/>
              </w:rPr>
              <w:t>Writing</w:t>
            </w:r>
          </w:p>
        </w:tc>
        <w:tc>
          <w:tcPr>
            <w:tcW w:w="1477" w:type="pct"/>
            <w:noWrap/>
            <w:hideMark/>
          </w:tcPr>
          <w:p w14:paraId="31A97D0E" w14:textId="77777777" w:rsidR="00A41987" w:rsidRPr="0063199F" w:rsidRDefault="00A41987" w:rsidP="006D28F8">
            <w:pPr>
              <w:spacing w:after="0"/>
              <w:rPr>
                <w:rFonts w:cs="Arial"/>
              </w:rPr>
            </w:pPr>
            <w:r w:rsidRPr="0063199F">
              <w:rPr>
                <w:rFonts w:cs="Arial"/>
              </w:rPr>
              <w:t>Black/African American</w:t>
            </w:r>
          </w:p>
        </w:tc>
        <w:tc>
          <w:tcPr>
            <w:tcW w:w="891" w:type="pct"/>
            <w:noWrap/>
            <w:vAlign w:val="bottom"/>
            <w:hideMark/>
          </w:tcPr>
          <w:p w14:paraId="4E2F424D" w14:textId="3EAD5373" w:rsidR="00A41987" w:rsidRPr="0063199F" w:rsidRDefault="00A41987" w:rsidP="006D28F8">
            <w:pPr>
              <w:spacing w:after="0"/>
              <w:rPr>
                <w:rFonts w:cs="Arial"/>
              </w:rPr>
            </w:pPr>
            <w:r w:rsidRPr="0063199F">
              <w:rPr>
                <w:rFonts w:cs="Arial"/>
                <w:color w:val="000000"/>
                <w:szCs w:val="24"/>
              </w:rPr>
              <w:t>47.34%</w:t>
            </w:r>
          </w:p>
        </w:tc>
        <w:tc>
          <w:tcPr>
            <w:tcW w:w="856" w:type="pct"/>
            <w:noWrap/>
            <w:vAlign w:val="bottom"/>
            <w:hideMark/>
          </w:tcPr>
          <w:p w14:paraId="060F5101" w14:textId="74B0732A" w:rsidR="00A41987" w:rsidRPr="0063199F" w:rsidRDefault="00A41987" w:rsidP="006D28F8">
            <w:pPr>
              <w:spacing w:after="0"/>
              <w:rPr>
                <w:rFonts w:cs="Arial"/>
              </w:rPr>
            </w:pPr>
            <w:r w:rsidRPr="0063199F">
              <w:rPr>
                <w:rFonts w:cs="Arial"/>
                <w:color w:val="000000"/>
                <w:szCs w:val="24"/>
              </w:rPr>
              <w:t>40.96%</w:t>
            </w:r>
          </w:p>
        </w:tc>
        <w:tc>
          <w:tcPr>
            <w:tcW w:w="880" w:type="pct"/>
            <w:noWrap/>
            <w:vAlign w:val="bottom"/>
            <w:hideMark/>
          </w:tcPr>
          <w:p w14:paraId="14A33C5A" w14:textId="55C985F1" w:rsidR="00A41987" w:rsidRPr="0063199F" w:rsidRDefault="00A41987" w:rsidP="006D28F8">
            <w:pPr>
              <w:spacing w:after="0"/>
              <w:rPr>
                <w:rFonts w:cs="Arial"/>
              </w:rPr>
            </w:pPr>
            <w:r w:rsidRPr="0063199F">
              <w:rPr>
                <w:rFonts w:cs="Arial"/>
                <w:color w:val="000000"/>
                <w:szCs w:val="24"/>
              </w:rPr>
              <w:t>8.71%</w:t>
            </w:r>
          </w:p>
        </w:tc>
      </w:tr>
      <w:tr w:rsidR="00A41987" w:rsidRPr="0063199F" w14:paraId="2A680E92" w14:textId="77777777" w:rsidTr="004A79A9">
        <w:trPr>
          <w:cantSplit/>
          <w:trHeight w:val="285"/>
          <w:tblHeader/>
        </w:trPr>
        <w:tc>
          <w:tcPr>
            <w:tcW w:w="896" w:type="pct"/>
            <w:noWrap/>
            <w:hideMark/>
          </w:tcPr>
          <w:p w14:paraId="543AFDFD" w14:textId="77777777" w:rsidR="00A41987" w:rsidRPr="0063199F" w:rsidRDefault="00A41987" w:rsidP="006D28F8">
            <w:pPr>
              <w:spacing w:after="0"/>
              <w:rPr>
                <w:rFonts w:cs="Arial"/>
              </w:rPr>
            </w:pPr>
            <w:r w:rsidRPr="0063199F">
              <w:rPr>
                <w:rFonts w:cs="Arial"/>
              </w:rPr>
              <w:t>Writing</w:t>
            </w:r>
          </w:p>
        </w:tc>
        <w:tc>
          <w:tcPr>
            <w:tcW w:w="1477" w:type="pct"/>
            <w:noWrap/>
            <w:hideMark/>
          </w:tcPr>
          <w:p w14:paraId="762EB969" w14:textId="77777777" w:rsidR="00A41987" w:rsidRPr="0063199F" w:rsidRDefault="00A41987" w:rsidP="006D28F8">
            <w:pPr>
              <w:spacing w:after="0"/>
              <w:rPr>
                <w:rFonts w:cs="Arial"/>
              </w:rPr>
            </w:pPr>
            <w:r w:rsidRPr="0063199F">
              <w:rPr>
                <w:rFonts w:cs="Arial"/>
              </w:rPr>
              <w:t>Hispanic/Latino</w:t>
            </w:r>
          </w:p>
        </w:tc>
        <w:tc>
          <w:tcPr>
            <w:tcW w:w="891" w:type="pct"/>
            <w:noWrap/>
            <w:vAlign w:val="bottom"/>
            <w:hideMark/>
          </w:tcPr>
          <w:p w14:paraId="798BDD90" w14:textId="079B5368" w:rsidR="00A41987" w:rsidRPr="0063199F" w:rsidRDefault="00A41987" w:rsidP="006D28F8">
            <w:pPr>
              <w:spacing w:after="0"/>
              <w:rPr>
                <w:rFonts w:cs="Arial"/>
              </w:rPr>
            </w:pPr>
            <w:r w:rsidRPr="0063199F">
              <w:rPr>
                <w:rFonts w:cs="Arial"/>
                <w:color w:val="000000"/>
                <w:szCs w:val="24"/>
              </w:rPr>
              <w:t>41.17%</w:t>
            </w:r>
          </w:p>
        </w:tc>
        <w:tc>
          <w:tcPr>
            <w:tcW w:w="856" w:type="pct"/>
            <w:noWrap/>
            <w:vAlign w:val="bottom"/>
            <w:hideMark/>
          </w:tcPr>
          <w:p w14:paraId="05BFD73A" w14:textId="7DFEF2AF" w:rsidR="00A41987" w:rsidRPr="0063199F" w:rsidRDefault="00A41987" w:rsidP="006D28F8">
            <w:pPr>
              <w:spacing w:after="0"/>
              <w:rPr>
                <w:rFonts w:cs="Arial"/>
              </w:rPr>
            </w:pPr>
            <w:r w:rsidRPr="0063199F">
              <w:rPr>
                <w:rFonts w:cs="Arial"/>
                <w:color w:val="000000"/>
                <w:szCs w:val="24"/>
              </w:rPr>
              <w:t>49.00%</w:t>
            </w:r>
          </w:p>
        </w:tc>
        <w:tc>
          <w:tcPr>
            <w:tcW w:w="880" w:type="pct"/>
            <w:noWrap/>
            <w:vAlign w:val="bottom"/>
            <w:hideMark/>
          </w:tcPr>
          <w:p w14:paraId="2BB06D91" w14:textId="21A5EBB6" w:rsidR="00A41987" w:rsidRPr="0063199F" w:rsidRDefault="00A41987" w:rsidP="006D28F8">
            <w:pPr>
              <w:spacing w:after="0"/>
              <w:rPr>
                <w:rFonts w:cs="Arial"/>
              </w:rPr>
            </w:pPr>
            <w:r w:rsidRPr="0063199F">
              <w:rPr>
                <w:rFonts w:cs="Arial"/>
                <w:color w:val="000000"/>
                <w:szCs w:val="24"/>
              </w:rPr>
              <w:t>9.83%</w:t>
            </w:r>
          </w:p>
        </w:tc>
      </w:tr>
      <w:tr w:rsidR="007A0275" w:rsidRPr="0063199F" w14:paraId="3A1A7A16" w14:textId="77777777" w:rsidTr="004A79A9">
        <w:trPr>
          <w:cantSplit/>
          <w:trHeight w:val="285"/>
          <w:tblHeader/>
        </w:trPr>
        <w:tc>
          <w:tcPr>
            <w:tcW w:w="896" w:type="pct"/>
            <w:noWrap/>
            <w:hideMark/>
          </w:tcPr>
          <w:p w14:paraId="7503C809" w14:textId="77777777" w:rsidR="007A0275" w:rsidRPr="0063199F" w:rsidRDefault="007A0275" w:rsidP="006D28F8">
            <w:pPr>
              <w:spacing w:after="0"/>
              <w:rPr>
                <w:rFonts w:cs="Arial"/>
              </w:rPr>
            </w:pPr>
            <w:r w:rsidRPr="0063199F">
              <w:rPr>
                <w:rFonts w:cs="Arial"/>
              </w:rPr>
              <w:t>Listening</w:t>
            </w:r>
          </w:p>
        </w:tc>
        <w:tc>
          <w:tcPr>
            <w:tcW w:w="1477" w:type="pct"/>
            <w:noWrap/>
            <w:hideMark/>
          </w:tcPr>
          <w:p w14:paraId="2D1DE8AC" w14:textId="77777777" w:rsidR="007A0275" w:rsidRPr="0063199F" w:rsidRDefault="007A0275" w:rsidP="006D28F8">
            <w:pPr>
              <w:spacing w:after="0"/>
              <w:rPr>
                <w:rFonts w:cs="Arial"/>
              </w:rPr>
            </w:pPr>
            <w:r w:rsidRPr="0063199F">
              <w:rPr>
                <w:rFonts w:cs="Arial"/>
              </w:rPr>
              <w:t>All Students</w:t>
            </w:r>
          </w:p>
        </w:tc>
        <w:tc>
          <w:tcPr>
            <w:tcW w:w="891" w:type="pct"/>
            <w:noWrap/>
            <w:vAlign w:val="bottom"/>
            <w:hideMark/>
          </w:tcPr>
          <w:p w14:paraId="6F73DB6F" w14:textId="05EE4AEB" w:rsidR="007A0275" w:rsidRPr="0063199F" w:rsidRDefault="007A0275" w:rsidP="006D28F8">
            <w:pPr>
              <w:spacing w:after="0"/>
              <w:rPr>
                <w:rFonts w:cs="Arial"/>
              </w:rPr>
            </w:pPr>
            <w:r w:rsidRPr="0063199F">
              <w:rPr>
                <w:rFonts w:cs="Arial"/>
                <w:color w:val="000000"/>
                <w:szCs w:val="24"/>
              </w:rPr>
              <w:t>16.32%</w:t>
            </w:r>
          </w:p>
        </w:tc>
        <w:tc>
          <w:tcPr>
            <w:tcW w:w="856" w:type="pct"/>
            <w:noWrap/>
            <w:vAlign w:val="bottom"/>
            <w:hideMark/>
          </w:tcPr>
          <w:p w14:paraId="4AB62011" w14:textId="1BE8D1F7" w:rsidR="007A0275" w:rsidRPr="0063199F" w:rsidRDefault="007A0275" w:rsidP="006D28F8">
            <w:pPr>
              <w:spacing w:after="0"/>
              <w:rPr>
                <w:rFonts w:cs="Arial"/>
              </w:rPr>
            </w:pPr>
            <w:r w:rsidRPr="0063199F">
              <w:rPr>
                <w:rFonts w:cs="Arial"/>
                <w:color w:val="000000"/>
                <w:szCs w:val="24"/>
              </w:rPr>
              <w:t>71.01%</w:t>
            </w:r>
          </w:p>
        </w:tc>
        <w:tc>
          <w:tcPr>
            <w:tcW w:w="880" w:type="pct"/>
            <w:noWrap/>
            <w:vAlign w:val="bottom"/>
            <w:hideMark/>
          </w:tcPr>
          <w:p w14:paraId="47F917FF" w14:textId="09AB763F" w:rsidR="007A0275" w:rsidRPr="0063199F" w:rsidRDefault="007A0275" w:rsidP="006D28F8">
            <w:pPr>
              <w:spacing w:after="0"/>
              <w:rPr>
                <w:rFonts w:cs="Arial"/>
              </w:rPr>
            </w:pPr>
            <w:r w:rsidRPr="0063199F">
              <w:rPr>
                <w:rFonts w:cs="Arial"/>
                <w:color w:val="000000"/>
                <w:szCs w:val="24"/>
              </w:rPr>
              <w:t>17.60%</w:t>
            </w:r>
          </w:p>
        </w:tc>
      </w:tr>
      <w:tr w:rsidR="007A0275" w:rsidRPr="0063199F" w14:paraId="1EF0C506" w14:textId="77777777" w:rsidTr="004A79A9">
        <w:trPr>
          <w:cantSplit/>
          <w:trHeight w:val="285"/>
          <w:tblHeader/>
        </w:trPr>
        <w:tc>
          <w:tcPr>
            <w:tcW w:w="896" w:type="pct"/>
            <w:noWrap/>
            <w:hideMark/>
          </w:tcPr>
          <w:p w14:paraId="24CA7FC7" w14:textId="77777777" w:rsidR="007A0275" w:rsidRPr="0063199F" w:rsidRDefault="007A0275" w:rsidP="006D28F8">
            <w:pPr>
              <w:spacing w:after="0"/>
              <w:rPr>
                <w:rFonts w:cs="Arial"/>
              </w:rPr>
            </w:pPr>
            <w:r w:rsidRPr="0063199F">
              <w:rPr>
                <w:rFonts w:cs="Arial"/>
              </w:rPr>
              <w:t>Listening</w:t>
            </w:r>
          </w:p>
        </w:tc>
        <w:tc>
          <w:tcPr>
            <w:tcW w:w="1477" w:type="pct"/>
            <w:noWrap/>
            <w:hideMark/>
          </w:tcPr>
          <w:p w14:paraId="0794AA59" w14:textId="77777777" w:rsidR="007A0275" w:rsidRPr="0063199F" w:rsidRDefault="007A0275" w:rsidP="006D28F8">
            <w:pPr>
              <w:spacing w:after="0"/>
              <w:rPr>
                <w:rFonts w:cs="Arial"/>
              </w:rPr>
            </w:pPr>
            <w:r w:rsidRPr="0063199F">
              <w:rPr>
                <w:rFonts w:cs="Arial"/>
              </w:rPr>
              <w:t>Economically Disadvantaged</w:t>
            </w:r>
          </w:p>
        </w:tc>
        <w:tc>
          <w:tcPr>
            <w:tcW w:w="891" w:type="pct"/>
            <w:noWrap/>
            <w:vAlign w:val="bottom"/>
            <w:hideMark/>
          </w:tcPr>
          <w:p w14:paraId="6D57BC85" w14:textId="63E308CD" w:rsidR="007A0275" w:rsidRPr="0063199F" w:rsidRDefault="007A0275" w:rsidP="006D28F8">
            <w:pPr>
              <w:spacing w:after="0"/>
              <w:rPr>
                <w:rFonts w:cs="Arial"/>
              </w:rPr>
            </w:pPr>
            <w:r w:rsidRPr="0063199F">
              <w:rPr>
                <w:rFonts w:cs="Arial"/>
                <w:color w:val="000000"/>
                <w:szCs w:val="24"/>
              </w:rPr>
              <w:t>7.97%</w:t>
            </w:r>
          </w:p>
        </w:tc>
        <w:tc>
          <w:tcPr>
            <w:tcW w:w="856" w:type="pct"/>
            <w:noWrap/>
            <w:vAlign w:val="bottom"/>
            <w:hideMark/>
          </w:tcPr>
          <w:p w14:paraId="59E83041" w14:textId="19C60727" w:rsidR="007A0275" w:rsidRPr="0063199F" w:rsidRDefault="007A0275" w:rsidP="006D28F8">
            <w:pPr>
              <w:spacing w:after="0"/>
              <w:rPr>
                <w:rFonts w:cs="Arial"/>
              </w:rPr>
            </w:pPr>
            <w:r w:rsidRPr="0063199F">
              <w:rPr>
                <w:rFonts w:cs="Arial"/>
                <w:color w:val="000000"/>
                <w:szCs w:val="24"/>
              </w:rPr>
              <w:t>70.88%</w:t>
            </w:r>
          </w:p>
        </w:tc>
        <w:tc>
          <w:tcPr>
            <w:tcW w:w="880" w:type="pct"/>
            <w:noWrap/>
            <w:vAlign w:val="bottom"/>
            <w:hideMark/>
          </w:tcPr>
          <w:p w14:paraId="3B9003DB" w14:textId="75802155" w:rsidR="007A0275" w:rsidRPr="0063199F" w:rsidRDefault="007A0275" w:rsidP="006D28F8">
            <w:pPr>
              <w:spacing w:after="0"/>
              <w:rPr>
                <w:rFonts w:cs="Arial"/>
              </w:rPr>
            </w:pPr>
            <w:r w:rsidRPr="0063199F">
              <w:rPr>
                <w:rFonts w:cs="Arial"/>
                <w:color w:val="000000"/>
                <w:szCs w:val="24"/>
              </w:rPr>
              <w:t>21.15%</w:t>
            </w:r>
          </w:p>
        </w:tc>
      </w:tr>
      <w:tr w:rsidR="007A0275" w:rsidRPr="0063199F" w14:paraId="5866735F" w14:textId="77777777" w:rsidTr="004A79A9">
        <w:trPr>
          <w:cantSplit/>
          <w:trHeight w:val="285"/>
          <w:tblHeader/>
        </w:trPr>
        <w:tc>
          <w:tcPr>
            <w:tcW w:w="896" w:type="pct"/>
            <w:noWrap/>
            <w:hideMark/>
          </w:tcPr>
          <w:p w14:paraId="15C33034" w14:textId="77777777" w:rsidR="007A0275" w:rsidRPr="0063199F" w:rsidRDefault="007A0275" w:rsidP="006D28F8">
            <w:pPr>
              <w:spacing w:after="0"/>
              <w:rPr>
                <w:rFonts w:cs="Arial"/>
              </w:rPr>
            </w:pPr>
            <w:r w:rsidRPr="0063199F">
              <w:rPr>
                <w:rFonts w:cs="Arial"/>
              </w:rPr>
              <w:t>Listening</w:t>
            </w:r>
          </w:p>
        </w:tc>
        <w:tc>
          <w:tcPr>
            <w:tcW w:w="1477" w:type="pct"/>
            <w:noWrap/>
            <w:hideMark/>
          </w:tcPr>
          <w:p w14:paraId="7C1CF721" w14:textId="77777777" w:rsidR="007A0275" w:rsidRPr="0063199F" w:rsidRDefault="007A0275" w:rsidP="006D28F8">
            <w:pPr>
              <w:spacing w:after="0"/>
              <w:rPr>
                <w:rFonts w:cs="Arial"/>
              </w:rPr>
            </w:pPr>
            <w:r w:rsidRPr="0063199F">
              <w:rPr>
                <w:rFonts w:cs="Arial"/>
              </w:rPr>
              <w:t>Students with Disabilities</w:t>
            </w:r>
          </w:p>
        </w:tc>
        <w:tc>
          <w:tcPr>
            <w:tcW w:w="891" w:type="pct"/>
            <w:noWrap/>
            <w:vAlign w:val="bottom"/>
            <w:hideMark/>
          </w:tcPr>
          <w:p w14:paraId="7E41AEB0" w14:textId="791D430B" w:rsidR="007A0275" w:rsidRPr="0063199F" w:rsidRDefault="007A0275" w:rsidP="006D28F8">
            <w:pPr>
              <w:spacing w:after="0"/>
              <w:rPr>
                <w:rFonts w:cs="Arial"/>
              </w:rPr>
            </w:pPr>
            <w:r w:rsidRPr="0063199F">
              <w:rPr>
                <w:rFonts w:cs="Arial"/>
                <w:color w:val="000000"/>
                <w:szCs w:val="24"/>
              </w:rPr>
              <w:t>5.58%</w:t>
            </w:r>
          </w:p>
        </w:tc>
        <w:tc>
          <w:tcPr>
            <w:tcW w:w="856" w:type="pct"/>
            <w:noWrap/>
            <w:vAlign w:val="bottom"/>
            <w:hideMark/>
          </w:tcPr>
          <w:p w14:paraId="38D77FF6" w14:textId="597E115F" w:rsidR="007A0275" w:rsidRPr="0063199F" w:rsidRDefault="007A0275" w:rsidP="006D28F8">
            <w:pPr>
              <w:spacing w:after="0"/>
              <w:rPr>
                <w:rFonts w:cs="Arial"/>
              </w:rPr>
            </w:pPr>
            <w:r w:rsidRPr="0063199F">
              <w:rPr>
                <w:rFonts w:cs="Arial"/>
                <w:color w:val="000000"/>
                <w:szCs w:val="24"/>
              </w:rPr>
              <w:t>63.54%</w:t>
            </w:r>
          </w:p>
        </w:tc>
        <w:tc>
          <w:tcPr>
            <w:tcW w:w="880" w:type="pct"/>
            <w:noWrap/>
            <w:vAlign w:val="bottom"/>
            <w:hideMark/>
          </w:tcPr>
          <w:p w14:paraId="3E54DB1B" w14:textId="3A583873" w:rsidR="007A0275" w:rsidRPr="0063199F" w:rsidRDefault="007A0275" w:rsidP="006D28F8">
            <w:pPr>
              <w:spacing w:after="0"/>
              <w:rPr>
                <w:rFonts w:cs="Arial"/>
              </w:rPr>
            </w:pPr>
            <w:r w:rsidRPr="0063199F">
              <w:rPr>
                <w:rFonts w:cs="Arial"/>
                <w:color w:val="000000"/>
                <w:szCs w:val="24"/>
              </w:rPr>
              <w:t>30.88%</w:t>
            </w:r>
          </w:p>
        </w:tc>
      </w:tr>
      <w:tr w:rsidR="007A0275" w:rsidRPr="0063199F" w14:paraId="427889D5" w14:textId="77777777" w:rsidTr="004A79A9">
        <w:trPr>
          <w:cantSplit/>
          <w:trHeight w:val="285"/>
          <w:tblHeader/>
        </w:trPr>
        <w:tc>
          <w:tcPr>
            <w:tcW w:w="896" w:type="pct"/>
            <w:noWrap/>
            <w:hideMark/>
          </w:tcPr>
          <w:p w14:paraId="6D64F82C" w14:textId="77777777" w:rsidR="007A0275" w:rsidRPr="0063199F" w:rsidRDefault="007A0275" w:rsidP="006D28F8">
            <w:pPr>
              <w:spacing w:after="0"/>
              <w:rPr>
                <w:rFonts w:cs="Arial"/>
              </w:rPr>
            </w:pPr>
            <w:r w:rsidRPr="0063199F">
              <w:rPr>
                <w:rFonts w:cs="Arial"/>
              </w:rPr>
              <w:t>Listening</w:t>
            </w:r>
          </w:p>
        </w:tc>
        <w:tc>
          <w:tcPr>
            <w:tcW w:w="1477" w:type="pct"/>
            <w:noWrap/>
            <w:hideMark/>
          </w:tcPr>
          <w:p w14:paraId="5591A911" w14:textId="77777777" w:rsidR="007A0275" w:rsidRPr="0063199F" w:rsidRDefault="007A0275" w:rsidP="006D28F8">
            <w:pPr>
              <w:spacing w:after="0"/>
              <w:rPr>
                <w:rFonts w:cs="Arial"/>
              </w:rPr>
            </w:pPr>
            <w:r w:rsidRPr="0063199F">
              <w:rPr>
                <w:rFonts w:cs="Arial"/>
              </w:rPr>
              <w:t>English Learners</w:t>
            </w:r>
          </w:p>
        </w:tc>
        <w:tc>
          <w:tcPr>
            <w:tcW w:w="891" w:type="pct"/>
            <w:noWrap/>
            <w:vAlign w:val="bottom"/>
            <w:hideMark/>
          </w:tcPr>
          <w:p w14:paraId="500FDF65" w14:textId="4A089008" w:rsidR="007A0275" w:rsidRPr="0063199F" w:rsidRDefault="007A0275" w:rsidP="006D28F8">
            <w:pPr>
              <w:spacing w:after="0"/>
              <w:rPr>
                <w:rFonts w:cs="Arial"/>
              </w:rPr>
            </w:pPr>
            <w:r w:rsidRPr="0063199F">
              <w:rPr>
                <w:rFonts w:cs="Arial"/>
                <w:color w:val="000000"/>
                <w:szCs w:val="24"/>
              </w:rPr>
              <w:t>3.93%</w:t>
            </w:r>
          </w:p>
        </w:tc>
        <w:tc>
          <w:tcPr>
            <w:tcW w:w="856" w:type="pct"/>
            <w:noWrap/>
            <w:vAlign w:val="bottom"/>
            <w:hideMark/>
          </w:tcPr>
          <w:p w14:paraId="0BFA06F4" w14:textId="013BC8A9" w:rsidR="007A0275" w:rsidRPr="0063199F" w:rsidRDefault="007A0275" w:rsidP="006D28F8">
            <w:pPr>
              <w:spacing w:after="0"/>
              <w:rPr>
                <w:rFonts w:cs="Arial"/>
              </w:rPr>
            </w:pPr>
            <w:r w:rsidRPr="0063199F">
              <w:rPr>
                <w:rFonts w:cs="Arial"/>
                <w:color w:val="000000"/>
                <w:szCs w:val="24"/>
              </w:rPr>
              <w:t>67.36%</w:t>
            </w:r>
          </w:p>
        </w:tc>
        <w:tc>
          <w:tcPr>
            <w:tcW w:w="880" w:type="pct"/>
            <w:noWrap/>
            <w:vAlign w:val="bottom"/>
            <w:hideMark/>
          </w:tcPr>
          <w:p w14:paraId="11E96947" w14:textId="265BA619" w:rsidR="007A0275" w:rsidRPr="0063199F" w:rsidRDefault="007A0275" w:rsidP="006D28F8">
            <w:pPr>
              <w:spacing w:after="0"/>
              <w:rPr>
                <w:rFonts w:cs="Arial"/>
              </w:rPr>
            </w:pPr>
            <w:r w:rsidRPr="0063199F">
              <w:rPr>
                <w:rFonts w:cs="Arial"/>
                <w:color w:val="000000"/>
                <w:szCs w:val="24"/>
              </w:rPr>
              <w:t>28.71%</w:t>
            </w:r>
          </w:p>
        </w:tc>
      </w:tr>
      <w:tr w:rsidR="007A0275" w:rsidRPr="0063199F" w14:paraId="23868F3D" w14:textId="77777777" w:rsidTr="004A79A9">
        <w:trPr>
          <w:cantSplit/>
          <w:trHeight w:val="285"/>
          <w:tblHeader/>
        </w:trPr>
        <w:tc>
          <w:tcPr>
            <w:tcW w:w="896" w:type="pct"/>
            <w:noWrap/>
            <w:hideMark/>
          </w:tcPr>
          <w:p w14:paraId="254C7D55" w14:textId="77777777" w:rsidR="007A0275" w:rsidRPr="0063199F" w:rsidRDefault="007A0275" w:rsidP="006D28F8">
            <w:pPr>
              <w:spacing w:after="0"/>
              <w:rPr>
                <w:rFonts w:cs="Arial"/>
              </w:rPr>
            </w:pPr>
            <w:r w:rsidRPr="0063199F">
              <w:rPr>
                <w:rFonts w:cs="Arial"/>
              </w:rPr>
              <w:t>Listening</w:t>
            </w:r>
          </w:p>
        </w:tc>
        <w:tc>
          <w:tcPr>
            <w:tcW w:w="1477" w:type="pct"/>
            <w:noWrap/>
            <w:hideMark/>
          </w:tcPr>
          <w:p w14:paraId="0270EE44" w14:textId="77777777" w:rsidR="007A0275" w:rsidRPr="0063199F" w:rsidRDefault="007A0275" w:rsidP="006D28F8">
            <w:pPr>
              <w:spacing w:after="0"/>
              <w:rPr>
                <w:rFonts w:cs="Arial"/>
              </w:rPr>
            </w:pPr>
            <w:r w:rsidRPr="0063199F">
              <w:rPr>
                <w:rFonts w:cs="Arial"/>
              </w:rPr>
              <w:t>Black/African American</w:t>
            </w:r>
          </w:p>
        </w:tc>
        <w:tc>
          <w:tcPr>
            <w:tcW w:w="891" w:type="pct"/>
            <w:noWrap/>
            <w:vAlign w:val="bottom"/>
            <w:hideMark/>
          </w:tcPr>
          <w:p w14:paraId="417145A6" w14:textId="694B4F17" w:rsidR="007A0275" w:rsidRPr="0063199F" w:rsidRDefault="007A0275" w:rsidP="006D28F8">
            <w:pPr>
              <w:spacing w:after="0"/>
              <w:rPr>
                <w:rFonts w:cs="Arial"/>
              </w:rPr>
            </w:pPr>
            <w:r w:rsidRPr="0063199F">
              <w:rPr>
                <w:rFonts w:cs="Arial"/>
                <w:color w:val="000000"/>
                <w:szCs w:val="24"/>
              </w:rPr>
              <w:t>6.84%</w:t>
            </w:r>
          </w:p>
        </w:tc>
        <w:tc>
          <w:tcPr>
            <w:tcW w:w="856" w:type="pct"/>
            <w:noWrap/>
            <w:vAlign w:val="bottom"/>
            <w:hideMark/>
          </w:tcPr>
          <w:p w14:paraId="3189CBD2" w14:textId="7049695F" w:rsidR="007A0275" w:rsidRPr="0063199F" w:rsidRDefault="007A0275" w:rsidP="006D28F8">
            <w:pPr>
              <w:spacing w:after="0"/>
              <w:rPr>
                <w:rFonts w:cs="Arial"/>
              </w:rPr>
            </w:pPr>
            <w:r w:rsidRPr="0063199F">
              <w:rPr>
                <w:rFonts w:cs="Arial"/>
                <w:color w:val="000000"/>
                <w:szCs w:val="24"/>
              </w:rPr>
              <w:t>68.66%</w:t>
            </w:r>
          </w:p>
        </w:tc>
        <w:tc>
          <w:tcPr>
            <w:tcW w:w="880" w:type="pct"/>
            <w:noWrap/>
            <w:vAlign w:val="bottom"/>
            <w:hideMark/>
          </w:tcPr>
          <w:p w14:paraId="0E5D11F5" w14:textId="02DE5BE0" w:rsidR="007A0275" w:rsidRPr="0063199F" w:rsidRDefault="007A0275" w:rsidP="006D28F8">
            <w:pPr>
              <w:spacing w:after="0"/>
              <w:rPr>
                <w:rFonts w:cs="Arial"/>
              </w:rPr>
            </w:pPr>
            <w:r w:rsidRPr="0063199F">
              <w:rPr>
                <w:rFonts w:cs="Arial"/>
                <w:color w:val="000000"/>
                <w:szCs w:val="24"/>
              </w:rPr>
              <w:t>24.50%</w:t>
            </w:r>
          </w:p>
        </w:tc>
      </w:tr>
      <w:tr w:rsidR="007A0275" w:rsidRPr="0063199F" w14:paraId="56548278" w14:textId="77777777" w:rsidTr="004A79A9">
        <w:trPr>
          <w:cantSplit/>
          <w:trHeight w:val="285"/>
          <w:tblHeader/>
        </w:trPr>
        <w:tc>
          <w:tcPr>
            <w:tcW w:w="896" w:type="pct"/>
            <w:noWrap/>
            <w:hideMark/>
          </w:tcPr>
          <w:p w14:paraId="7C31E994" w14:textId="77777777" w:rsidR="007A0275" w:rsidRPr="0063199F" w:rsidRDefault="007A0275" w:rsidP="006D28F8">
            <w:pPr>
              <w:spacing w:after="0"/>
              <w:rPr>
                <w:rFonts w:cs="Arial"/>
              </w:rPr>
            </w:pPr>
            <w:r w:rsidRPr="0063199F">
              <w:rPr>
                <w:rFonts w:cs="Arial"/>
              </w:rPr>
              <w:t>Listening</w:t>
            </w:r>
          </w:p>
        </w:tc>
        <w:tc>
          <w:tcPr>
            <w:tcW w:w="1477" w:type="pct"/>
            <w:noWrap/>
            <w:hideMark/>
          </w:tcPr>
          <w:p w14:paraId="21DACB7A" w14:textId="77777777" w:rsidR="007A0275" w:rsidRPr="0063199F" w:rsidRDefault="007A0275" w:rsidP="006D28F8">
            <w:pPr>
              <w:spacing w:after="0"/>
              <w:rPr>
                <w:rFonts w:cs="Arial"/>
              </w:rPr>
            </w:pPr>
            <w:r w:rsidRPr="0063199F">
              <w:rPr>
                <w:rFonts w:cs="Arial"/>
              </w:rPr>
              <w:t>Hispanic/Latino</w:t>
            </w:r>
          </w:p>
        </w:tc>
        <w:tc>
          <w:tcPr>
            <w:tcW w:w="891" w:type="pct"/>
            <w:noWrap/>
            <w:vAlign w:val="bottom"/>
            <w:hideMark/>
          </w:tcPr>
          <w:p w14:paraId="61BCD2C5" w14:textId="13F5193B" w:rsidR="007A0275" w:rsidRPr="0063199F" w:rsidRDefault="007A0275" w:rsidP="006D28F8">
            <w:pPr>
              <w:spacing w:after="0"/>
              <w:rPr>
                <w:rFonts w:cs="Arial"/>
              </w:rPr>
            </w:pPr>
            <w:r w:rsidRPr="0063199F">
              <w:rPr>
                <w:rFonts w:cs="Arial"/>
                <w:color w:val="000000"/>
                <w:szCs w:val="24"/>
              </w:rPr>
              <w:t>7.84%</w:t>
            </w:r>
          </w:p>
        </w:tc>
        <w:tc>
          <w:tcPr>
            <w:tcW w:w="856" w:type="pct"/>
            <w:noWrap/>
            <w:vAlign w:val="bottom"/>
            <w:hideMark/>
          </w:tcPr>
          <w:p w14:paraId="23EECC66" w14:textId="2F8E18B7" w:rsidR="007A0275" w:rsidRPr="0063199F" w:rsidRDefault="007A0275" w:rsidP="006D28F8">
            <w:pPr>
              <w:spacing w:after="0"/>
              <w:rPr>
                <w:rFonts w:cs="Arial"/>
              </w:rPr>
            </w:pPr>
            <w:r w:rsidRPr="0063199F">
              <w:rPr>
                <w:rFonts w:cs="Arial"/>
                <w:color w:val="000000"/>
                <w:szCs w:val="24"/>
              </w:rPr>
              <w:t>71.15%</w:t>
            </w:r>
          </w:p>
        </w:tc>
        <w:tc>
          <w:tcPr>
            <w:tcW w:w="880" w:type="pct"/>
            <w:noWrap/>
            <w:vAlign w:val="bottom"/>
            <w:hideMark/>
          </w:tcPr>
          <w:p w14:paraId="1B24300F" w14:textId="271DCC47" w:rsidR="007A0275" w:rsidRPr="0063199F" w:rsidRDefault="007A0275" w:rsidP="006D28F8">
            <w:pPr>
              <w:spacing w:after="0"/>
              <w:rPr>
                <w:rFonts w:cs="Arial"/>
              </w:rPr>
            </w:pPr>
            <w:r w:rsidRPr="0063199F">
              <w:rPr>
                <w:rFonts w:cs="Arial"/>
                <w:color w:val="000000"/>
                <w:szCs w:val="24"/>
              </w:rPr>
              <w:t>21.01%</w:t>
            </w:r>
          </w:p>
        </w:tc>
      </w:tr>
      <w:tr w:rsidR="00917DB8" w:rsidRPr="0063199F" w14:paraId="13233EDB" w14:textId="77777777" w:rsidTr="004A79A9">
        <w:trPr>
          <w:cantSplit/>
          <w:trHeight w:val="285"/>
          <w:tblHeader/>
        </w:trPr>
        <w:tc>
          <w:tcPr>
            <w:tcW w:w="896" w:type="pct"/>
            <w:noWrap/>
            <w:hideMark/>
          </w:tcPr>
          <w:p w14:paraId="031E1954" w14:textId="77777777" w:rsidR="00917DB8" w:rsidRPr="0063199F" w:rsidRDefault="00917DB8" w:rsidP="006D28F8">
            <w:pPr>
              <w:spacing w:after="0"/>
              <w:rPr>
                <w:rFonts w:cs="Arial"/>
              </w:rPr>
            </w:pPr>
            <w:r w:rsidRPr="0063199F">
              <w:rPr>
                <w:rFonts w:cs="Arial"/>
              </w:rPr>
              <w:t>Research/Inquiry</w:t>
            </w:r>
          </w:p>
        </w:tc>
        <w:tc>
          <w:tcPr>
            <w:tcW w:w="1477" w:type="pct"/>
            <w:noWrap/>
            <w:hideMark/>
          </w:tcPr>
          <w:p w14:paraId="34BE55ED" w14:textId="77777777" w:rsidR="00917DB8" w:rsidRPr="0063199F" w:rsidRDefault="00917DB8" w:rsidP="006D28F8">
            <w:pPr>
              <w:spacing w:after="0"/>
              <w:rPr>
                <w:rFonts w:cs="Arial"/>
              </w:rPr>
            </w:pPr>
            <w:r w:rsidRPr="0063199F">
              <w:rPr>
                <w:rFonts w:cs="Arial"/>
              </w:rPr>
              <w:t>All Students</w:t>
            </w:r>
          </w:p>
        </w:tc>
        <w:tc>
          <w:tcPr>
            <w:tcW w:w="891" w:type="pct"/>
            <w:noWrap/>
            <w:vAlign w:val="bottom"/>
            <w:hideMark/>
          </w:tcPr>
          <w:p w14:paraId="04F3379A" w14:textId="76FEA806" w:rsidR="00917DB8" w:rsidRPr="0063199F" w:rsidRDefault="00917DB8" w:rsidP="006D28F8">
            <w:pPr>
              <w:spacing w:after="0"/>
              <w:rPr>
                <w:rFonts w:cs="Arial"/>
              </w:rPr>
            </w:pPr>
            <w:r w:rsidRPr="0063199F">
              <w:rPr>
                <w:rFonts w:cs="Arial"/>
                <w:color w:val="000000"/>
                <w:szCs w:val="24"/>
              </w:rPr>
              <w:t>16.32%</w:t>
            </w:r>
          </w:p>
        </w:tc>
        <w:tc>
          <w:tcPr>
            <w:tcW w:w="856" w:type="pct"/>
            <w:noWrap/>
            <w:vAlign w:val="bottom"/>
            <w:hideMark/>
          </w:tcPr>
          <w:p w14:paraId="01A8B28A" w14:textId="2D535D52" w:rsidR="00917DB8" w:rsidRPr="0063199F" w:rsidRDefault="00917DB8" w:rsidP="006D28F8">
            <w:pPr>
              <w:spacing w:after="0"/>
              <w:rPr>
                <w:rFonts w:cs="Arial"/>
              </w:rPr>
            </w:pPr>
            <w:r w:rsidRPr="0063199F">
              <w:rPr>
                <w:rFonts w:cs="Arial"/>
                <w:color w:val="000000"/>
                <w:szCs w:val="24"/>
              </w:rPr>
              <w:t>60.54%</w:t>
            </w:r>
          </w:p>
        </w:tc>
        <w:tc>
          <w:tcPr>
            <w:tcW w:w="880" w:type="pct"/>
            <w:noWrap/>
            <w:vAlign w:val="bottom"/>
            <w:hideMark/>
          </w:tcPr>
          <w:p w14:paraId="3FD61653" w14:textId="1674B14D" w:rsidR="00917DB8" w:rsidRPr="0063199F" w:rsidRDefault="00917DB8" w:rsidP="006D28F8">
            <w:pPr>
              <w:spacing w:after="0"/>
              <w:rPr>
                <w:rFonts w:cs="Arial"/>
              </w:rPr>
            </w:pPr>
            <w:r w:rsidRPr="0063199F">
              <w:rPr>
                <w:rFonts w:cs="Arial"/>
                <w:color w:val="000000"/>
                <w:szCs w:val="24"/>
              </w:rPr>
              <w:t>23.14%</w:t>
            </w:r>
          </w:p>
        </w:tc>
      </w:tr>
      <w:tr w:rsidR="00917DB8" w:rsidRPr="0063199F" w14:paraId="20F3D9E5" w14:textId="77777777" w:rsidTr="004A79A9">
        <w:trPr>
          <w:cantSplit/>
          <w:trHeight w:val="285"/>
          <w:tblHeader/>
        </w:trPr>
        <w:tc>
          <w:tcPr>
            <w:tcW w:w="896" w:type="pct"/>
            <w:noWrap/>
            <w:hideMark/>
          </w:tcPr>
          <w:p w14:paraId="4A2F0830" w14:textId="77777777" w:rsidR="00917DB8" w:rsidRPr="0063199F" w:rsidRDefault="00917DB8" w:rsidP="006D28F8">
            <w:pPr>
              <w:spacing w:after="0"/>
              <w:rPr>
                <w:rFonts w:cs="Arial"/>
              </w:rPr>
            </w:pPr>
            <w:r w:rsidRPr="0063199F">
              <w:rPr>
                <w:rFonts w:cs="Arial"/>
              </w:rPr>
              <w:t>Research/Inquiry</w:t>
            </w:r>
          </w:p>
        </w:tc>
        <w:tc>
          <w:tcPr>
            <w:tcW w:w="1477" w:type="pct"/>
            <w:noWrap/>
            <w:hideMark/>
          </w:tcPr>
          <w:p w14:paraId="0959EEDC" w14:textId="77777777" w:rsidR="00917DB8" w:rsidRPr="0063199F" w:rsidRDefault="00917DB8" w:rsidP="006D28F8">
            <w:pPr>
              <w:spacing w:after="0"/>
              <w:rPr>
                <w:rFonts w:cs="Arial"/>
              </w:rPr>
            </w:pPr>
            <w:r w:rsidRPr="0063199F">
              <w:rPr>
                <w:rFonts w:cs="Arial"/>
              </w:rPr>
              <w:t>Economically Disadvantaged</w:t>
            </w:r>
          </w:p>
        </w:tc>
        <w:tc>
          <w:tcPr>
            <w:tcW w:w="891" w:type="pct"/>
            <w:noWrap/>
            <w:vAlign w:val="bottom"/>
            <w:hideMark/>
          </w:tcPr>
          <w:p w14:paraId="5A2D2418" w14:textId="44913697" w:rsidR="00917DB8" w:rsidRPr="0063199F" w:rsidRDefault="00917DB8" w:rsidP="006D28F8">
            <w:pPr>
              <w:spacing w:after="0"/>
              <w:rPr>
                <w:rFonts w:cs="Arial"/>
              </w:rPr>
            </w:pPr>
            <w:r w:rsidRPr="0063199F">
              <w:rPr>
                <w:rFonts w:cs="Arial"/>
                <w:color w:val="000000"/>
                <w:szCs w:val="24"/>
              </w:rPr>
              <w:t>11.20%</w:t>
            </w:r>
          </w:p>
        </w:tc>
        <w:tc>
          <w:tcPr>
            <w:tcW w:w="856" w:type="pct"/>
            <w:noWrap/>
            <w:vAlign w:val="bottom"/>
            <w:hideMark/>
          </w:tcPr>
          <w:p w14:paraId="10CE9313" w14:textId="2FC45A22" w:rsidR="00917DB8" w:rsidRPr="0063199F" w:rsidRDefault="00917DB8" w:rsidP="006D28F8">
            <w:pPr>
              <w:spacing w:after="0"/>
              <w:rPr>
                <w:rFonts w:cs="Arial"/>
              </w:rPr>
            </w:pPr>
            <w:r w:rsidRPr="0063199F">
              <w:rPr>
                <w:rFonts w:cs="Arial"/>
                <w:color w:val="000000"/>
                <w:szCs w:val="24"/>
              </w:rPr>
              <w:t>60.34%</w:t>
            </w:r>
          </w:p>
        </w:tc>
        <w:tc>
          <w:tcPr>
            <w:tcW w:w="880" w:type="pct"/>
            <w:noWrap/>
            <w:vAlign w:val="bottom"/>
            <w:hideMark/>
          </w:tcPr>
          <w:p w14:paraId="5FECF806" w14:textId="66A1A8C7" w:rsidR="00917DB8" w:rsidRPr="0063199F" w:rsidRDefault="00917DB8" w:rsidP="006D28F8">
            <w:pPr>
              <w:spacing w:after="0"/>
              <w:rPr>
                <w:rFonts w:cs="Arial"/>
              </w:rPr>
            </w:pPr>
            <w:r w:rsidRPr="0063199F">
              <w:rPr>
                <w:rFonts w:cs="Arial"/>
                <w:color w:val="000000"/>
                <w:szCs w:val="24"/>
              </w:rPr>
              <w:t>28.46%</w:t>
            </w:r>
          </w:p>
        </w:tc>
      </w:tr>
      <w:tr w:rsidR="00917DB8" w:rsidRPr="0063199F" w14:paraId="3EC6F498" w14:textId="77777777" w:rsidTr="004A79A9">
        <w:trPr>
          <w:cantSplit/>
          <w:trHeight w:val="285"/>
          <w:tblHeader/>
        </w:trPr>
        <w:tc>
          <w:tcPr>
            <w:tcW w:w="896" w:type="pct"/>
            <w:noWrap/>
            <w:hideMark/>
          </w:tcPr>
          <w:p w14:paraId="45FAE641" w14:textId="77777777" w:rsidR="00917DB8" w:rsidRPr="0063199F" w:rsidRDefault="00917DB8" w:rsidP="006D28F8">
            <w:pPr>
              <w:spacing w:after="0"/>
              <w:rPr>
                <w:rFonts w:cs="Arial"/>
              </w:rPr>
            </w:pPr>
            <w:r w:rsidRPr="0063199F">
              <w:rPr>
                <w:rFonts w:cs="Arial"/>
              </w:rPr>
              <w:t>Research/Inquiry</w:t>
            </w:r>
          </w:p>
        </w:tc>
        <w:tc>
          <w:tcPr>
            <w:tcW w:w="1477" w:type="pct"/>
            <w:noWrap/>
            <w:hideMark/>
          </w:tcPr>
          <w:p w14:paraId="45603111" w14:textId="77777777" w:rsidR="00917DB8" w:rsidRPr="0063199F" w:rsidRDefault="00917DB8" w:rsidP="006D28F8">
            <w:pPr>
              <w:spacing w:after="0"/>
              <w:rPr>
                <w:rFonts w:cs="Arial"/>
              </w:rPr>
            </w:pPr>
            <w:r w:rsidRPr="0063199F">
              <w:rPr>
                <w:rFonts w:cs="Arial"/>
              </w:rPr>
              <w:t>Students with Disabilities</w:t>
            </w:r>
          </w:p>
        </w:tc>
        <w:tc>
          <w:tcPr>
            <w:tcW w:w="891" w:type="pct"/>
            <w:noWrap/>
            <w:vAlign w:val="bottom"/>
            <w:hideMark/>
          </w:tcPr>
          <w:p w14:paraId="164730C5" w14:textId="1169C66F" w:rsidR="00917DB8" w:rsidRPr="0063199F" w:rsidRDefault="00917DB8" w:rsidP="006D28F8">
            <w:pPr>
              <w:spacing w:after="0"/>
              <w:rPr>
                <w:rFonts w:cs="Arial"/>
              </w:rPr>
            </w:pPr>
            <w:r w:rsidRPr="0063199F">
              <w:rPr>
                <w:rFonts w:cs="Arial"/>
                <w:color w:val="000000"/>
                <w:szCs w:val="24"/>
              </w:rPr>
              <w:t>6.87%</w:t>
            </w:r>
          </w:p>
        </w:tc>
        <w:tc>
          <w:tcPr>
            <w:tcW w:w="856" w:type="pct"/>
            <w:noWrap/>
            <w:vAlign w:val="bottom"/>
            <w:hideMark/>
          </w:tcPr>
          <w:p w14:paraId="4426B601" w14:textId="3558DD8C" w:rsidR="00917DB8" w:rsidRPr="0063199F" w:rsidRDefault="00917DB8" w:rsidP="006D28F8">
            <w:pPr>
              <w:spacing w:after="0"/>
              <w:rPr>
                <w:rFonts w:cs="Arial"/>
              </w:rPr>
            </w:pPr>
            <w:r w:rsidRPr="0063199F">
              <w:rPr>
                <w:rFonts w:cs="Arial"/>
                <w:color w:val="000000"/>
                <w:szCs w:val="24"/>
              </w:rPr>
              <w:t>51.56%</w:t>
            </w:r>
          </w:p>
        </w:tc>
        <w:tc>
          <w:tcPr>
            <w:tcW w:w="880" w:type="pct"/>
            <w:noWrap/>
            <w:vAlign w:val="bottom"/>
            <w:hideMark/>
          </w:tcPr>
          <w:p w14:paraId="1C21264C" w14:textId="1A0E747A" w:rsidR="00917DB8" w:rsidRPr="0063199F" w:rsidRDefault="00917DB8" w:rsidP="006D28F8">
            <w:pPr>
              <w:spacing w:after="0"/>
              <w:rPr>
                <w:rFonts w:cs="Arial"/>
              </w:rPr>
            </w:pPr>
            <w:r w:rsidRPr="0063199F">
              <w:rPr>
                <w:rFonts w:cs="Arial"/>
                <w:color w:val="000000"/>
                <w:szCs w:val="24"/>
              </w:rPr>
              <w:t>41.57%</w:t>
            </w:r>
          </w:p>
        </w:tc>
      </w:tr>
      <w:tr w:rsidR="00917DB8" w:rsidRPr="0063199F" w14:paraId="67DFF121" w14:textId="77777777" w:rsidTr="004A79A9">
        <w:trPr>
          <w:cantSplit/>
          <w:trHeight w:val="285"/>
          <w:tblHeader/>
        </w:trPr>
        <w:tc>
          <w:tcPr>
            <w:tcW w:w="896" w:type="pct"/>
            <w:noWrap/>
            <w:hideMark/>
          </w:tcPr>
          <w:p w14:paraId="71A253E4" w14:textId="77777777" w:rsidR="00917DB8" w:rsidRPr="0063199F" w:rsidRDefault="00917DB8" w:rsidP="006D28F8">
            <w:pPr>
              <w:spacing w:after="0"/>
              <w:rPr>
                <w:rFonts w:cs="Arial"/>
              </w:rPr>
            </w:pPr>
            <w:r w:rsidRPr="0063199F">
              <w:rPr>
                <w:rFonts w:cs="Arial"/>
              </w:rPr>
              <w:t>Research/Inquiry</w:t>
            </w:r>
          </w:p>
        </w:tc>
        <w:tc>
          <w:tcPr>
            <w:tcW w:w="1477" w:type="pct"/>
            <w:noWrap/>
            <w:hideMark/>
          </w:tcPr>
          <w:p w14:paraId="7B794883" w14:textId="77777777" w:rsidR="00917DB8" w:rsidRPr="0063199F" w:rsidRDefault="00917DB8" w:rsidP="006D28F8">
            <w:pPr>
              <w:spacing w:after="0"/>
              <w:rPr>
                <w:rFonts w:cs="Arial"/>
              </w:rPr>
            </w:pPr>
            <w:r w:rsidRPr="0063199F">
              <w:rPr>
                <w:rFonts w:cs="Arial"/>
              </w:rPr>
              <w:t>English Learners</w:t>
            </w:r>
          </w:p>
        </w:tc>
        <w:tc>
          <w:tcPr>
            <w:tcW w:w="891" w:type="pct"/>
            <w:noWrap/>
            <w:vAlign w:val="bottom"/>
            <w:hideMark/>
          </w:tcPr>
          <w:p w14:paraId="76DFBF00" w14:textId="4B615004" w:rsidR="00917DB8" w:rsidRPr="0063199F" w:rsidRDefault="00917DB8" w:rsidP="006D28F8">
            <w:pPr>
              <w:spacing w:after="0"/>
              <w:rPr>
                <w:rFonts w:cs="Arial"/>
              </w:rPr>
            </w:pPr>
            <w:r w:rsidRPr="0063199F">
              <w:rPr>
                <w:rFonts w:cs="Arial"/>
                <w:color w:val="000000"/>
                <w:szCs w:val="24"/>
              </w:rPr>
              <w:t>4.44%</w:t>
            </w:r>
          </w:p>
        </w:tc>
        <w:tc>
          <w:tcPr>
            <w:tcW w:w="856" w:type="pct"/>
            <w:noWrap/>
            <w:vAlign w:val="bottom"/>
            <w:hideMark/>
          </w:tcPr>
          <w:p w14:paraId="00AF551F" w14:textId="5AB60645" w:rsidR="00917DB8" w:rsidRPr="0063199F" w:rsidRDefault="00917DB8" w:rsidP="006D28F8">
            <w:pPr>
              <w:spacing w:after="0"/>
              <w:rPr>
                <w:rFonts w:cs="Arial"/>
              </w:rPr>
            </w:pPr>
            <w:r w:rsidRPr="0063199F">
              <w:rPr>
                <w:rFonts w:cs="Arial"/>
                <w:color w:val="000000"/>
                <w:szCs w:val="24"/>
              </w:rPr>
              <w:t>55.81%</w:t>
            </w:r>
          </w:p>
        </w:tc>
        <w:tc>
          <w:tcPr>
            <w:tcW w:w="880" w:type="pct"/>
            <w:noWrap/>
            <w:vAlign w:val="bottom"/>
            <w:hideMark/>
          </w:tcPr>
          <w:p w14:paraId="61612BF3" w14:textId="3CBCBA7F" w:rsidR="00917DB8" w:rsidRPr="0063199F" w:rsidRDefault="00917DB8" w:rsidP="006D28F8">
            <w:pPr>
              <w:spacing w:after="0"/>
              <w:rPr>
                <w:rFonts w:cs="Arial"/>
              </w:rPr>
            </w:pPr>
            <w:r w:rsidRPr="0063199F">
              <w:rPr>
                <w:rFonts w:cs="Arial"/>
                <w:color w:val="000000"/>
                <w:szCs w:val="24"/>
              </w:rPr>
              <w:t>39.75%</w:t>
            </w:r>
          </w:p>
        </w:tc>
      </w:tr>
      <w:tr w:rsidR="00917DB8" w:rsidRPr="0063199F" w14:paraId="4D14EFBE" w14:textId="77777777" w:rsidTr="004A79A9">
        <w:trPr>
          <w:cantSplit/>
          <w:trHeight w:val="285"/>
          <w:tblHeader/>
        </w:trPr>
        <w:tc>
          <w:tcPr>
            <w:tcW w:w="896" w:type="pct"/>
            <w:noWrap/>
            <w:hideMark/>
          </w:tcPr>
          <w:p w14:paraId="15325ADA" w14:textId="77777777" w:rsidR="00917DB8" w:rsidRPr="0063199F" w:rsidRDefault="00917DB8" w:rsidP="006D28F8">
            <w:pPr>
              <w:spacing w:after="0"/>
              <w:rPr>
                <w:rFonts w:cs="Arial"/>
              </w:rPr>
            </w:pPr>
            <w:r w:rsidRPr="0063199F">
              <w:rPr>
                <w:rFonts w:cs="Arial"/>
              </w:rPr>
              <w:t>Research/Inquiry</w:t>
            </w:r>
          </w:p>
        </w:tc>
        <w:tc>
          <w:tcPr>
            <w:tcW w:w="1477" w:type="pct"/>
            <w:noWrap/>
            <w:hideMark/>
          </w:tcPr>
          <w:p w14:paraId="47D42B32" w14:textId="77777777" w:rsidR="00917DB8" w:rsidRPr="0063199F" w:rsidRDefault="00917DB8" w:rsidP="006D28F8">
            <w:pPr>
              <w:spacing w:after="0"/>
              <w:rPr>
                <w:rFonts w:cs="Arial"/>
              </w:rPr>
            </w:pPr>
            <w:r w:rsidRPr="0063199F">
              <w:rPr>
                <w:rFonts w:cs="Arial"/>
              </w:rPr>
              <w:t>Black/African American</w:t>
            </w:r>
          </w:p>
        </w:tc>
        <w:tc>
          <w:tcPr>
            <w:tcW w:w="891" w:type="pct"/>
            <w:noWrap/>
            <w:vAlign w:val="bottom"/>
            <w:hideMark/>
          </w:tcPr>
          <w:p w14:paraId="3189FA60" w14:textId="277BAF4A" w:rsidR="00917DB8" w:rsidRPr="0063199F" w:rsidRDefault="00917DB8" w:rsidP="006D28F8">
            <w:pPr>
              <w:spacing w:after="0"/>
              <w:rPr>
                <w:rFonts w:cs="Arial"/>
              </w:rPr>
            </w:pPr>
            <w:r w:rsidRPr="0063199F">
              <w:rPr>
                <w:rFonts w:cs="Arial"/>
                <w:color w:val="000000"/>
                <w:szCs w:val="24"/>
              </w:rPr>
              <w:t>9.23%</w:t>
            </w:r>
          </w:p>
        </w:tc>
        <w:tc>
          <w:tcPr>
            <w:tcW w:w="856" w:type="pct"/>
            <w:noWrap/>
            <w:vAlign w:val="bottom"/>
            <w:hideMark/>
          </w:tcPr>
          <w:p w14:paraId="15570D38" w14:textId="7B5F2191" w:rsidR="00917DB8" w:rsidRPr="0063199F" w:rsidRDefault="00917DB8" w:rsidP="006D28F8">
            <w:pPr>
              <w:spacing w:after="0"/>
              <w:rPr>
                <w:rFonts w:cs="Arial"/>
              </w:rPr>
            </w:pPr>
            <w:r w:rsidRPr="0063199F">
              <w:rPr>
                <w:rFonts w:cs="Arial"/>
                <w:color w:val="000000"/>
                <w:szCs w:val="24"/>
              </w:rPr>
              <w:t>57.03%</w:t>
            </w:r>
          </w:p>
        </w:tc>
        <w:tc>
          <w:tcPr>
            <w:tcW w:w="880" w:type="pct"/>
            <w:noWrap/>
            <w:vAlign w:val="bottom"/>
            <w:hideMark/>
          </w:tcPr>
          <w:p w14:paraId="47A2D6BD" w14:textId="7B6DFDD8" w:rsidR="00917DB8" w:rsidRPr="0063199F" w:rsidRDefault="00917DB8" w:rsidP="006D28F8">
            <w:pPr>
              <w:spacing w:after="0"/>
              <w:rPr>
                <w:rFonts w:cs="Arial"/>
              </w:rPr>
            </w:pPr>
            <w:r w:rsidRPr="0063199F">
              <w:rPr>
                <w:rFonts w:cs="Arial"/>
                <w:color w:val="000000"/>
                <w:szCs w:val="24"/>
              </w:rPr>
              <w:t>33.74%</w:t>
            </w:r>
          </w:p>
        </w:tc>
      </w:tr>
      <w:tr w:rsidR="00917DB8" w:rsidRPr="0063199F" w14:paraId="2D92798F" w14:textId="77777777" w:rsidTr="004A79A9">
        <w:trPr>
          <w:cantSplit/>
          <w:trHeight w:val="285"/>
          <w:tblHeader/>
        </w:trPr>
        <w:tc>
          <w:tcPr>
            <w:tcW w:w="896" w:type="pct"/>
            <w:noWrap/>
            <w:hideMark/>
          </w:tcPr>
          <w:p w14:paraId="373E391F" w14:textId="77777777" w:rsidR="00917DB8" w:rsidRPr="0063199F" w:rsidRDefault="00917DB8" w:rsidP="006D28F8">
            <w:pPr>
              <w:spacing w:after="0"/>
              <w:rPr>
                <w:rFonts w:cs="Arial"/>
              </w:rPr>
            </w:pPr>
            <w:r w:rsidRPr="0063199F">
              <w:rPr>
                <w:rFonts w:cs="Arial"/>
              </w:rPr>
              <w:t>Research/Inquiry</w:t>
            </w:r>
          </w:p>
        </w:tc>
        <w:tc>
          <w:tcPr>
            <w:tcW w:w="1477" w:type="pct"/>
            <w:noWrap/>
            <w:hideMark/>
          </w:tcPr>
          <w:p w14:paraId="69221FB8" w14:textId="77777777" w:rsidR="00917DB8" w:rsidRPr="0063199F" w:rsidRDefault="00917DB8" w:rsidP="006D28F8">
            <w:pPr>
              <w:spacing w:after="0"/>
              <w:rPr>
                <w:rFonts w:cs="Arial"/>
              </w:rPr>
            </w:pPr>
            <w:r w:rsidRPr="0063199F">
              <w:rPr>
                <w:rFonts w:cs="Arial"/>
              </w:rPr>
              <w:t>Hispanic/Latino</w:t>
            </w:r>
          </w:p>
        </w:tc>
        <w:tc>
          <w:tcPr>
            <w:tcW w:w="891" w:type="pct"/>
            <w:noWrap/>
            <w:vAlign w:val="bottom"/>
            <w:hideMark/>
          </w:tcPr>
          <w:p w14:paraId="5D27BE4B" w14:textId="5D24176B" w:rsidR="00917DB8" w:rsidRPr="0063199F" w:rsidRDefault="00917DB8" w:rsidP="006D28F8">
            <w:pPr>
              <w:spacing w:after="0"/>
              <w:rPr>
                <w:rFonts w:cs="Arial"/>
              </w:rPr>
            </w:pPr>
            <w:r w:rsidRPr="0063199F">
              <w:rPr>
                <w:rFonts w:cs="Arial"/>
                <w:color w:val="000000"/>
                <w:szCs w:val="24"/>
              </w:rPr>
              <w:t>10.84%</w:t>
            </w:r>
          </w:p>
        </w:tc>
        <w:tc>
          <w:tcPr>
            <w:tcW w:w="856" w:type="pct"/>
            <w:noWrap/>
            <w:vAlign w:val="bottom"/>
            <w:hideMark/>
          </w:tcPr>
          <w:p w14:paraId="58BC2507" w14:textId="56E33F92" w:rsidR="00917DB8" w:rsidRPr="0063199F" w:rsidRDefault="00917DB8" w:rsidP="006D28F8">
            <w:pPr>
              <w:spacing w:after="0"/>
              <w:rPr>
                <w:rFonts w:cs="Arial"/>
              </w:rPr>
            </w:pPr>
            <w:r w:rsidRPr="0063199F">
              <w:rPr>
                <w:rFonts w:cs="Arial"/>
                <w:color w:val="000000"/>
                <w:szCs w:val="24"/>
              </w:rPr>
              <w:t>60.80%</w:t>
            </w:r>
          </w:p>
        </w:tc>
        <w:tc>
          <w:tcPr>
            <w:tcW w:w="880" w:type="pct"/>
            <w:noWrap/>
            <w:vAlign w:val="bottom"/>
            <w:hideMark/>
          </w:tcPr>
          <w:p w14:paraId="44E558F5" w14:textId="16390921" w:rsidR="00917DB8" w:rsidRPr="0063199F" w:rsidRDefault="00917DB8" w:rsidP="006D28F8">
            <w:pPr>
              <w:spacing w:after="0"/>
              <w:rPr>
                <w:rFonts w:cs="Arial"/>
              </w:rPr>
            </w:pPr>
            <w:r w:rsidRPr="0063199F">
              <w:rPr>
                <w:rFonts w:cs="Arial"/>
                <w:color w:val="000000"/>
                <w:szCs w:val="24"/>
              </w:rPr>
              <w:t>28.36%</w:t>
            </w:r>
          </w:p>
        </w:tc>
      </w:tr>
    </w:tbl>
    <w:p w14:paraId="6D7F4457" w14:textId="5F295910" w:rsidR="00917DB8" w:rsidRPr="0063199F" w:rsidRDefault="00917DB8" w:rsidP="006D28F8">
      <w:pPr>
        <w:rPr>
          <w:rFonts w:cs="Arial"/>
        </w:rPr>
      </w:pPr>
    </w:p>
    <w:p w14:paraId="0B320737" w14:textId="08748DB7" w:rsidR="004B465C" w:rsidRPr="004B465C" w:rsidRDefault="006B06BE" w:rsidP="004B465C">
      <w:pPr>
        <w:pStyle w:val="Heading4"/>
        <w:rPr>
          <w:sz w:val="24"/>
          <w:szCs w:val="24"/>
        </w:rPr>
      </w:pPr>
      <w:r w:rsidRPr="00D66FAD">
        <w:rPr>
          <w:sz w:val="24"/>
          <w:szCs w:val="24"/>
        </w:rPr>
        <w:lastRenderedPageBreak/>
        <w:t>20</w:t>
      </w:r>
      <w:r w:rsidR="00917DB8" w:rsidRPr="00D66FAD">
        <w:rPr>
          <w:sz w:val="24"/>
          <w:szCs w:val="24"/>
        </w:rPr>
        <w:t>23</w:t>
      </w:r>
      <w:r w:rsidR="00F6324F" w:rsidRPr="00D66FAD">
        <w:rPr>
          <w:sz w:val="24"/>
          <w:szCs w:val="24"/>
        </w:rPr>
        <w:t>–</w:t>
      </w:r>
      <w:r w:rsidR="00917DB8" w:rsidRPr="00D66FAD">
        <w:rPr>
          <w:sz w:val="24"/>
          <w:szCs w:val="24"/>
        </w:rPr>
        <w:t>24</w:t>
      </w:r>
      <w:r w:rsidRPr="00D66FAD">
        <w:rPr>
          <w:sz w:val="24"/>
          <w:szCs w:val="24"/>
        </w:rPr>
        <w:t xml:space="preserve"> </w:t>
      </w:r>
      <w:r w:rsidR="00954461" w:rsidRPr="00D66FAD">
        <w:rPr>
          <w:sz w:val="24"/>
          <w:szCs w:val="24"/>
        </w:rPr>
        <w:t xml:space="preserve">Grade Five California Assessment of Student Performance and Progress English Language Arts/Literacy </w:t>
      </w:r>
      <w:r w:rsidRPr="00D66FAD">
        <w:rPr>
          <w:sz w:val="24"/>
          <w:szCs w:val="24"/>
        </w:rPr>
        <w:t>Overall Results by Student Group</w:t>
      </w:r>
    </w:p>
    <w:p w14:paraId="5C98DFA1" w14:textId="32470CAC" w:rsidR="004B465C" w:rsidRPr="004B465C" w:rsidRDefault="004B465C" w:rsidP="004B465C">
      <w:r>
        <w:rPr>
          <w:noProof/>
        </w:rPr>
        <w:drawing>
          <wp:inline distT="0" distB="0" distL="0" distR="0" wp14:anchorId="6ABDE924" wp14:editId="3C20B6CB">
            <wp:extent cx="8229600" cy="4801870"/>
            <wp:effectExtent l="0" t="0" r="0" b="17780"/>
            <wp:docPr id="33806281" name="Chart 1" descr="Chart displaying the 2023-24 Grade 5 CAASPP ELA/Literacy Overall Results by student group. Data table for the chart is available below.">
              <a:extLst xmlns:a="http://schemas.openxmlformats.org/drawingml/2006/main">
                <a:ext uri="{FF2B5EF4-FFF2-40B4-BE49-F238E27FC236}">
                  <a16:creationId xmlns:a16="http://schemas.microsoft.com/office/drawing/2014/main" id="{2E198E00-4057-420C-B6E7-B4A043DE5B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tbl>
      <w:tblPr>
        <w:tblStyle w:val="TableGrid"/>
        <w:tblW w:w="5000" w:type="pct"/>
        <w:tblLook w:val="04A0" w:firstRow="1" w:lastRow="0" w:firstColumn="1" w:lastColumn="0" w:noHBand="0" w:noVBand="1"/>
        <w:tblDescription w:val="2023–24 Grade 5 CAASPP ELA/Literacy Overall Results by Student Group"/>
      </w:tblPr>
      <w:tblGrid>
        <w:gridCol w:w="3566"/>
        <w:gridCol w:w="2554"/>
        <w:gridCol w:w="1862"/>
        <w:gridCol w:w="2650"/>
        <w:gridCol w:w="2318"/>
      </w:tblGrid>
      <w:tr w:rsidR="009C79A8" w:rsidRPr="0063199F" w14:paraId="03470A95" w14:textId="77777777" w:rsidTr="1E57A46B">
        <w:trPr>
          <w:cantSplit/>
          <w:trHeight w:val="285"/>
          <w:tblHeader/>
        </w:trPr>
        <w:tc>
          <w:tcPr>
            <w:tcW w:w="1377" w:type="pct"/>
            <w:noWrap/>
            <w:hideMark/>
          </w:tcPr>
          <w:p w14:paraId="7004072D" w14:textId="77777777" w:rsidR="009C79A8" w:rsidRPr="0063199F" w:rsidRDefault="009C79A8" w:rsidP="00834A08">
            <w:pPr>
              <w:spacing w:after="0"/>
              <w:jc w:val="center"/>
              <w:rPr>
                <w:rFonts w:cs="Arial"/>
                <w:b/>
                <w:bCs/>
                <w:szCs w:val="24"/>
              </w:rPr>
            </w:pPr>
            <w:r w:rsidRPr="0063199F">
              <w:rPr>
                <w:rFonts w:cs="Arial"/>
                <w:b/>
                <w:bCs/>
                <w:szCs w:val="24"/>
              </w:rPr>
              <w:lastRenderedPageBreak/>
              <w:t>Student Group</w:t>
            </w:r>
          </w:p>
        </w:tc>
        <w:tc>
          <w:tcPr>
            <w:tcW w:w="986" w:type="pct"/>
            <w:noWrap/>
            <w:hideMark/>
          </w:tcPr>
          <w:p w14:paraId="65942FC6" w14:textId="77777777" w:rsidR="009C79A8" w:rsidRPr="0063199F" w:rsidRDefault="009C79A8" w:rsidP="00834A08">
            <w:pPr>
              <w:spacing w:after="0"/>
              <w:jc w:val="center"/>
              <w:rPr>
                <w:rFonts w:cs="Arial"/>
                <w:b/>
                <w:bCs/>
                <w:szCs w:val="24"/>
              </w:rPr>
            </w:pPr>
            <w:r w:rsidRPr="0063199F">
              <w:rPr>
                <w:rFonts w:cs="Arial"/>
                <w:b/>
                <w:bCs/>
                <w:szCs w:val="24"/>
              </w:rPr>
              <w:t>Standard Exceeded</w:t>
            </w:r>
          </w:p>
        </w:tc>
        <w:tc>
          <w:tcPr>
            <w:tcW w:w="719" w:type="pct"/>
            <w:noWrap/>
            <w:hideMark/>
          </w:tcPr>
          <w:p w14:paraId="00F9A476" w14:textId="77777777" w:rsidR="009C79A8" w:rsidRPr="0063199F" w:rsidRDefault="009C79A8" w:rsidP="00834A08">
            <w:pPr>
              <w:spacing w:after="0"/>
              <w:jc w:val="center"/>
              <w:rPr>
                <w:rFonts w:cs="Arial"/>
                <w:b/>
                <w:bCs/>
                <w:szCs w:val="24"/>
              </w:rPr>
            </w:pPr>
            <w:r w:rsidRPr="0063199F">
              <w:rPr>
                <w:rFonts w:cs="Arial"/>
                <w:b/>
                <w:bCs/>
                <w:szCs w:val="24"/>
              </w:rPr>
              <w:t>Standard Met</w:t>
            </w:r>
          </w:p>
        </w:tc>
        <w:tc>
          <w:tcPr>
            <w:tcW w:w="1023" w:type="pct"/>
            <w:noWrap/>
            <w:hideMark/>
          </w:tcPr>
          <w:p w14:paraId="0426FB11" w14:textId="77777777" w:rsidR="009C79A8" w:rsidRPr="0063199F" w:rsidRDefault="009C79A8" w:rsidP="00834A08">
            <w:pPr>
              <w:spacing w:after="0"/>
              <w:jc w:val="center"/>
              <w:rPr>
                <w:rFonts w:cs="Arial"/>
                <w:b/>
                <w:bCs/>
                <w:szCs w:val="24"/>
              </w:rPr>
            </w:pPr>
            <w:r w:rsidRPr="0063199F">
              <w:rPr>
                <w:rFonts w:cs="Arial"/>
                <w:b/>
                <w:bCs/>
                <w:szCs w:val="24"/>
              </w:rPr>
              <w:t>Standard Nearly Met</w:t>
            </w:r>
          </w:p>
        </w:tc>
        <w:tc>
          <w:tcPr>
            <w:tcW w:w="895" w:type="pct"/>
            <w:noWrap/>
            <w:hideMark/>
          </w:tcPr>
          <w:p w14:paraId="667A777E" w14:textId="77777777" w:rsidR="009C79A8" w:rsidRPr="0063199F" w:rsidRDefault="009C79A8" w:rsidP="00834A08">
            <w:pPr>
              <w:spacing w:after="0"/>
              <w:jc w:val="center"/>
              <w:rPr>
                <w:rFonts w:cs="Arial"/>
                <w:b/>
                <w:bCs/>
                <w:szCs w:val="24"/>
              </w:rPr>
            </w:pPr>
            <w:r w:rsidRPr="0063199F">
              <w:rPr>
                <w:rFonts w:cs="Arial"/>
                <w:b/>
                <w:bCs/>
                <w:szCs w:val="24"/>
              </w:rPr>
              <w:t>Standard Not Met</w:t>
            </w:r>
          </w:p>
        </w:tc>
      </w:tr>
      <w:tr w:rsidR="007E72D0" w:rsidRPr="0063199F" w14:paraId="763E8DE3" w14:textId="77777777" w:rsidTr="1E57A46B">
        <w:trPr>
          <w:cantSplit/>
          <w:trHeight w:val="285"/>
          <w:tblHeader/>
        </w:trPr>
        <w:tc>
          <w:tcPr>
            <w:tcW w:w="1377" w:type="pct"/>
            <w:noWrap/>
            <w:hideMark/>
          </w:tcPr>
          <w:p w14:paraId="576D9646" w14:textId="77777777" w:rsidR="007E72D0" w:rsidRPr="0063199F" w:rsidRDefault="007E72D0" w:rsidP="006D28F8">
            <w:pPr>
              <w:spacing w:after="0"/>
              <w:rPr>
                <w:rFonts w:cs="Arial"/>
                <w:szCs w:val="24"/>
              </w:rPr>
            </w:pPr>
            <w:r w:rsidRPr="0063199F">
              <w:rPr>
                <w:rFonts w:cs="Arial"/>
                <w:szCs w:val="24"/>
              </w:rPr>
              <w:t>All Students</w:t>
            </w:r>
          </w:p>
        </w:tc>
        <w:tc>
          <w:tcPr>
            <w:tcW w:w="986" w:type="pct"/>
            <w:noWrap/>
            <w:vAlign w:val="bottom"/>
            <w:hideMark/>
          </w:tcPr>
          <w:p w14:paraId="222AD25A" w14:textId="7C121109" w:rsidR="007E72D0" w:rsidRPr="0063199F" w:rsidRDefault="007E72D0" w:rsidP="006D28F8">
            <w:pPr>
              <w:spacing w:after="0"/>
              <w:rPr>
                <w:rFonts w:cs="Arial"/>
                <w:szCs w:val="24"/>
              </w:rPr>
            </w:pPr>
            <w:r w:rsidRPr="0063199F">
              <w:rPr>
                <w:rFonts w:cs="Arial"/>
                <w:color w:val="000000"/>
                <w:szCs w:val="24"/>
              </w:rPr>
              <w:t>22.20%</w:t>
            </w:r>
          </w:p>
        </w:tc>
        <w:tc>
          <w:tcPr>
            <w:tcW w:w="719" w:type="pct"/>
            <w:noWrap/>
            <w:vAlign w:val="bottom"/>
            <w:hideMark/>
          </w:tcPr>
          <w:p w14:paraId="5FD485C9" w14:textId="5275F98E" w:rsidR="007E72D0" w:rsidRPr="0063199F" w:rsidRDefault="007E72D0" w:rsidP="006D28F8">
            <w:pPr>
              <w:spacing w:after="0"/>
              <w:rPr>
                <w:rFonts w:cs="Arial"/>
                <w:szCs w:val="24"/>
              </w:rPr>
            </w:pPr>
            <w:r w:rsidRPr="0063199F">
              <w:rPr>
                <w:rFonts w:cs="Arial"/>
                <w:color w:val="000000"/>
                <w:szCs w:val="24"/>
              </w:rPr>
              <w:t>25.17%</w:t>
            </w:r>
          </w:p>
        </w:tc>
        <w:tc>
          <w:tcPr>
            <w:tcW w:w="1023" w:type="pct"/>
            <w:noWrap/>
            <w:vAlign w:val="bottom"/>
            <w:hideMark/>
          </w:tcPr>
          <w:p w14:paraId="771D479C" w14:textId="5AA9E269" w:rsidR="007E72D0" w:rsidRPr="0063199F" w:rsidRDefault="007E72D0" w:rsidP="006D28F8">
            <w:pPr>
              <w:spacing w:after="0"/>
              <w:rPr>
                <w:rFonts w:cs="Arial"/>
                <w:szCs w:val="24"/>
              </w:rPr>
            </w:pPr>
            <w:r w:rsidRPr="0063199F">
              <w:rPr>
                <w:rFonts w:cs="Arial"/>
                <w:color w:val="000000"/>
                <w:szCs w:val="24"/>
              </w:rPr>
              <w:t>19.41%</w:t>
            </w:r>
          </w:p>
        </w:tc>
        <w:tc>
          <w:tcPr>
            <w:tcW w:w="895" w:type="pct"/>
            <w:noWrap/>
            <w:vAlign w:val="bottom"/>
            <w:hideMark/>
          </w:tcPr>
          <w:p w14:paraId="39511279" w14:textId="25E6305F" w:rsidR="007E72D0" w:rsidRPr="0063199F" w:rsidRDefault="007E72D0" w:rsidP="006D28F8">
            <w:pPr>
              <w:spacing w:after="0"/>
              <w:rPr>
                <w:rFonts w:cs="Arial"/>
                <w:szCs w:val="24"/>
              </w:rPr>
            </w:pPr>
            <w:r w:rsidRPr="0063199F">
              <w:rPr>
                <w:rFonts w:cs="Arial"/>
                <w:color w:val="000000"/>
                <w:szCs w:val="24"/>
              </w:rPr>
              <w:t>33.22%</w:t>
            </w:r>
          </w:p>
        </w:tc>
      </w:tr>
      <w:tr w:rsidR="007E72D0" w:rsidRPr="0063199F" w14:paraId="11A29897" w14:textId="77777777" w:rsidTr="1E57A46B">
        <w:trPr>
          <w:cantSplit/>
          <w:trHeight w:val="285"/>
          <w:tblHeader/>
        </w:trPr>
        <w:tc>
          <w:tcPr>
            <w:tcW w:w="1377" w:type="pct"/>
            <w:noWrap/>
            <w:hideMark/>
          </w:tcPr>
          <w:p w14:paraId="58D626D0" w14:textId="77777777" w:rsidR="007E72D0" w:rsidRPr="0063199F" w:rsidRDefault="007E72D0" w:rsidP="006D28F8">
            <w:pPr>
              <w:spacing w:after="0"/>
              <w:rPr>
                <w:rFonts w:cs="Arial"/>
                <w:szCs w:val="24"/>
              </w:rPr>
            </w:pPr>
            <w:r w:rsidRPr="0063199F">
              <w:rPr>
                <w:rFonts w:cs="Arial"/>
                <w:szCs w:val="24"/>
              </w:rPr>
              <w:t>Economically Disadvantaged</w:t>
            </w:r>
          </w:p>
        </w:tc>
        <w:tc>
          <w:tcPr>
            <w:tcW w:w="986" w:type="pct"/>
            <w:noWrap/>
            <w:vAlign w:val="bottom"/>
            <w:hideMark/>
          </w:tcPr>
          <w:p w14:paraId="2A9BE264" w14:textId="7F2DEE60" w:rsidR="007E72D0" w:rsidRPr="0063199F" w:rsidRDefault="007E72D0" w:rsidP="006D28F8">
            <w:pPr>
              <w:spacing w:after="0"/>
              <w:rPr>
                <w:rFonts w:cs="Arial"/>
                <w:szCs w:val="24"/>
              </w:rPr>
            </w:pPr>
            <w:r w:rsidRPr="0063199F">
              <w:rPr>
                <w:rFonts w:cs="Arial"/>
                <w:color w:val="000000"/>
                <w:szCs w:val="24"/>
              </w:rPr>
              <w:t>13.67%</w:t>
            </w:r>
          </w:p>
        </w:tc>
        <w:tc>
          <w:tcPr>
            <w:tcW w:w="719" w:type="pct"/>
            <w:noWrap/>
            <w:vAlign w:val="bottom"/>
            <w:hideMark/>
          </w:tcPr>
          <w:p w14:paraId="3948CE3A" w14:textId="2731D603" w:rsidR="007E72D0" w:rsidRPr="0063199F" w:rsidRDefault="007E72D0" w:rsidP="006D28F8">
            <w:pPr>
              <w:spacing w:after="0"/>
              <w:rPr>
                <w:rFonts w:cs="Arial"/>
                <w:szCs w:val="24"/>
              </w:rPr>
            </w:pPr>
            <w:r w:rsidRPr="0063199F">
              <w:rPr>
                <w:rFonts w:cs="Arial"/>
                <w:color w:val="000000"/>
                <w:szCs w:val="24"/>
              </w:rPr>
              <w:t>23.02%</w:t>
            </w:r>
          </w:p>
        </w:tc>
        <w:tc>
          <w:tcPr>
            <w:tcW w:w="1023" w:type="pct"/>
            <w:noWrap/>
            <w:vAlign w:val="bottom"/>
            <w:hideMark/>
          </w:tcPr>
          <w:p w14:paraId="391C4DE1" w14:textId="6CE65D18" w:rsidR="007E72D0" w:rsidRPr="0063199F" w:rsidRDefault="007E72D0" w:rsidP="006D28F8">
            <w:pPr>
              <w:spacing w:after="0"/>
              <w:rPr>
                <w:rFonts w:cs="Arial"/>
                <w:szCs w:val="24"/>
              </w:rPr>
            </w:pPr>
            <w:r w:rsidRPr="0063199F">
              <w:rPr>
                <w:rFonts w:cs="Arial"/>
                <w:color w:val="000000"/>
                <w:szCs w:val="24"/>
              </w:rPr>
              <w:t>21.40%</w:t>
            </w:r>
          </w:p>
        </w:tc>
        <w:tc>
          <w:tcPr>
            <w:tcW w:w="895" w:type="pct"/>
            <w:noWrap/>
            <w:vAlign w:val="bottom"/>
            <w:hideMark/>
          </w:tcPr>
          <w:p w14:paraId="0DE47D2B" w14:textId="79058308" w:rsidR="007E72D0" w:rsidRPr="0063199F" w:rsidRDefault="007E72D0" w:rsidP="006D28F8">
            <w:pPr>
              <w:spacing w:after="0"/>
              <w:rPr>
                <w:rFonts w:cs="Arial"/>
                <w:szCs w:val="24"/>
              </w:rPr>
            </w:pPr>
            <w:r w:rsidRPr="0063199F">
              <w:rPr>
                <w:rFonts w:cs="Arial"/>
                <w:color w:val="000000"/>
                <w:szCs w:val="24"/>
              </w:rPr>
              <w:t>41.92%</w:t>
            </w:r>
          </w:p>
        </w:tc>
      </w:tr>
      <w:tr w:rsidR="007E72D0" w:rsidRPr="0063199F" w14:paraId="08351A87" w14:textId="77777777" w:rsidTr="1E57A46B">
        <w:trPr>
          <w:cantSplit/>
          <w:trHeight w:val="285"/>
          <w:tblHeader/>
        </w:trPr>
        <w:tc>
          <w:tcPr>
            <w:tcW w:w="1377" w:type="pct"/>
            <w:noWrap/>
            <w:hideMark/>
          </w:tcPr>
          <w:p w14:paraId="25C494A6" w14:textId="77777777" w:rsidR="007E72D0" w:rsidRPr="0063199F" w:rsidRDefault="007E72D0" w:rsidP="006D28F8">
            <w:pPr>
              <w:spacing w:after="0"/>
              <w:rPr>
                <w:rFonts w:cs="Arial"/>
                <w:szCs w:val="24"/>
              </w:rPr>
            </w:pPr>
            <w:r w:rsidRPr="0063199F">
              <w:rPr>
                <w:rFonts w:cs="Arial"/>
                <w:szCs w:val="24"/>
              </w:rPr>
              <w:t>Students with Disabilities</w:t>
            </w:r>
          </w:p>
        </w:tc>
        <w:tc>
          <w:tcPr>
            <w:tcW w:w="986" w:type="pct"/>
            <w:noWrap/>
            <w:vAlign w:val="bottom"/>
            <w:hideMark/>
          </w:tcPr>
          <w:p w14:paraId="01877C33" w14:textId="58BD19FB" w:rsidR="007E72D0" w:rsidRPr="0063199F" w:rsidRDefault="007E72D0" w:rsidP="006D28F8">
            <w:pPr>
              <w:spacing w:after="0"/>
              <w:rPr>
                <w:rFonts w:cs="Arial"/>
                <w:szCs w:val="24"/>
              </w:rPr>
            </w:pPr>
            <w:r w:rsidRPr="0063199F">
              <w:rPr>
                <w:rFonts w:cs="Arial"/>
                <w:color w:val="000000"/>
                <w:szCs w:val="24"/>
              </w:rPr>
              <w:t>5.76%</w:t>
            </w:r>
          </w:p>
        </w:tc>
        <w:tc>
          <w:tcPr>
            <w:tcW w:w="719" w:type="pct"/>
            <w:noWrap/>
            <w:vAlign w:val="bottom"/>
            <w:hideMark/>
          </w:tcPr>
          <w:p w14:paraId="45B4667A" w14:textId="1F784BA8" w:rsidR="007E72D0" w:rsidRPr="0063199F" w:rsidRDefault="007E72D0" w:rsidP="006D28F8">
            <w:pPr>
              <w:spacing w:after="0"/>
              <w:rPr>
                <w:rFonts w:cs="Arial"/>
                <w:szCs w:val="24"/>
              </w:rPr>
            </w:pPr>
            <w:r w:rsidRPr="0063199F">
              <w:rPr>
                <w:rFonts w:cs="Arial"/>
                <w:color w:val="000000"/>
                <w:szCs w:val="24"/>
              </w:rPr>
              <w:t>11.28%</w:t>
            </w:r>
          </w:p>
        </w:tc>
        <w:tc>
          <w:tcPr>
            <w:tcW w:w="1023" w:type="pct"/>
            <w:noWrap/>
            <w:vAlign w:val="bottom"/>
            <w:hideMark/>
          </w:tcPr>
          <w:p w14:paraId="34CC27C5" w14:textId="5BDF7D09" w:rsidR="007E72D0" w:rsidRPr="0063199F" w:rsidRDefault="007E72D0" w:rsidP="006D28F8">
            <w:pPr>
              <w:spacing w:after="0"/>
              <w:rPr>
                <w:rFonts w:cs="Arial"/>
                <w:szCs w:val="24"/>
              </w:rPr>
            </w:pPr>
            <w:r w:rsidRPr="0063199F">
              <w:rPr>
                <w:rFonts w:cs="Arial"/>
                <w:color w:val="000000"/>
                <w:szCs w:val="24"/>
              </w:rPr>
              <w:t>15.30%</w:t>
            </w:r>
          </w:p>
        </w:tc>
        <w:tc>
          <w:tcPr>
            <w:tcW w:w="895" w:type="pct"/>
            <w:noWrap/>
            <w:vAlign w:val="bottom"/>
            <w:hideMark/>
          </w:tcPr>
          <w:p w14:paraId="171E8085" w14:textId="5F747EE1" w:rsidR="007E72D0" w:rsidRPr="0063199F" w:rsidRDefault="007E72D0" w:rsidP="006D28F8">
            <w:pPr>
              <w:spacing w:after="0"/>
              <w:rPr>
                <w:rFonts w:cs="Arial"/>
                <w:szCs w:val="24"/>
              </w:rPr>
            </w:pPr>
            <w:r w:rsidRPr="0063199F">
              <w:rPr>
                <w:rFonts w:cs="Arial"/>
                <w:color w:val="000000"/>
                <w:szCs w:val="24"/>
              </w:rPr>
              <w:t>67.66%</w:t>
            </w:r>
          </w:p>
        </w:tc>
      </w:tr>
      <w:tr w:rsidR="007E72D0" w:rsidRPr="0063199F" w14:paraId="54127616" w14:textId="77777777" w:rsidTr="1E57A46B">
        <w:trPr>
          <w:cantSplit/>
          <w:trHeight w:val="285"/>
          <w:tblHeader/>
        </w:trPr>
        <w:tc>
          <w:tcPr>
            <w:tcW w:w="1377" w:type="pct"/>
            <w:noWrap/>
            <w:hideMark/>
          </w:tcPr>
          <w:p w14:paraId="784766F6" w14:textId="77777777" w:rsidR="007E72D0" w:rsidRPr="0063199F" w:rsidRDefault="007E72D0" w:rsidP="006D28F8">
            <w:pPr>
              <w:spacing w:after="0"/>
              <w:rPr>
                <w:rFonts w:cs="Arial"/>
                <w:szCs w:val="24"/>
              </w:rPr>
            </w:pPr>
            <w:r w:rsidRPr="0063199F">
              <w:rPr>
                <w:rFonts w:cs="Arial"/>
                <w:szCs w:val="24"/>
              </w:rPr>
              <w:t>English Learners</w:t>
            </w:r>
          </w:p>
        </w:tc>
        <w:tc>
          <w:tcPr>
            <w:tcW w:w="986" w:type="pct"/>
            <w:noWrap/>
            <w:vAlign w:val="bottom"/>
            <w:hideMark/>
          </w:tcPr>
          <w:p w14:paraId="6645D4DD" w14:textId="6CA6898F" w:rsidR="007E72D0" w:rsidRPr="0063199F" w:rsidRDefault="007E72D0" w:rsidP="006D28F8">
            <w:pPr>
              <w:spacing w:after="0"/>
              <w:rPr>
                <w:rFonts w:cs="Arial"/>
                <w:szCs w:val="24"/>
              </w:rPr>
            </w:pPr>
            <w:r w:rsidRPr="0063199F">
              <w:rPr>
                <w:rFonts w:cs="Arial"/>
                <w:color w:val="000000"/>
                <w:szCs w:val="24"/>
              </w:rPr>
              <w:t>1.42%</w:t>
            </w:r>
          </w:p>
        </w:tc>
        <w:tc>
          <w:tcPr>
            <w:tcW w:w="719" w:type="pct"/>
            <w:noWrap/>
            <w:vAlign w:val="bottom"/>
            <w:hideMark/>
          </w:tcPr>
          <w:p w14:paraId="200418E6" w14:textId="158F1AE1" w:rsidR="007E72D0" w:rsidRPr="0063199F" w:rsidRDefault="007E72D0" w:rsidP="006D28F8">
            <w:pPr>
              <w:spacing w:after="0"/>
              <w:rPr>
                <w:rFonts w:cs="Arial"/>
                <w:szCs w:val="24"/>
              </w:rPr>
            </w:pPr>
            <w:r w:rsidRPr="0063199F">
              <w:rPr>
                <w:rFonts w:cs="Arial"/>
                <w:color w:val="000000"/>
                <w:szCs w:val="24"/>
              </w:rPr>
              <w:t>10.03%</w:t>
            </w:r>
          </w:p>
        </w:tc>
        <w:tc>
          <w:tcPr>
            <w:tcW w:w="1023" w:type="pct"/>
            <w:noWrap/>
            <w:vAlign w:val="bottom"/>
            <w:hideMark/>
          </w:tcPr>
          <w:p w14:paraId="583BF7A2" w14:textId="6F17D525" w:rsidR="007E72D0" w:rsidRPr="0063199F" w:rsidRDefault="007E72D0" w:rsidP="006D28F8">
            <w:pPr>
              <w:spacing w:after="0"/>
              <w:rPr>
                <w:rFonts w:cs="Arial"/>
                <w:szCs w:val="24"/>
              </w:rPr>
            </w:pPr>
            <w:r w:rsidRPr="0063199F">
              <w:rPr>
                <w:rFonts w:cs="Arial"/>
                <w:color w:val="000000"/>
                <w:szCs w:val="24"/>
              </w:rPr>
              <w:t>20.73%</w:t>
            </w:r>
          </w:p>
        </w:tc>
        <w:tc>
          <w:tcPr>
            <w:tcW w:w="895" w:type="pct"/>
            <w:noWrap/>
            <w:vAlign w:val="bottom"/>
            <w:hideMark/>
          </w:tcPr>
          <w:p w14:paraId="0F97F804" w14:textId="5C9D1D14" w:rsidR="007E72D0" w:rsidRPr="0063199F" w:rsidRDefault="007E72D0" w:rsidP="006D28F8">
            <w:pPr>
              <w:spacing w:after="0"/>
              <w:rPr>
                <w:rFonts w:cs="Arial"/>
                <w:szCs w:val="24"/>
              </w:rPr>
            </w:pPr>
            <w:r w:rsidRPr="0063199F">
              <w:rPr>
                <w:rFonts w:cs="Arial"/>
                <w:color w:val="000000"/>
                <w:szCs w:val="24"/>
              </w:rPr>
              <w:t>67.82%</w:t>
            </w:r>
          </w:p>
        </w:tc>
      </w:tr>
      <w:tr w:rsidR="007E72D0" w:rsidRPr="0063199F" w14:paraId="04D626F0" w14:textId="77777777" w:rsidTr="1E57A46B">
        <w:trPr>
          <w:cantSplit/>
          <w:trHeight w:val="285"/>
          <w:tblHeader/>
        </w:trPr>
        <w:tc>
          <w:tcPr>
            <w:tcW w:w="1377" w:type="pct"/>
            <w:noWrap/>
            <w:hideMark/>
          </w:tcPr>
          <w:p w14:paraId="63491284" w14:textId="77777777" w:rsidR="007E72D0" w:rsidRPr="0063199F" w:rsidRDefault="007E72D0" w:rsidP="006D28F8">
            <w:pPr>
              <w:spacing w:after="0"/>
              <w:rPr>
                <w:rFonts w:cs="Arial"/>
                <w:szCs w:val="24"/>
              </w:rPr>
            </w:pPr>
            <w:r w:rsidRPr="0063199F">
              <w:rPr>
                <w:rFonts w:cs="Arial"/>
                <w:szCs w:val="24"/>
              </w:rPr>
              <w:t>Black/African American</w:t>
            </w:r>
          </w:p>
        </w:tc>
        <w:tc>
          <w:tcPr>
            <w:tcW w:w="986" w:type="pct"/>
            <w:noWrap/>
            <w:vAlign w:val="bottom"/>
            <w:hideMark/>
          </w:tcPr>
          <w:p w14:paraId="05583AB5" w14:textId="0B031A07" w:rsidR="007E72D0" w:rsidRPr="0063199F" w:rsidRDefault="007E72D0" w:rsidP="006D28F8">
            <w:pPr>
              <w:spacing w:after="0"/>
              <w:rPr>
                <w:rFonts w:cs="Arial"/>
                <w:szCs w:val="24"/>
              </w:rPr>
            </w:pPr>
            <w:r w:rsidRPr="0063199F">
              <w:rPr>
                <w:rFonts w:cs="Arial"/>
                <w:color w:val="000000"/>
                <w:szCs w:val="24"/>
              </w:rPr>
              <w:t>10.83%</w:t>
            </w:r>
          </w:p>
        </w:tc>
        <w:tc>
          <w:tcPr>
            <w:tcW w:w="719" w:type="pct"/>
            <w:noWrap/>
            <w:vAlign w:val="bottom"/>
            <w:hideMark/>
          </w:tcPr>
          <w:p w14:paraId="24D0E2AF" w14:textId="5810DC46" w:rsidR="007E72D0" w:rsidRPr="0063199F" w:rsidRDefault="007E72D0" w:rsidP="006D28F8">
            <w:pPr>
              <w:spacing w:after="0"/>
              <w:rPr>
                <w:rFonts w:cs="Arial"/>
                <w:szCs w:val="24"/>
              </w:rPr>
            </w:pPr>
            <w:r w:rsidRPr="0063199F">
              <w:rPr>
                <w:rFonts w:cs="Arial"/>
                <w:color w:val="000000"/>
                <w:szCs w:val="24"/>
              </w:rPr>
              <w:t>19.65%</w:t>
            </w:r>
          </w:p>
        </w:tc>
        <w:tc>
          <w:tcPr>
            <w:tcW w:w="1023" w:type="pct"/>
            <w:noWrap/>
            <w:vAlign w:val="bottom"/>
            <w:hideMark/>
          </w:tcPr>
          <w:p w14:paraId="7C951E80" w14:textId="6AFD4FD5" w:rsidR="007E72D0" w:rsidRPr="0063199F" w:rsidRDefault="007E72D0" w:rsidP="006D28F8">
            <w:pPr>
              <w:spacing w:after="0"/>
              <w:rPr>
                <w:rFonts w:cs="Arial"/>
                <w:szCs w:val="24"/>
              </w:rPr>
            </w:pPr>
            <w:r w:rsidRPr="0063199F">
              <w:rPr>
                <w:rFonts w:cs="Arial"/>
                <w:color w:val="000000"/>
                <w:szCs w:val="24"/>
              </w:rPr>
              <w:t>19.52%</w:t>
            </w:r>
          </w:p>
        </w:tc>
        <w:tc>
          <w:tcPr>
            <w:tcW w:w="895" w:type="pct"/>
            <w:noWrap/>
            <w:vAlign w:val="bottom"/>
            <w:hideMark/>
          </w:tcPr>
          <w:p w14:paraId="7FC006E9" w14:textId="2645AF85" w:rsidR="007E72D0" w:rsidRPr="0063199F" w:rsidRDefault="007E72D0" w:rsidP="006D28F8">
            <w:pPr>
              <w:spacing w:after="0"/>
              <w:rPr>
                <w:rFonts w:cs="Arial"/>
                <w:szCs w:val="24"/>
              </w:rPr>
            </w:pPr>
            <w:r w:rsidRPr="0063199F">
              <w:rPr>
                <w:rFonts w:cs="Arial"/>
                <w:color w:val="000000"/>
                <w:szCs w:val="24"/>
              </w:rPr>
              <w:t>50.00%</w:t>
            </w:r>
          </w:p>
        </w:tc>
      </w:tr>
      <w:tr w:rsidR="007E72D0" w:rsidRPr="0063199F" w14:paraId="07928F47" w14:textId="77777777" w:rsidTr="1E57A46B">
        <w:trPr>
          <w:cantSplit/>
          <w:trHeight w:val="285"/>
          <w:tblHeader/>
        </w:trPr>
        <w:tc>
          <w:tcPr>
            <w:tcW w:w="1377" w:type="pct"/>
            <w:noWrap/>
            <w:hideMark/>
          </w:tcPr>
          <w:p w14:paraId="26A07644" w14:textId="77777777" w:rsidR="007E72D0" w:rsidRPr="0063199F" w:rsidRDefault="007E72D0" w:rsidP="006D28F8">
            <w:pPr>
              <w:spacing w:after="0"/>
              <w:rPr>
                <w:rFonts w:cs="Arial"/>
                <w:szCs w:val="24"/>
              </w:rPr>
            </w:pPr>
            <w:r w:rsidRPr="0063199F">
              <w:rPr>
                <w:rFonts w:cs="Arial"/>
                <w:szCs w:val="24"/>
              </w:rPr>
              <w:t>Hispanic/Latino</w:t>
            </w:r>
          </w:p>
        </w:tc>
        <w:tc>
          <w:tcPr>
            <w:tcW w:w="986" w:type="pct"/>
            <w:noWrap/>
            <w:vAlign w:val="bottom"/>
            <w:hideMark/>
          </w:tcPr>
          <w:p w14:paraId="74E5E791" w14:textId="4CF774F7" w:rsidR="007E72D0" w:rsidRPr="0063199F" w:rsidRDefault="007E72D0" w:rsidP="006D28F8">
            <w:pPr>
              <w:spacing w:after="0"/>
              <w:rPr>
                <w:rFonts w:cs="Arial"/>
                <w:szCs w:val="24"/>
              </w:rPr>
            </w:pPr>
            <w:r w:rsidRPr="0063199F">
              <w:rPr>
                <w:rFonts w:cs="Arial"/>
                <w:color w:val="000000"/>
                <w:szCs w:val="24"/>
              </w:rPr>
              <w:t>13.13%</w:t>
            </w:r>
          </w:p>
        </w:tc>
        <w:tc>
          <w:tcPr>
            <w:tcW w:w="719" w:type="pct"/>
            <w:noWrap/>
            <w:vAlign w:val="bottom"/>
            <w:hideMark/>
          </w:tcPr>
          <w:p w14:paraId="32F18FDA" w14:textId="251EC000" w:rsidR="007E72D0" w:rsidRPr="0063199F" w:rsidRDefault="007E72D0" w:rsidP="006D28F8">
            <w:pPr>
              <w:spacing w:after="0"/>
              <w:rPr>
                <w:rFonts w:cs="Arial"/>
                <w:szCs w:val="24"/>
              </w:rPr>
            </w:pPr>
            <w:r w:rsidRPr="0063199F">
              <w:rPr>
                <w:rFonts w:cs="Arial"/>
                <w:color w:val="000000"/>
                <w:szCs w:val="24"/>
              </w:rPr>
              <w:t>23.45%</w:t>
            </w:r>
          </w:p>
        </w:tc>
        <w:tc>
          <w:tcPr>
            <w:tcW w:w="1023" w:type="pct"/>
            <w:noWrap/>
            <w:vAlign w:val="bottom"/>
            <w:hideMark/>
          </w:tcPr>
          <w:p w14:paraId="78286081" w14:textId="17146227" w:rsidR="007E72D0" w:rsidRPr="0063199F" w:rsidRDefault="007E72D0" w:rsidP="006D28F8">
            <w:pPr>
              <w:spacing w:after="0"/>
              <w:rPr>
                <w:rFonts w:cs="Arial"/>
                <w:szCs w:val="24"/>
              </w:rPr>
            </w:pPr>
            <w:r w:rsidRPr="0063199F">
              <w:rPr>
                <w:rFonts w:cs="Arial"/>
                <w:color w:val="000000"/>
                <w:szCs w:val="24"/>
              </w:rPr>
              <w:t>21.86%</w:t>
            </w:r>
          </w:p>
        </w:tc>
        <w:tc>
          <w:tcPr>
            <w:tcW w:w="895" w:type="pct"/>
            <w:noWrap/>
            <w:vAlign w:val="bottom"/>
            <w:hideMark/>
          </w:tcPr>
          <w:p w14:paraId="400B2B8D" w14:textId="62670CC8" w:rsidR="007E72D0" w:rsidRPr="0063199F" w:rsidRDefault="007E72D0" w:rsidP="006D28F8">
            <w:pPr>
              <w:spacing w:after="0"/>
              <w:rPr>
                <w:rFonts w:cs="Arial"/>
                <w:szCs w:val="24"/>
              </w:rPr>
            </w:pPr>
            <w:r w:rsidRPr="0063199F">
              <w:rPr>
                <w:rFonts w:cs="Arial"/>
                <w:color w:val="000000"/>
                <w:szCs w:val="24"/>
              </w:rPr>
              <w:t>41.56%</w:t>
            </w:r>
          </w:p>
        </w:tc>
      </w:tr>
    </w:tbl>
    <w:p w14:paraId="4A8F209A" w14:textId="55AFDF7E" w:rsidR="007E72D0" w:rsidRPr="0063199F" w:rsidRDefault="007E72D0" w:rsidP="006D28F8">
      <w:pPr>
        <w:rPr>
          <w:rFonts w:cs="Arial"/>
        </w:rPr>
      </w:pPr>
    </w:p>
    <w:p w14:paraId="508F7251" w14:textId="168D41C3" w:rsidR="006B06BE" w:rsidRDefault="006B06BE" w:rsidP="00EC2996">
      <w:pPr>
        <w:pStyle w:val="Heading4"/>
        <w:rPr>
          <w:sz w:val="24"/>
          <w:szCs w:val="24"/>
        </w:rPr>
      </w:pPr>
      <w:r w:rsidRPr="00D66FAD">
        <w:rPr>
          <w:sz w:val="24"/>
          <w:szCs w:val="24"/>
        </w:rPr>
        <w:lastRenderedPageBreak/>
        <w:t>20</w:t>
      </w:r>
      <w:r w:rsidR="007E72D0" w:rsidRPr="00D66FAD">
        <w:rPr>
          <w:sz w:val="24"/>
          <w:szCs w:val="24"/>
        </w:rPr>
        <w:t>23</w:t>
      </w:r>
      <w:r w:rsidR="00F6324F" w:rsidRPr="00D66FAD">
        <w:rPr>
          <w:sz w:val="24"/>
          <w:szCs w:val="24"/>
        </w:rPr>
        <w:t>–</w:t>
      </w:r>
      <w:r w:rsidR="007E72D0" w:rsidRPr="00D66FAD">
        <w:rPr>
          <w:sz w:val="24"/>
          <w:szCs w:val="24"/>
        </w:rPr>
        <w:t>24</w:t>
      </w:r>
      <w:r w:rsidRPr="00D66FAD">
        <w:rPr>
          <w:sz w:val="24"/>
          <w:szCs w:val="24"/>
        </w:rPr>
        <w:t xml:space="preserve"> </w:t>
      </w:r>
      <w:r w:rsidR="009B428A" w:rsidRPr="00D66FAD">
        <w:rPr>
          <w:sz w:val="24"/>
          <w:szCs w:val="24"/>
        </w:rPr>
        <w:t xml:space="preserve">Grade Five California Assessment of Student Performance and Progress English Language Arts/Literacy </w:t>
      </w:r>
      <w:r w:rsidRPr="00D66FAD">
        <w:rPr>
          <w:sz w:val="24"/>
          <w:szCs w:val="24"/>
        </w:rPr>
        <w:t>Results by Domain and Student Group</w:t>
      </w:r>
    </w:p>
    <w:p w14:paraId="7F2E03DC" w14:textId="4E01EC86" w:rsidR="004B465C" w:rsidRDefault="004B465C" w:rsidP="004B465C">
      <w:r>
        <w:rPr>
          <w:noProof/>
        </w:rPr>
        <w:drawing>
          <wp:inline distT="0" distB="0" distL="0" distR="0" wp14:anchorId="3ADBA81F" wp14:editId="742F435C">
            <wp:extent cx="8229600" cy="4276725"/>
            <wp:effectExtent l="0" t="0" r="0" b="9525"/>
            <wp:docPr id="354905288" name="Chart 1" descr="Chart displaying the 2023-24 Grade 5 CAASPP ELA/Literacy Results by domain and student group. Data table for the chart is available below.">
              <a:extLst xmlns:a="http://schemas.openxmlformats.org/drawingml/2006/main">
                <a:ext uri="{FF2B5EF4-FFF2-40B4-BE49-F238E27FC236}">
                  <a16:creationId xmlns:a16="http://schemas.microsoft.com/office/drawing/2014/main" id="{9F44569E-D950-44B6-9C1C-97694907B5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14:paraId="03F5BDBE" w14:textId="057EB8E4" w:rsidR="004B465C" w:rsidRPr="004B465C" w:rsidRDefault="004B465C" w:rsidP="004B465C">
      <w:pPr>
        <w:rPr>
          <w:rFonts w:cs="Arial"/>
        </w:rPr>
      </w:pPr>
      <w:r w:rsidRPr="0063199F">
        <w:rPr>
          <w:rFonts w:cs="Arial"/>
        </w:rPr>
        <w:t>CAASPP ELA/Literacy results for grade five show that 33.22 percent of students did not meet the grade level standard, as compared to 28.44 in the 2018</w:t>
      </w:r>
      <w:r>
        <w:rPr>
          <w:rFonts w:cs="Arial"/>
        </w:rPr>
        <w:t>–</w:t>
      </w:r>
      <w:r w:rsidRPr="0063199F">
        <w:rPr>
          <w:rFonts w:cs="Arial"/>
        </w:rPr>
        <w:t xml:space="preserve">19 school year. This does not include the Standard Nearly Met (Level 2) achievement level. Research and Reading domains show the highest percentages of students below standard. Across the domains, the student groups with the highest percentages of students not meeting the grade level standard are students with disabilities, English learner students, and </w:t>
      </w:r>
      <w:r>
        <w:rPr>
          <w:rFonts w:cs="Arial"/>
        </w:rPr>
        <w:t>e</w:t>
      </w:r>
      <w:r w:rsidRPr="0063199F">
        <w:rPr>
          <w:rFonts w:cs="Arial"/>
        </w:rPr>
        <w:t xml:space="preserve">conomically </w:t>
      </w:r>
      <w:r>
        <w:rPr>
          <w:rFonts w:cs="Arial"/>
        </w:rPr>
        <w:t>d</w:t>
      </w:r>
      <w:r w:rsidRPr="0063199F">
        <w:rPr>
          <w:rFonts w:cs="Arial"/>
        </w:rPr>
        <w:t xml:space="preserve">isadvantaged students. </w:t>
      </w:r>
    </w:p>
    <w:tbl>
      <w:tblPr>
        <w:tblStyle w:val="TableGrid"/>
        <w:tblW w:w="5000" w:type="pct"/>
        <w:tblLook w:val="04A0" w:firstRow="1" w:lastRow="0" w:firstColumn="1" w:lastColumn="0" w:noHBand="0" w:noVBand="1"/>
        <w:tblDescription w:val="2023–24 Grade 5 CAASPP ELA/Literacy Results by Domain and Student Group"/>
      </w:tblPr>
      <w:tblGrid>
        <w:gridCol w:w="2395"/>
        <w:gridCol w:w="3800"/>
        <w:gridCol w:w="2292"/>
        <w:gridCol w:w="2202"/>
        <w:gridCol w:w="2261"/>
      </w:tblGrid>
      <w:tr w:rsidR="0034516C" w:rsidRPr="0063199F" w14:paraId="01E998DF" w14:textId="77777777" w:rsidTr="1E57A46B">
        <w:trPr>
          <w:cantSplit/>
          <w:trHeight w:val="285"/>
          <w:tblHeader/>
        </w:trPr>
        <w:tc>
          <w:tcPr>
            <w:tcW w:w="925" w:type="pct"/>
            <w:noWrap/>
            <w:hideMark/>
          </w:tcPr>
          <w:p w14:paraId="32D6B90D" w14:textId="77777777" w:rsidR="0034516C" w:rsidRPr="0063199F" w:rsidRDefault="0034516C" w:rsidP="00834A08">
            <w:pPr>
              <w:spacing w:after="0"/>
              <w:jc w:val="right"/>
              <w:rPr>
                <w:rFonts w:cs="Arial"/>
                <w:b/>
              </w:rPr>
            </w:pPr>
            <w:r w:rsidRPr="0063199F">
              <w:rPr>
                <w:rFonts w:cs="Arial"/>
                <w:b/>
              </w:rPr>
              <w:lastRenderedPageBreak/>
              <w:t>Domain</w:t>
            </w:r>
          </w:p>
        </w:tc>
        <w:tc>
          <w:tcPr>
            <w:tcW w:w="1467" w:type="pct"/>
            <w:noWrap/>
            <w:hideMark/>
          </w:tcPr>
          <w:p w14:paraId="7285EAC8" w14:textId="77777777" w:rsidR="0034516C" w:rsidRPr="0063199F" w:rsidRDefault="0034516C" w:rsidP="00834A08">
            <w:pPr>
              <w:spacing w:after="0"/>
              <w:jc w:val="right"/>
              <w:rPr>
                <w:rFonts w:cs="Arial"/>
                <w:b/>
              </w:rPr>
            </w:pPr>
            <w:r w:rsidRPr="0063199F">
              <w:rPr>
                <w:rFonts w:cs="Arial"/>
                <w:b/>
              </w:rPr>
              <w:t>Student Group</w:t>
            </w:r>
          </w:p>
        </w:tc>
        <w:tc>
          <w:tcPr>
            <w:tcW w:w="885" w:type="pct"/>
            <w:noWrap/>
            <w:hideMark/>
          </w:tcPr>
          <w:p w14:paraId="168CEA4D" w14:textId="77777777" w:rsidR="0034516C" w:rsidRPr="0063199F" w:rsidRDefault="0034516C" w:rsidP="00834A08">
            <w:pPr>
              <w:spacing w:after="0"/>
              <w:jc w:val="right"/>
              <w:rPr>
                <w:rFonts w:cs="Arial"/>
                <w:b/>
              </w:rPr>
            </w:pPr>
            <w:r w:rsidRPr="0063199F">
              <w:rPr>
                <w:rFonts w:cs="Arial"/>
                <w:b/>
              </w:rPr>
              <w:t>Above Standard</w:t>
            </w:r>
          </w:p>
        </w:tc>
        <w:tc>
          <w:tcPr>
            <w:tcW w:w="850" w:type="pct"/>
            <w:noWrap/>
            <w:hideMark/>
          </w:tcPr>
          <w:p w14:paraId="37055853" w14:textId="77777777" w:rsidR="0034516C" w:rsidRPr="0063199F" w:rsidRDefault="0034516C" w:rsidP="00834A08">
            <w:pPr>
              <w:spacing w:after="0"/>
              <w:jc w:val="right"/>
              <w:rPr>
                <w:rFonts w:cs="Arial"/>
                <w:b/>
              </w:rPr>
            </w:pPr>
            <w:r w:rsidRPr="0063199F">
              <w:rPr>
                <w:rFonts w:cs="Arial"/>
                <w:b/>
              </w:rPr>
              <w:t>Near Standard</w:t>
            </w:r>
          </w:p>
        </w:tc>
        <w:tc>
          <w:tcPr>
            <w:tcW w:w="873" w:type="pct"/>
            <w:noWrap/>
            <w:hideMark/>
          </w:tcPr>
          <w:p w14:paraId="631A4583" w14:textId="77777777" w:rsidR="0034516C" w:rsidRPr="0063199F" w:rsidRDefault="0034516C" w:rsidP="00834A08">
            <w:pPr>
              <w:spacing w:after="0"/>
              <w:jc w:val="right"/>
              <w:rPr>
                <w:rFonts w:cs="Arial"/>
                <w:b/>
              </w:rPr>
            </w:pPr>
            <w:r w:rsidRPr="0063199F">
              <w:rPr>
                <w:rFonts w:cs="Arial"/>
                <w:b/>
              </w:rPr>
              <w:t>Below Standard</w:t>
            </w:r>
          </w:p>
        </w:tc>
      </w:tr>
      <w:tr w:rsidR="006070A0" w:rsidRPr="0063199F" w14:paraId="7ED9E6E0" w14:textId="77777777" w:rsidTr="1E57A46B">
        <w:trPr>
          <w:cantSplit/>
          <w:trHeight w:val="285"/>
          <w:tblHeader/>
        </w:trPr>
        <w:tc>
          <w:tcPr>
            <w:tcW w:w="925" w:type="pct"/>
            <w:noWrap/>
            <w:hideMark/>
          </w:tcPr>
          <w:p w14:paraId="799A5429" w14:textId="77777777" w:rsidR="006070A0" w:rsidRPr="0063199F" w:rsidRDefault="006070A0" w:rsidP="006D28F8">
            <w:pPr>
              <w:spacing w:after="0"/>
              <w:rPr>
                <w:rFonts w:cs="Arial"/>
              </w:rPr>
            </w:pPr>
            <w:r w:rsidRPr="0063199F">
              <w:rPr>
                <w:rFonts w:cs="Arial"/>
              </w:rPr>
              <w:t>Reading</w:t>
            </w:r>
          </w:p>
        </w:tc>
        <w:tc>
          <w:tcPr>
            <w:tcW w:w="1467" w:type="pct"/>
            <w:noWrap/>
            <w:hideMark/>
          </w:tcPr>
          <w:p w14:paraId="309BAF18" w14:textId="77777777" w:rsidR="006070A0" w:rsidRPr="0063199F" w:rsidRDefault="006070A0" w:rsidP="006D28F8">
            <w:pPr>
              <w:spacing w:after="0"/>
              <w:rPr>
                <w:rFonts w:cs="Arial"/>
              </w:rPr>
            </w:pPr>
            <w:r w:rsidRPr="0063199F">
              <w:rPr>
                <w:rFonts w:cs="Arial"/>
              </w:rPr>
              <w:t>All Students</w:t>
            </w:r>
          </w:p>
        </w:tc>
        <w:tc>
          <w:tcPr>
            <w:tcW w:w="885" w:type="pct"/>
            <w:noWrap/>
            <w:vAlign w:val="bottom"/>
            <w:hideMark/>
          </w:tcPr>
          <w:p w14:paraId="5F990269" w14:textId="1755D272" w:rsidR="006070A0" w:rsidRPr="0063199F" w:rsidRDefault="006070A0" w:rsidP="006D28F8">
            <w:pPr>
              <w:spacing w:after="0"/>
              <w:rPr>
                <w:rFonts w:cs="Arial"/>
              </w:rPr>
            </w:pPr>
            <w:r w:rsidRPr="0063199F">
              <w:rPr>
                <w:rFonts w:cs="Arial"/>
                <w:color w:val="000000"/>
                <w:szCs w:val="24"/>
              </w:rPr>
              <w:t>17.89%</w:t>
            </w:r>
          </w:p>
        </w:tc>
        <w:tc>
          <w:tcPr>
            <w:tcW w:w="850" w:type="pct"/>
            <w:noWrap/>
            <w:vAlign w:val="bottom"/>
            <w:hideMark/>
          </w:tcPr>
          <w:p w14:paraId="0BFE560E" w14:textId="5B85FEB9" w:rsidR="006070A0" w:rsidRPr="0063199F" w:rsidRDefault="006070A0" w:rsidP="006D28F8">
            <w:pPr>
              <w:spacing w:after="0"/>
              <w:rPr>
                <w:rFonts w:cs="Arial"/>
              </w:rPr>
            </w:pPr>
            <w:r w:rsidRPr="0063199F">
              <w:rPr>
                <w:rFonts w:cs="Arial"/>
                <w:color w:val="000000"/>
                <w:szCs w:val="24"/>
              </w:rPr>
              <w:t>58.96%</w:t>
            </w:r>
          </w:p>
        </w:tc>
        <w:tc>
          <w:tcPr>
            <w:tcW w:w="873" w:type="pct"/>
            <w:noWrap/>
            <w:vAlign w:val="bottom"/>
            <w:hideMark/>
          </w:tcPr>
          <w:p w14:paraId="37381DBF" w14:textId="111E9B2C" w:rsidR="006070A0" w:rsidRPr="0063199F" w:rsidRDefault="006070A0" w:rsidP="006D28F8">
            <w:pPr>
              <w:spacing w:after="0"/>
              <w:rPr>
                <w:rFonts w:cs="Arial"/>
              </w:rPr>
            </w:pPr>
            <w:r w:rsidRPr="0063199F">
              <w:rPr>
                <w:rFonts w:cs="Arial"/>
                <w:color w:val="000000"/>
                <w:szCs w:val="24"/>
              </w:rPr>
              <w:t>23.14%</w:t>
            </w:r>
          </w:p>
        </w:tc>
      </w:tr>
      <w:tr w:rsidR="006070A0" w:rsidRPr="0063199F" w14:paraId="1B1C1EC6" w14:textId="77777777" w:rsidTr="1E57A46B">
        <w:trPr>
          <w:cantSplit/>
          <w:trHeight w:val="285"/>
          <w:tblHeader/>
        </w:trPr>
        <w:tc>
          <w:tcPr>
            <w:tcW w:w="925" w:type="pct"/>
            <w:noWrap/>
            <w:hideMark/>
          </w:tcPr>
          <w:p w14:paraId="087B0BF3" w14:textId="77777777" w:rsidR="006070A0" w:rsidRPr="0063199F" w:rsidRDefault="006070A0" w:rsidP="006D28F8">
            <w:pPr>
              <w:spacing w:after="0"/>
              <w:rPr>
                <w:rFonts w:cs="Arial"/>
              </w:rPr>
            </w:pPr>
            <w:r w:rsidRPr="0063199F">
              <w:rPr>
                <w:rFonts w:cs="Arial"/>
              </w:rPr>
              <w:t>Reading</w:t>
            </w:r>
          </w:p>
        </w:tc>
        <w:tc>
          <w:tcPr>
            <w:tcW w:w="1467" w:type="pct"/>
            <w:noWrap/>
            <w:hideMark/>
          </w:tcPr>
          <w:p w14:paraId="73862465" w14:textId="77777777" w:rsidR="006070A0" w:rsidRPr="0063199F" w:rsidRDefault="006070A0" w:rsidP="006D28F8">
            <w:pPr>
              <w:spacing w:after="0"/>
              <w:rPr>
                <w:rFonts w:cs="Arial"/>
              </w:rPr>
            </w:pPr>
            <w:r w:rsidRPr="0063199F">
              <w:rPr>
                <w:rFonts w:cs="Arial"/>
              </w:rPr>
              <w:t>Economically Disadvantaged</w:t>
            </w:r>
          </w:p>
        </w:tc>
        <w:tc>
          <w:tcPr>
            <w:tcW w:w="885" w:type="pct"/>
            <w:noWrap/>
            <w:vAlign w:val="bottom"/>
            <w:hideMark/>
          </w:tcPr>
          <w:p w14:paraId="7C2F1C97" w14:textId="3E9AD54D" w:rsidR="006070A0" w:rsidRPr="0063199F" w:rsidRDefault="006070A0" w:rsidP="006D28F8">
            <w:pPr>
              <w:spacing w:after="0"/>
              <w:rPr>
                <w:rFonts w:cs="Arial"/>
              </w:rPr>
            </w:pPr>
            <w:r w:rsidRPr="0063199F">
              <w:rPr>
                <w:rFonts w:cs="Arial"/>
                <w:color w:val="000000"/>
                <w:szCs w:val="24"/>
              </w:rPr>
              <w:t>11.61%</w:t>
            </w:r>
          </w:p>
        </w:tc>
        <w:tc>
          <w:tcPr>
            <w:tcW w:w="850" w:type="pct"/>
            <w:noWrap/>
            <w:vAlign w:val="bottom"/>
            <w:hideMark/>
          </w:tcPr>
          <w:p w14:paraId="3668CE42" w14:textId="4C1B9337" w:rsidR="006070A0" w:rsidRPr="0063199F" w:rsidRDefault="006070A0" w:rsidP="006D28F8">
            <w:pPr>
              <w:spacing w:after="0"/>
              <w:rPr>
                <w:rFonts w:cs="Arial"/>
              </w:rPr>
            </w:pPr>
            <w:r w:rsidRPr="0063199F">
              <w:rPr>
                <w:rFonts w:cs="Arial"/>
                <w:color w:val="000000"/>
                <w:szCs w:val="24"/>
              </w:rPr>
              <w:t>59.18%</w:t>
            </w:r>
          </w:p>
        </w:tc>
        <w:tc>
          <w:tcPr>
            <w:tcW w:w="873" w:type="pct"/>
            <w:noWrap/>
            <w:vAlign w:val="bottom"/>
            <w:hideMark/>
          </w:tcPr>
          <w:p w14:paraId="6DBD8820" w14:textId="7E49008F" w:rsidR="006070A0" w:rsidRPr="0063199F" w:rsidRDefault="006070A0" w:rsidP="006D28F8">
            <w:pPr>
              <w:spacing w:after="0"/>
              <w:rPr>
                <w:rFonts w:cs="Arial"/>
              </w:rPr>
            </w:pPr>
            <w:r w:rsidRPr="0063199F">
              <w:rPr>
                <w:rFonts w:cs="Arial"/>
                <w:color w:val="000000"/>
                <w:szCs w:val="24"/>
              </w:rPr>
              <w:t>29.21%</w:t>
            </w:r>
          </w:p>
        </w:tc>
      </w:tr>
      <w:tr w:rsidR="006070A0" w:rsidRPr="0063199F" w14:paraId="0FD9F25D" w14:textId="77777777" w:rsidTr="1E57A46B">
        <w:trPr>
          <w:cantSplit/>
          <w:trHeight w:val="285"/>
          <w:tblHeader/>
        </w:trPr>
        <w:tc>
          <w:tcPr>
            <w:tcW w:w="925" w:type="pct"/>
            <w:noWrap/>
            <w:hideMark/>
          </w:tcPr>
          <w:p w14:paraId="20D5622E" w14:textId="77777777" w:rsidR="006070A0" w:rsidRPr="0063199F" w:rsidRDefault="006070A0" w:rsidP="006D28F8">
            <w:pPr>
              <w:spacing w:after="0"/>
              <w:rPr>
                <w:rFonts w:cs="Arial"/>
              </w:rPr>
            </w:pPr>
            <w:r w:rsidRPr="0063199F">
              <w:rPr>
                <w:rFonts w:cs="Arial"/>
              </w:rPr>
              <w:t>Reading</w:t>
            </w:r>
          </w:p>
        </w:tc>
        <w:tc>
          <w:tcPr>
            <w:tcW w:w="1467" w:type="pct"/>
            <w:noWrap/>
            <w:hideMark/>
          </w:tcPr>
          <w:p w14:paraId="352446CB" w14:textId="77777777" w:rsidR="006070A0" w:rsidRPr="0063199F" w:rsidRDefault="006070A0" w:rsidP="006D28F8">
            <w:pPr>
              <w:spacing w:after="0"/>
              <w:rPr>
                <w:rFonts w:cs="Arial"/>
              </w:rPr>
            </w:pPr>
            <w:r w:rsidRPr="0063199F">
              <w:rPr>
                <w:rFonts w:cs="Arial"/>
              </w:rPr>
              <w:t>Students with Disabilities</w:t>
            </w:r>
          </w:p>
        </w:tc>
        <w:tc>
          <w:tcPr>
            <w:tcW w:w="885" w:type="pct"/>
            <w:noWrap/>
            <w:vAlign w:val="bottom"/>
            <w:hideMark/>
          </w:tcPr>
          <w:p w14:paraId="4BBCA98B" w14:textId="71D46505" w:rsidR="006070A0" w:rsidRPr="0063199F" w:rsidRDefault="006070A0" w:rsidP="006D28F8">
            <w:pPr>
              <w:spacing w:after="0"/>
              <w:rPr>
                <w:rFonts w:cs="Arial"/>
              </w:rPr>
            </w:pPr>
            <w:r w:rsidRPr="0063199F">
              <w:rPr>
                <w:rFonts w:cs="Arial"/>
                <w:color w:val="000000"/>
                <w:szCs w:val="24"/>
              </w:rPr>
              <w:t>5.89%</w:t>
            </w:r>
          </w:p>
        </w:tc>
        <w:tc>
          <w:tcPr>
            <w:tcW w:w="850" w:type="pct"/>
            <w:noWrap/>
            <w:vAlign w:val="bottom"/>
            <w:hideMark/>
          </w:tcPr>
          <w:p w14:paraId="1FC1247F" w14:textId="60A8EAB7" w:rsidR="006070A0" w:rsidRPr="0063199F" w:rsidRDefault="006070A0" w:rsidP="006D28F8">
            <w:pPr>
              <w:spacing w:after="0"/>
              <w:rPr>
                <w:rFonts w:cs="Arial"/>
              </w:rPr>
            </w:pPr>
            <w:r w:rsidRPr="0063199F">
              <w:rPr>
                <w:rFonts w:cs="Arial"/>
                <w:color w:val="000000"/>
                <w:szCs w:val="24"/>
              </w:rPr>
              <w:t>47.71%</w:t>
            </w:r>
          </w:p>
        </w:tc>
        <w:tc>
          <w:tcPr>
            <w:tcW w:w="873" w:type="pct"/>
            <w:noWrap/>
            <w:vAlign w:val="bottom"/>
            <w:hideMark/>
          </w:tcPr>
          <w:p w14:paraId="4FA1DE4C" w14:textId="1F8CFC17" w:rsidR="006070A0" w:rsidRPr="0063199F" w:rsidRDefault="006070A0" w:rsidP="006D28F8">
            <w:pPr>
              <w:spacing w:after="0"/>
              <w:rPr>
                <w:rFonts w:cs="Arial"/>
              </w:rPr>
            </w:pPr>
            <w:r w:rsidRPr="0063199F">
              <w:rPr>
                <w:rFonts w:cs="Arial"/>
                <w:color w:val="000000"/>
                <w:szCs w:val="24"/>
              </w:rPr>
              <w:t>46.40%</w:t>
            </w:r>
          </w:p>
        </w:tc>
      </w:tr>
      <w:tr w:rsidR="006070A0" w:rsidRPr="0063199F" w14:paraId="3CC80D37" w14:textId="77777777" w:rsidTr="1E57A46B">
        <w:trPr>
          <w:cantSplit/>
          <w:trHeight w:val="285"/>
          <w:tblHeader/>
        </w:trPr>
        <w:tc>
          <w:tcPr>
            <w:tcW w:w="925" w:type="pct"/>
            <w:noWrap/>
            <w:hideMark/>
          </w:tcPr>
          <w:p w14:paraId="37338AB7" w14:textId="77777777" w:rsidR="006070A0" w:rsidRPr="0063199F" w:rsidRDefault="006070A0" w:rsidP="006D28F8">
            <w:pPr>
              <w:spacing w:after="0"/>
              <w:rPr>
                <w:rFonts w:cs="Arial"/>
              </w:rPr>
            </w:pPr>
            <w:r w:rsidRPr="0063199F">
              <w:rPr>
                <w:rFonts w:cs="Arial"/>
              </w:rPr>
              <w:t>Reading</w:t>
            </w:r>
          </w:p>
        </w:tc>
        <w:tc>
          <w:tcPr>
            <w:tcW w:w="1467" w:type="pct"/>
            <w:noWrap/>
            <w:hideMark/>
          </w:tcPr>
          <w:p w14:paraId="4F5D5968" w14:textId="77777777" w:rsidR="006070A0" w:rsidRPr="0063199F" w:rsidRDefault="006070A0" w:rsidP="006D28F8">
            <w:pPr>
              <w:spacing w:after="0"/>
              <w:rPr>
                <w:rFonts w:cs="Arial"/>
              </w:rPr>
            </w:pPr>
            <w:r w:rsidRPr="0063199F">
              <w:rPr>
                <w:rFonts w:cs="Arial"/>
              </w:rPr>
              <w:t>English Learners</w:t>
            </w:r>
          </w:p>
        </w:tc>
        <w:tc>
          <w:tcPr>
            <w:tcW w:w="885" w:type="pct"/>
            <w:noWrap/>
            <w:vAlign w:val="bottom"/>
            <w:hideMark/>
          </w:tcPr>
          <w:p w14:paraId="4B3BDD32" w14:textId="7F90A4A3" w:rsidR="006070A0" w:rsidRPr="0063199F" w:rsidRDefault="006070A0" w:rsidP="006D28F8">
            <w:pPr>
              <w:spacing w:after="0"/>
              <w:rPr>
                <w:rFonts w:cs="Arial"/>
              </w:rPr>
            </w:pPr>
            <w:r w:rsidRPr="0063199F">
              <w:rPr>
                <w:rFonts w:cs="Arial"/>
                <w:color w:val="000000"/>
                <w:szCs w:val="24"/>
              </w:rPr>
              <w:t>1.80%</w:t>
            </w:r>
          </w:p>
        </w:tc>
        <w:tc>
          <w:tcPr>
            <w:tcW w:w="850" w:type="pct"/>
            <w:noWrap/>
            <w:vAlign w:val="bottom"/>
            <w:hideMark/>
          </w:tcPr>
          <w:p w14:paraId="52A1AF04" w14:textId="22CB001A" w:rsidR="006070A0" w:rsidRPr="0063199F" w:rsidRDefault="006070A0" w:rsidP="006D28F8">
            <w:pPr>
              <w:spacing w:after="0"/>
              <w:rPr>
                <w:rFonts w:cs="Arial"/>
              </w:rPr>
            </w:pPr>
            <w:r w:rsidRPr="0063199F">
              <w:rPr>
                <w:rFonts w:cs="Arial"/>
                <w:color w:val="000000"/>
                <w:szCs w:val="24"/>
              </w:rPr>
              <w:t>49.97%</w:t>
            </w:r>
          </w:p>
        </w:tc>
        <w:tc>
          <w:tcPr>
            <w:tcW w:w="873" w:type="pct"/>
            <w:noWrap/>
            <w:vAlign w:val="bottom"/>
            <w:hideMark/>
          </w:tcPr>
          <w:p w14:paraId="1FC3FCDA" w14:textId="3A4AF03E" w:rsidR="006070A0" w:rsidRPr="0063199F" w:rsidRDefault="006070A0" w:rsidP="006D28F8">
            <w:pPr>
              <w:spacing w:after="0"/>
              <w:rPr>
                <w:rFonts w:cs="Arial"/>
              </w:rPr>
            </w:pPr>
            <w:r w:rsidRPr="0063199F">
              <w:rPr>
                <w:rFonts w:cs="Arial"/>
                <w:color w:val="000000"/>
                <w:szCs w:val="24"/>
              </w:rPr>
              <w:t>48.23%</w:t>
            </w:r>
          </w:p>
        </w:tc>
      </w:tr>
      <w:tr w:rsidR="006070A0" w:rsidRPr="0063199F" w14:paraId="29BEBA40" w14:textId="77777777" w:rsidTr="1E57A46B">
        <w:trPr>
          <w:cantSplit/>
          <w:trHeight w:val="285"/>
          <w:tblHeader/>
        </w:trPr>
        <w:tc>
          <w:tcPr>
            <w:tcW w:w="925" w:type="pct"/>
            <w:noWrap/>
            <w:hideMark/>
          </w:tcPr>
          <w:p w14:paraId="61AFBE89" w14:textId="77777777" w:rsidR="006070A0" w:rsidRPr="0063199F" w:rsidRDefault="006070A0" w:rsidP="006D28F8">
            <w:pPr>
              <w:spacing w:after="0"/>
              <w:rPr>
                <w:rFonts w:cs="Arial"/>
              </w:rPr>
            </w:pPr>
            <w:r w:rsidRPr="0063199F">
              <w:rPr>
                <w:rFonts w:cs="Arial"/>
              </w:rPr>
              <w:t>Reading</w:t>
            </w:r>
          </w:p>
        </w:tc>
        <w:tc>
          <w:tcPr>
            <w:tcW w:w="1467" w:type="pct"/>
            <w:noWrap/>
            <w:hideMark/>
          </w:tcPr>
          <w:p w14:paraId="2E2D7985" w14:textId="77777777" w:rsidR="006070A0" w:rsidRPr="0063199F" w:rsidRDefault="006070A0" w:rsidP="006D28F8">
            <w:pPr>
              <w:spacing w:after="0"/>
              <w:rPr>
                <w:rFonts w:cs="Arial"/>
              </w:rPr>
            </w:pPr>
            <w:r w:rsidRPr="0063199F">
              <w:rPr>
                <w:rFonts w:cs="Arial"/>
              </w:rPr>
              <w:t>Black/African American</w:t>
            </w:r>
          </w:p>
        </w:tc>
        <w:tc>
          <w:tcPr>
            <w:tcW w:w="885" w:type="pct"/>
            <w:noWrap/>
            <w:vAlign w:val="bottom"/>
            <w:hideMark/>
          </w:tcPr>
          <w:p w14:paraId="219B9E70" w14:textId="51B0CCD4" w:rsidR="006070A0" w:rsidRPr="0063199F" w:rsidRDefault="006070A0" w:rsidP="006D28F8">
            <w:pPr>
              <w:spacing w:after="0"/>
              <w:rPr>
                <w:rFonts w:cs="Arial"/>
              </w:rPr>
            </w:pPr>
            <w:r w:rsidRPr="0063199F">
              <w:rPr>
                <w:rFonts w:cs="Arial"/>
                <w:color w:val="000000"/>
                <w:szCs w:val="24"/>
              </w:rPr>
              <w:t>9.65%</w:t>
            </w:r>
          </w:p>
        </w:tc>
        <w:tc>
          <w:tcPr>
            <w:tcW w:w="850" w:type="pct"/>
            <w:noWrap/>
            <w:vAlign w:val="bottom"/>
            <w:hideMark/>
          </w:tcPr>
          <w:p w14:paraId="6A19EE39" w14:textId="1849DA7A" w:rsidR="006070A0" w:rsidRPr="0063199F" w:rsidRDefault="006070A0" w:rsidP="006D28F8">
            <w:pPr>
              <w:spacing w:after="0"/>
              <w:rPr>
                <w:rFonts w:cs="Arial"/>
              </w:rPr>
            </w:pPr>
            <w:r w:rsidRPr="0063199F">
              <w:rPr>
                <w:rFonts w:cs="Arial"/>
                <w:color w:val="000000"/>
                <w:szCs w:val="24"/>
              </w:rPr>
              <w:t>56.23%</w:t>
            </w:r>
          </w:p>
        </w:tc>
        <w:tc>
          <w:tcPr>
            <w:tcW w:w="873" w:type="pct"/>
            <w:noWrap/>
            <w:vAlign w:val="bottom"/>
            <w:hideMark/>
          </w:tcPr>
          <w:p w14:paraId="7FD5021B" w14:textId="635C0744" w:rsidR="006070A0" w:rsidRPr="0063199F" w:rsidRDefault="006070A0" w:rsidP="006D28F8">
            <w:pPr>
              <w:spacing w:after="0"/>
              <w:rPr>
                <w:rFonts w:cs="Arial"/>
              </w:rPr>
            </w:pPr>
            <w:r w:rsidRPr="0063199F">
              <w:rPr>
                <w:rFonts w:cs="Arial"/>
                <w:color w:val="000000"/>
                <w:szCs w:val="24"/>
              </w:rPr>
              <w:t>34.12%</w:t>
            </w:r>
          </w:p>
        </w:tc>
      </w:tr>
      <w:tr w:rsidR="006070A0" w:rsidRPr="0063199F" w14:paraId="18F87C2E" w14:textId="77777777" w:rsidTr="1E57A46B">
        <w:trPr>
          <w:cantSplit/>
          <w:trHeight w:val="285"/>
          <w:tblHeader/>
        </w:trPr>
        <w:tc>
          <w:tcPr>
            <w:tcW w:w="925" w:type="pct"/>
            <w:noWrap/>
            <w:hideMark/>
          </w:tcPr>
          <w:p w14:paraId="14FBE738" w14:textId="77777777" w:rsidR="006070A0" w:rsidRPr="0063199F" w:rsidRDefault="006070A0" w:rsidP="006D28F8">
            <w:pPr>
              <w:spacing w:after="0"/>
              <w:rPr>
                <w:rFonts w:cs="Arial"/>
              </w:rPr>
            </w:pPr>
            <w:r w:rsidRPr="0063199F">
              <w:rPr>
                <w:rFonts w:cs="Arial"/>
              </w:rPr>
              <w:t>Reading</w:t>
            </w:r>
          </w:p>
        </w:tc>
        <w:tc>
          <w:tcPr>
            <w:tcW w:w="1467" w:type="pct"/>
            <w:noWrap/>
            <w:hideMark/>
          </w:tcPr>
          <w:p w14:paraId="1EE20B24" w14:textId="77777777" w:rsidR="006070A0" w:rsidRPr="0063199F" w:rsidRDefault="006070A0" w:rsidP="006D28F8">
            <w:pPr>
              <w:spacing w:after="0"/>
              <w:rPr>
                <w:rFonts w:cs="Arial"/>
              </w:rPr>
            </w:pPr>
            <w:r w:rsidRPr="0063199F">
              <w:rPr>
                <w:rFonts w:cs="Arial"/>
              </w:rPr>
              <w:t>Hispanic/Latino</w:t>
            </w:r>
          </w:p>
        </w:tc>
        <w:tc>
          <w:tcPr>
            <w:tcW w:w="885" w:type="pct"/>
            <w:noWrap/>
            <w:vAlign w:val="bottom"/>
            <w:hideMark/>
          </w:tcPr>
          <w:p w14:paraId="60D2159B" w14:textId="770CC332" w:rsidR="006070A0" w:rsidRPr="0063199F" w:rsidRDefault="006070A0" w:rsidP="006D28F8">
            <w:pPr>
              <w:spacing w:after="0"/>
              <w:rPr>
                <w:rFonts w:cs="Arial"/>
              </w:rPr>
            </w:pPr>
            <w:r w:rsidRPr="0063199F">
              <w:rPr>
                <w:rFonts w:cs="Arial"/>
                <w:color w:val="000000"/>
                <w:szCs w:val="24"/>
              </w:rPr>
              <w:t>11.21%</w:t>
            </w:r>
          </w:p>
        </w:tc>
        <w:tc>
          <w:tcPr>
            <w:tcW w:w="850" w:type="pct"/>
            <w:noWrap/>
            <w:vAlign w:val="bottom"/>
            <w:hideMark/>
          </w:tcPr>
          <w:p w14:paraId="7693B79E" w14:textId="4E06EC7C" w:rsidR="006070A0" w:rsidRPr="0063199F" w:rsidRDefault="006070A0" w:rsidP="006D28F8">
            <w:pPr>
              <w:spacing w:after="0"/>
              <w:rPr>
                <w:rFonts w:cs="Arial"/>
              </w:rPr>
            </w:pPr>
            <w:r w:rsidRPr="0063199F">
              <w:rPr>
                <w:rFonts w:cs="Arial"/>
                <w:color w:val="000000"/>
                <w:szCs w:val="24"/>
              </w:rPr>
              <w:t>59.68%</w:t>
            </w:r>
          </w:p>
        </w:tc>
        <w:tc>
          <w:tcPr>
            <w:tcW w:w="873" w:type="pct"/>
            <w:noWrap/>
            <w:vAlign w:val="bottom"/>
            <w:hideMark/>
          </w:tcPr>
          <w:p w14:paraId="1BF82036" w14:textId="0E3D2695" w:rsidR="006070A0" w:rsidRPr="0063199F" w:rsidRDefault="006070A0" w:rsidP="006D28F8">
            <w:pPr>
              <w:spacing w:after="0"/>
              <w:rPr>
                <w:rFonts w:cs="Arial"/>
              </w:rPr>
            </w:pPr>
            <w:r w:rsidRPr="0063199F">
              <w:rPr>
                <w:rFonts w:cs="Arial"/>
                <w:color w:val="000000"/>
                <w:szCs w:val="24"/>
              </w:rPr>
              <w:t>29.11%</w:t>
            </w:r>
          </w:p>
        </w:tc>
      </w:tr>
      <w:tr w:rsidR="00F479BD" w:rsidRPr="0063199F" w14:paraId="550C20CE" w14:textId="77777777" w:rsidTr="1E57A46B">
        <w:trPr>
          <w:cantSplit/>
          <w:trHeight w:val="285"/>
          <w:tblHeader/>
        </w:trPr>
        <w:tc>
          <w:tcPr>
            <w:tcW w:w="925" w:type="pct"/>
            <w:noWrap/>
            <w:hideMark/>
          </w:tcPr>
          <w:p w14:paraId="0FC0ABE8" w14:textId="77777777" w:rsidR="00F479BD" w:rsidRPr="0063199F" w:rsidRDefault="00F479BD" w:rsidP="006D28F8">
            <w:pPr>
              <w:spacing w:after="0"/>
              <w:rPr>
                <w:rFonts w:cs="Arial"/>
              </w:rPr>
            </w:pPr>
            <w:r w:rsidRPr="0063199F">
              <w:rPr>
                <w:rFonts w:cs="Arial"/>
              </w:rPr>
              <w:t>Writing</w:t>
            </w:r>
          </w:p>
        </w:tc>
        <w:tc>
          <w:tcPr>
            <w:tcW w:w="1467" w:type="pct"/>
            <w:noWrap/>
            <w:hideMark/>
          </w:tcPr>
          <w:p w14:paraId="6D8FA9C9" w14:textId="77777777" w:rsidR="00F479BD" w:rsidRPr="0063199F" w:rsidRDefault="00F479BD" w:rsidP="006D28F8">
            <w:pPr>
              <w:spacing w:after="0"/>
              <w:rPr>
                <w:rFonts w:cs="Arial"/>
              </w:rPr>
            </w:pPr>
            <w:r w:rsidRPr="0063199F">
              <w:rPr>
                <w:rFonts w:cs="Arial"/>
              </w:rPr>
              <w:t>All Students</w:t>
            </w:r>
          </w:p>
        </w:tc>
        <w:tc>
          <w:tcPr>
            <w:tcW w:w="885" w:type="pct"/>
            <w:noWrap/>
            <w:vAlign w:val="bottom"/>
            <w:hideMark/>
          </w:tcPr>
          <w:p w14:paraId="3B71814D" w14:textId="328B544F" w:rsidR="00F479BD" w:rsidRPr="0063199F" w:rsidRDefault="00F479BD" w:rsidP="006D28F8">
            <w:pPr>
              <w:spacing w:after="0"/>
              <w:rPr>
                <w:rFonts w:cs="Arial"/>
              </w:rPr>
            </w:pPr>
            <w:r w:rsidRPr="0063199F">
              <w:rPr>
                <w:rFonts w:cs="Arial"/>
                <w:color w:val="000000"/>
                <w:szCs w:val="24"/>
              </w:rPr>
              <w:t>18.83%</w:t>
            </w:r>
          </w:p>
        </w:tc>
        <w:tc>
          <w:tcPr>
            <w:tcW w:w="850" w:type="pct"/>
            <w:noWrap/>
            <w:vAlign w:val="bottom"/>
            <w:hideMark/>
          </w:tcPr>
          <w:p w14:paraId="0C7A356D" w14:textId="7D367708" w:rsidR="00F479BD" w:rsidRPr="0063199F" w:rsidRDefault="00F479BD" w:rsidP="006D28F8">
            <w:pPr>
              <w:spacing w:after="0"/>
              <w:rPr>
                <w:rFonts w:cs="Arial"/>
              </w:rPr>
            </w:pPr>
            <w:r w:rsidRPr="0063199F">
              <w:rPr>
                <w:rFonts w:cs="Arial"/>
                <w:color w:val="000000"/>
                <w:szCs w:val="24"/>
              </w:rPr>
              <w:t>52.17%</w:t>
            </w:r>
          </w:p>
        </w:tc>
        <w:tc>
          <w:tcPr>
            <w:tcW w:w="873" w:type="pct"/>
            <w:noWrap/>
            <w:vAlign w:val="bottom"/>
            <w:hideMark/>
          </w:tcPr>
          <w:p w14:paraId="476050E4" w14:textId="68E5D4AB" w:rsidR="00F479BD" w:rsidRPr="0063199F" w:rsidRDefault="00F479BD" w:rsidP="006D28F8">
            <w:pPr>
              <w:spacing w:after="0"/>
              <w:rPr>
                <w:rFonts w:cs="Arial"/>
              </w:rPr>
            </w:pPr>
            <w:r w:rsidRPr="0063199F">
              <w:rPr>
                <w:rFonts w:cs="Arial"/>
                <w:color w:val="000000"/>
                <w:szCs w:val="24"/>
              </w:rPr>
              <w:t>28.99%</w:t>
            </w:r>
          </w:p>
        </w:tc>
      </w:tr>
      <w:tr w:rsidR="00F479BD" w:rsidRPr="0063199F" w14:paraId="2EC495F8" w14:textId="77777777" w:rsidTr="1E57A46B">
        <w:trPr>
          <w:cantSplit/>
          <w:trHeight w:val="285"/>
          <w:tblHeader/>
        </w:trPr>
        <w:tc>
          <w:tcPr>
            <w:tcW w:w="925" w:type="pct"/>
            <w:noWrap/>
            <w:hideMark/>
          </w:tcPr>
          <w:p w14:paraId="4D5360D7" w14:textId="77777777" w:rsidR="00F479BD" w:rsidRPr="0063199F" w:rsidRDefault="00F479BD" w:rsidP="006D28F8">
            <w:pPr>
              <w:spacing w:after="0"/>
              <w:rPr>
                <w:rFonts w:cs="Arial"/>
              </w:rPr>
            </w:pPr>
            <w:r w:rsidRPr="0063199F">
              <w:rPr>
                <w:rFonts w:cs="Arial"/>
              </w:rPr>
              <w:t>Writing</w:t>
            </w:r>
          </w:p>
        </w:tc>
        <w:tc>
          <w:tcPr>
            <w:tcW w:w="1467" w:type="pct"/>
            <w:noWrap/>
            <w:hideMark/>
          </w:tcPr>
          <w:p w14:paraId="12B7086D" w14:textId="77777777" w:rsidR="00F479BD" w:rsidRPr="0063199F" w:rsidRDefault="00F479BD" w:rsidP="006D28F8">
            <w:pPr>
              <w:spacing w:after="0"/>
              <w:rPr>
                <w:rFonts w:cs="Arial"/>
              </w:rPr>
            </w:pPr>
            <w:r w:rsidRPr="0063199F">
              <w:rPr>
                <w:rFonts w:cs="Arial"/>
              </w:rPr>
              <w:t>Economically Disadvantaged</w:t>
            </w:r>
          </w:p>
        </w:tc>
        <w:tc>
          <w:tcPr>
            <w:tcW w:w="885" w:type="pct"/>
            <w:noWrap/>
            <w:vAlign w:val="bottom"/>
            <w:hideMark/>
          </w:tcPr>
          <w:p w14:paraId="12CAFBCB" w14:textId="5144361D" w:rsidR="00F479BD" w:rsidRPr="0063199F" w:rsidRDefault="00F479BD" w:rsidP="006D28F8">
            <w:pPr>
              <w:spacing w:after="0"/>
              <w:rPr>
                <w:rFonts w:cs="Arial"/>
              </w:rPr>
            </w:pPr>
            <w:r w:rsidRPr="0063199F">
              <w:rPr>
                <w:rFonts w:cs="Arial"/>
                <w:color w:val="000000"/>
                <w:szCs w:val="24"/>
              </w:rPr>
              <w:t>11.82%</w:t>
            </w:r>
          </w:p>
        </w:tc>
        <w:tc>
          <w:tcPr>
            <w:tcW w:w="850" w:type="pct"/>
            <w:noWrap/>
            <w:vAlign w:val="bottom"/>
            <w:hideMark/>
          </w:tcPr>
          <w:p w14:paraId="102A4515" w14:textId="57EE8AFD" w:rsidR="00F479BD" w:rsidRPr="0063199F" w:rsidRDefault="00F479BD" w:rsidP="006D28F8">
            <w:pPr>
              <w:spacing w:after="0"/>
              <w:rPr>
                <w:rFonts w:cs="Arial"/>
              </w:rPr>
            </w:pPr>
            <w:r w:rsidRPr="0063199F">
              <w:rPr>
                <w:rFonts w:cs="Arial"/>
                <w:color w:val="000000"/>
                <w:szCs w:val="24"/>
              </w:rPr>
              <w:t>51.92%</w:t>
            </w:r>
          </w:p>
        </w:tc>
        <w:tc>
          <w:tcPr>
            <w:tcW w:w="873" w:type="pct"/>
            <w:noWrap/>
            <w:vAlign w:val="bottom"/>
            <w:hideMark/>
          </w:tcPr>
          <w:p w14:paraId="40A90228" w14:textId="656C48C7" w:rsidR="00F479BD" w:rsidRPr="0063199F" w:rsidRDefault="00F479BD" w:rsidP="006D28F8">
            <w:pPr>
              <w:spacing w:after="0"/>
              <w:rPr>
                <w:rFonts w:cs="Arial"/>
              </w:rPr>
            </w:pPr>
            <w:r w:rsidRPr="0063199F">
              <w:rPr>
                <w:rFonts w:cs="Arial"/>
                <w:color w:val="000000"/>
                <w:szCs w:val="24"/>
              </w:rPr>
              <w:t>36.27%</w:t>
            </w:r>
          </w:p>
        </w:tc>
      </w:tr>
      <w:tr w:rsidR="00F479BD" w:rsidRPr="0063199F" w14:paraId="47318AF0" w14:textId="77777777" w:rsidTr="1E57A46B">
        <w:trPr>
          <w:cantSplit/>
          <w:trHeight w:val="285"/>
          <w:tblHeader/>
        </w:trPr>
        <w:tc>
          <w:tcPr>
            <w:tcW w:w="925" w:type="pct"/>
            <w:noWrap/>
            <w:hideMark/>
          </w:tcPr>
          <w:p w14:paraId="46BA11FA" w14:textId="77777777" w:rsidR="00F479BD" w:rsidRPr="0063199F" w:rsidRDefault="00F479BD" w:rsidP="006D28F8">
            <w:pPr>
              <w:spacing w:after="0"/>
              <w:rPr>
                <w:rFonts w:cs="Arial"/>
              </w:rPr>
            </w:pPr>
            <w:r w:rsidRPr="0063199F">
              <w:rPr>
                <w:rFonts w:cs="Arial"/>
              </w:rPr>
              <w:t>Writing</w:t>
            </w:r>
          </w:p>
        </w:tc>
        <w:tc>
          <w:tcPr>
            <w:tcW w:w="1467" w:type="pct"/>
            <w:noWrap/>
            <w:hideMark/>
          </w:tcPr>
          <w:p w14:paraId="6B507737" w14:textId="77777777" w:rsidR="00F479BD" w:rsidRPr="0063199F" w:rsidRDefault="00F479BD" w:rsidP="006D28F8">
            <w:pPr>
              <w:spacing w:after="0"/>
              <w:rPr>
                <w:rFonts w:cs="Arial"/>
              </w:rPr>
            </w:pPr>
            <w:r w:rsidRPr="0063199F">
              <w:rPr>
                <w:rFonts w:cs="Arial"/>
              </w:rPr>
              <w:t>Students with Disabilities</w:t>
            </w:r>
          </w:p>
        </w:tc>
        <w:tc>
          <w:tcPr>
            <w:tcW w:w="885" w:type="pct"/>
            <w:noWrap/>
            <w:vAlign w:val="bottom"/>
            <w:hideMark/>
          </w:tcPr>
          <w:p w14:paraId="08FA5931" w14:textId="70E8336B" w:rsidR="00F479BD" w:rsidRPr="0063199F" w:rsidRDefault="00F479BD" w:rsidP="006D28F8">
            <w:pPr>
              <w:spacing w:after="0"/>
              <w:rPr>
                <w:rFonts w:cs="Arial"/>
              </w:rPr>
            </w:pPr>
            <w:r w:rsidRPr="0063199F">
              <w:rPr>
                <w:rFonts w:cs="Arial"/>
                <w:color w:val="000000"/>
                <w:szCs w:val="24"/>
              </w:rPr>
              <w:t>4.46%</w:t>
            </w:r>
          </w:p>
        </w:tc>
        <w:tc>
          <w:tcPr>
            <w:tcW w:w="850" w:type="pct"/>
            <w:noWrap/>
            <w:vAlign w:val="bottom"/>
            <w:hideMark/>
          </w:tcPr>
          <w:p w14:paraId="073C68F9" w14:textId="23BB5146" w:rsidR="00F479BD" w:rsidRPr="0063199F" w:rsidRDefault="00F479BD" w:rsidP="006D28F8">
            <w:pPr>
              <w:spacing w:after="0"/>
              <w:rPr>
                <w:rFonts w:cs="Arial"/>
              </w:rPr>
            </w:pPr>
            <w:r w:rsidRPr="0063199F">
              <w:rPr>
                <w:rFonts w:cs="Arial"/>
                <w:color w:val="000000"/>
                <w:szCs w:val="24"/>
              </w:rPr>
              <w:t>33.18%</w:t>
            </w:r>
          </w:p>
        </w:tc>
        <w:tc>
          <w:tcPr>
            <w:tcW w:w="873" w:type="pct"/>
            <w:noWrap/>
            <w:vAlign w:val="bottom"/>
            <w:hideMark/>
          </w:tcPr>
          <w:p w14:paraId="3393C677" w14:textId="1C12D955" w:rsidR="00F479BD" w:rsidRPr="0063199F" w:rsidRDefault="00F479BD" w:rsidP="006D28F8">
            <w:pPr>
              <w:spacing w:after="0"/>
              <w:rPr>
                <w:rFonts w:cs="Arial"/>
              </w:rPr>
            </w:pPr>
            <w:r w:rsidRPr="0063199F">
              <w:rPr>
                <w:rFonts w:cs="Arial"/>
                <w:color w:val="000000"/>
                <w:szCs w:val="24"/>
              </w:rPr>
              <w:t>62.36%</w:t>
            </w:r>
          </w:p>
        </w:tc>
      </w:tr>
      <w:tr w:rsidR="00F479BD" w:rsidRPr="0063199F" w14:paraId="080659A1" w14:textId="77777777" w:rsidTr="1E57A46B">
        <w:trPr>
          <w:cantSplit/>
          <w:trHeight w:val="285"/>
          <w:tblHeader/>
        </w:trPr>
        <w:tc>
          <w:tcPr>
            <w:tcW w:w="925" w:type="pct"/>
            <w:noWrap/>
            <w:hideMark/>
          </w:tcPr>
          <w:p w14:paraId="52ABEC82" w14:textId="77777777" w:rsidR="00F479BD" w:rsidRPr="0063199F" w:rsidRDefault="00F479BD" w:rsidP="006D28F8">
            <w:pPr>
              <w:spacing w:after="0"/>
              <w:rPr>
                <w:rFonts w:cs="Arial"/>
              </w:rPr>
            </w:pPr>
            <w:r w:rsidRPr="0063199F">
              <w:rPr>
                <w:rFonts w:cs="Arial"/>
              </w:rPr>
              <w:t>Writing</w:t>
            </w:r>
          </w:p>
        </w:tc>
        <w:tc>
          <w:tcPr>
            <w:tcW w:w="1467" w:type="pct"/>
            <w:noWrap/>
            <w:hideMark/>
          </w:tcPr>
          <w:p w14:paraId="289D1078" w14:textId="77777777" w:rsidR="00F479BD" w:rsidRPr="0063199F" w:rsidRDefault="00F479BD" w:rsidP="006D28F8">
            <w:pPr>
              <w:spacing w:after="0"/>
              <w:rPr>
                <w:rFonts w:cs="Arial"/>
              </w:rPr>
            </w:pPr>
            <w:r w:rsidRPr="0063199F">
              <w:rPr>
                <w:rFonts w:cs="Arial"/>
              </w:rPr>
              <w:t>English Learners</w:t>
            </w:r>
          </w:p>
        </w:tc>
        <w:tc>
          <w:tcPr>
            <w:tcW w:w="885" w:type="pct"/>
            <w:noWrap/>
            <w:vAlign w:val="bottom"/>
            <w:hideMark/>
          </w:tcPr>
          <w:p w14:paraId="2C8D8BE2" w14:textId="6120464E" w:rsidR="00F479BD" w:rsidRPr="0063199F" w:rsidRDefault="00F479BD" w:rsidP="006D28F8">
            <w:pPr>
              <w:spacing w:after="0"/>
              <w:rPr>
                <w:rFonts w:cs="Arial"/>
              </w:rPr>
            </w:pPr>
            <w:r w:rsidRPr="0063199F">
              <w:rPr>
                <w:rFonts w:cs="Arial"/>
                <w:color w:val="000000"/>
                <w:szCs w:val="24"/>
              </w:rPr>
              <w:t>2.23%</w:t>
            </w:r>
          </w:p>
        </w:tc>
        <w:tc>
          <w:tcPr>
            <w:tcW w:w="850" w:type="pct"/>
            <w:noWrap/>
            <w:vAlign w:val="bottom"/>
            <w:hideMark/>
          </w:tcPr>
          <w:p w14:paraId="4D3C3118" w14:textId="2FFCAC84" w:rsidR="00F479BD" w:rsidRPr="0063199F" w:rsidRDefault="00F479BD" w:rsidP="006D28F8">
            <w:pPr>
              <w:spacing w:after="0"/>
              <w:rPr>
                <w:rFonts w:cs="Arial"/>
              </w:rPr>
            </w:pPr>
            <w:r w:rsidRPr="0063199F">
              <w:rPr>
                <w:rFonts w:cs="Arial"/>
                <w:color w:val="000000"/>
                <w:szCs w:val="24"/>
              </w:rPr>
              <w:t>41.01%</w:t>
            </w:r>
          </w:p>
        </w:tc>
        <w:tc>
          <w:tcPr>
            <w:tcW w:w="873" w:type="pct"/>
            <w:noWrap/>
            <w:vAlign w:val="bottom"/>
            <w:hideMark/>
          </w:tcPr>
          <w:p w14:paraId="19345750" w14:textId="1A9410B6" w:rsidR="00F479BD" w:rsidRPr="0063199F" w:rsidRDefault="00F479BD" w:rsidP="006D28F8">
            <w:pPr>
              <w:spacing w:after="0"/>
              <w:rPr>
                <w:rFonts w:cs="Arial"/>
              </w:rPr>
            </w:pPr>
            <w:r w:rsidRPr="0063199F">
              <w:rPr>
                <w:rFonts w:cs="Arial"/>
                <w:color w:val="000000"/>
                <w:szCs w:val="24"/>
              </w:rPr>
              <w:t>56.76%</w:t>
            </w:r>
          </w:p>
        </w:tc>
      </w:tr>
      <w:tr w:rsidR="00F479BD" w:rsidRPr="0063199F" w14:paraId="2F0BF5F7" w14:textId="77777777" w:rsidTr="1E57A46B">
        <w:trPr>
          <w:cantSplit/>
          <w:trHeight w:val="285"/>
          <w:tblHeader/>
        </w:trPr>
        <w:tc>
          <w:tcPr>
            <w:tcW w:w="925" w:type="pct"/>
            <w:noWrap/>
            <w:hideMark/>
          </w:tcPr>
          <w:p w14:paraId="76A9267D" w14:textId="77777777" w:rsidR="00F479BD" w:rsidRPr="0063199F" w:rsidRDefault="00F479BD" w:rsidP="006D28F8">
            <w:pPr>
              <w:spacing w:after="0"/>
              <w:rPr>
                <w:rFonts w:cs="Arial"/>
              </w:rPr>
            </w:pPr>
            <w:r w:rsidRPr="0063199F">
              <w:rPr>
                <w:rFonts w:cs="Arial"/>
              </w:rPr>
              <w:t>Writing</w:t>
            </w:r>
          </w:p>
        </w:tc>
        <w:tc>
          <w:tcPr>
            <w:tcW w:w="1467" w:type="pct"/>
            <w:noWrap/>
            <w:hideMark/>
          </w:tcPr>
          <w:p w14:paraId="523681AB" w14:textId="77777777" w:rsidR="00F479BD" w:rsidRPr="0063199F" w:rsidRDefault="00F479BD" w:rsidP="006D28F8">
            <w:pPr>
              <w:spacing w:after="0"/>
              <w:rPr>
                <w:rFonts w:cs="Arial"/>
              </w:rPr>
            </w:pPr>
            <w:r w:rsidRPr="0063199F">
              <w:rPr>
                <w:rFonts w:cs="Arial"/>
              </w:rPr>
              <w:t>Black/African American</w:t>
            </w:r>
          </w:p>
        </w:tc>
        <w:tc>
          <w:tcPr>
            <w:tcW w:w="885" w:type="pct"/>
            <w:noWrap/>
            <w:vAlign w:val="bottom"/>
            <w:hideMark/>
          </w:tcPr>
          <w:p w14:paraId="10196B7E" w14:textId="6AAC236B" w:rsidR="00F479BD" w:rsidRPr="0063199F" w:rsidRDefault="00F479BD" w:rsidP="006D28F8">
            <w:pPr>
              <w:spacing w:after="0"/>
              <w:rPr>
                <w:rFonts w:cs="Arial"/>
              </w:rPr>
            </w:pPr>
            <w:r w:rsidRPr="0063199F">
              <w:rPr>
                <w:rFonts w:cs="Arial"/>
                <w:color w:val="000000"/>
                <w:szCs w:val="24"/>
              </w:rPr>
              <w:t>9.39%</w:t>
            </w:r>
          </w:p>
        </w:tc>
        <w:tc>
          <w:tcPr>
            <w:tcW w:w="850" w:type="pct"/>
            <w:noWrap/>
            <w:vAlign w:val="bottom"/>
            <w:hideMark/>
          </w:tcPr>
          <w:p w14:paraId="3A3D899B" w14:textId="5AD4C035" w:rsidR="00F479BD" w:rsidRPr="0063199F" w:rsidRDefault="00F479BD" w:rsidP="006D28F8">
            <w:pPr>
              <w:spacing w:after="0"/>
              <w:rPr>
                <w:rFonts w:cs="Arial"/>
              </w:rPr>
            </w:pPr>
            <w:r w:rsidRPr="0063199F">
              <w:rPr>
                <w:rFonts w:cs="Arial"/>
                <w:color w:val="000000"/>
                <w:szCs w:val="24"/>
              </w:rPr>
              <w:t>46.36%</w:t>
            </w:r>
          </w:p>
        </w:tc>
        <w:tc>
          <w:tcPr>
            <w:tcW w:w="873" w:type="pct"/>
            <w:noWrap/>
            <w:vAlign w:val="bottom"/>
            <w:hideMark/>
          </w:tcPr>
          <w:p w14:paraId="65D4C810" w14:textId="055F2184" w:rsidR="00F479BD" w:rsidRPr="0063199F" w:rsidRDefault="00F479BD" w:rsidP="006D28F8">
            <w:pPr>
              <w:spacing w:after="0"/>
              <w:rPr>
                <w:rFonts w:cs="Arial"/>
              </w:rPr>
            </w:pPr>
            <w:r w:rsidRPr="0063199F">
              <w:rPr>
                <w:rFonts w:cs="Arial"/>
                <w:color w:val="000000"/>
                <w:szCs w:val="24"/>
              </w:rPr>
              <w:t>44.25%</w:t>
            </w:r>
          </w:p>
        </w:tc>
      </w:tr>
      <w:tr w:rsidR="00F479BD" w:rsidRPr="0063199F" w14:paraId="20B91EF3" w14:textId="77777777" w:rsidTr="1E57A46B">
        <w:trPr>
          <w:cantSplit/>
          <w:trHeight w:val="285"/>
          <w:tblHeader/>
        </w:trPr>
        <w:tc>
          <w:tcPr>
            <w:tcW w:w="925" w:type="pct"/>
            <w:noWrap/>
            <w:hideMark/>
          </w:tcPr>
          <w:p w14:paraId="78E7CAA3" w14:textId="77777777" w:rsidR="00F479BD" w:rsidRPr="0063199F" w:rsidRDefault="00F479BD" w:rsidP="006D28F8">
            <w:pPr>
              <w:spacing w:after="0"/>
              <w:rPr>
                <w:rFonts w:cs="Arial"/>
              </w:rPr>
            </w:pPr>
            <w:r w:rsidRPr="0063199F">
              <w:rPr>
                <w:rFonts w:cs="Arial"/>
              </w:rPr>
              <w:t>Writing</w:t>
            </w:r>
          </w:p>
        </w:tc>
        <w:tc>
          <w:tcPr>
            <w:tcW w:w="1467" w:type="pct"/>
            <w:noWrap/>
            <w:hideMark/>
          </w:tcPr>
          <w:p w14:paraId="6F55BB1C" w14:textId="77777777" w:rsidR="00F479BD" w:rsidRPr="0063199F" w:rsidRDefault="00F479BD" w:rsidP="006D28F8">
            <w:pPr>
              <w:spacing w:after="0"/>
              <w:rPr>
                <w:rFonts w:cs="Arial"/>
              </w:rPr>
            </w:pPr>
            <w:r w:rsidRPr="0063199F">
              <w:rPr>
                <w:rFonts w:cs="Arial"/>
              </w:rPr>
              <w:t>Hispanic/Latino</w:t>
            </w:r>
          </w:p>
        </w:tc>
        <w:tc>
          <w:tcPr>
            <w:tcW w:w="885" w:type="pct"/>
            <w:noWrap/>
            <w:vAlign w:val="bottom"/>
            <w:hideMark/>
          </w:tcPr>
          <w:p w14:paraId="46F81097" w14:textId="3591E5DD" w:rsidR="00F479BD" w:rsidRPr="0063199F" w:rsidRDefault="00F479BD" w:rsidP="006D28F8">
            <w:pPr>
              <w:spacing w:after="0"/>
              <w:rPr>
                <w:rFonts w:cs="Arial"/>
              </w:rPr>
            </w:pPr>
            <w:r w:rsidRPr="0063199F">
              <w:rPr>
                <w:rFonts w:cs="Arial"/>
                <w:color w:val="000000"/>
                <w:szCs w:val="24"/>
              </w:rPr>
              <w:t>11.21%</w:t>
            </w:r>
          </w:p>
        </w:tc>
        <w:tc>
          <w:tcPr>
            <w:tcW w:w="850" w:type="pct"/>
            <w:noWrap/>
            <w:vAlign w:val="bottom"/>
            <w:hideMark/>
          </w:tcPr>
          <w:p w14:paraId="35A14E97" w14:textId="2F53724D" w:rsidR="00F479BD" w:rsidRPr="0063199F" w:rsidRDefault="00F479BD" w:rsidP="006D28F8">
            <w:pPr>
              <w:spacing w:after="0"/>
              <w:rPr>
                <w:rFonts w:cs="Arial"/>
              </w:rPr>
            </w:pPr>
            <w:r w:rsidRPr="0063199F">
              <w:rPr>
                <w:rFonts w:cs="Arial"/>
                <w:color w:val="000000"/>
                <w:szCs w:val="24"/>
              </w:rPr>
              <w:t>53.05%</w:t>
            </w:r>
          </w:p>
        </w:tc>
        <w:tc>
          <w:tcPr>
            <w:tcW w:w="873" w:type="pct"/>
            <w:noWrap/>
            <w:vAlign w:val="bottom"/>
            <w:hideMark/>
          </w:tcPr>
          <w:p w14:paraId="0850D99D" w14:textId="5A3425E4" w:rsidR="00F479BD" w:rsidRPr="0063199F" w:rsidRDefault="00F479BD" w:rsidP="006D28F8">
            <w:pPr>
              <w:spacing w:after="0"/>
              <w:rPr>
                <w:rFonts w:cs="Arial"/>
              </w:rPr>
            </w:pPr>
            <w:r w:rsidRPr="0063199F">
              <w:rPr>
                <w:rFonts w:cs="Arial"/>
                <w:color w:val="000000"/>
                <w:szCs w:val="24"/>
              </w:rPr>
              <w:t>35.74%</w:t>
            </w:r>
          </w:p>
        </w:tc>
      </w:tr>
      <w:tr w:rsidR="008260AD" w:rsidRPr="0063199F" w14:paraId="3B8DEC0F" w14:textId="77777777" w:rsidTr="1E57A46B">
        <w:trPr>
          <w:cantSplit/>
          <w:trHeight w:val="285"/>
          <w:tblHeader/>
        </w:trPr>
        <w:tc>
          <w:tcPr>
            <w:tcW w:w="925" w:type="pct"/>
            <w:noWrap/>
            <w:hideMark/>
          </w:tcPr>
          <w:p w14:paraId="78E50B9E" w14:textId="77777777" w:rsidR="008260AD" w:rsidRPr="0063199F" w:rsidRDefault="008260AD" w:rsidP="006D28F8">
            <w:pPr>
              <w:spacing w:after="0"/>
              <w:rPr>
                <w:rFonts w:cs="Arial"/>
              </w:rPr>
            </w:pPr>
            <w:r w:rsidRPr="0063199F">
              <w:rPr>
                <w:rFonts w:cs="Arial"/>
              </w:rPr>
              <w:t>Listening</w:t>
            </w:r>
          </w:p>
        </w:tc>
        <w:tc>
          <w:tcPr>
            <w:tcW w:w="1467" w:type="pct"/>
            <w:noWrap/>
            <w:hideMark/>
          </w:tcPr>
          <w:p w14:paraId="05FBA736" w14:textId="77777777" w:rsidR="008260AD" w:rsidRPr="0063199F" w:rsidRDefault="008260AD" w:rsidP="006D28F8">
            <w:pPr>
              <w:spacing w:after="0"/>
              <w:rPr>
                <w:rFonts w:cs="Arial"/>
              </w:rPr>
            </w:pPr>
            <w:r w:rsidRPr="0063199F">
              <w:rPr>
                <w:rFonts w:cs="Arial"/>
              </w:rPr>
              <w:t>All Students</w:t>
            </w:r>
          </w:p>
        </w:tc>
        <w:tc>
          <w:tcPr>
            <w:tcW w:w="885" w:type="pct"/>
            <w:noWrap/>
            <w:vAlign w:val="bottom"/>
            <w:hideMark/>
          </w:tcPr>
          <w:p w14:paraId="224A6B01" w14:textId="17191C59" w:rsidR="008260AD" w:rsidRPr="0063199F" w:rsidRDefault="008260AD" w:rsidP="006D28F8">
            <w:pPr>
              <w:spacing w:after="0"/>
              <w:rPr>
                <w:rFonts w:cs="Arial"/>
              </w:rPr>
            </w:pPr>
            <w:r w:rsidRPr="0063199F">
              <w:rPr>
                <w:rFonts w:cs="Arial"/>
                <w:color w:val="000000"/>
                <w:szCs w:val="24"/>
              </w:rPr>
              <w:t>14.00%</w:t>
            </w:r>
          </w:p>
        </w:tc>
        <w:tc>
          <w:tcPr>
            <w:tcW w:w="850" w:type="pct"/>
            <w:noWrap/>
            <w:vAlign w:val="bottom"/>
            <w:hideMark/>
          </w:tcPr>
          <w:p w14:paraId="1BF7DB89" w14:textId="5A99C961" w:rsidR="008260AD" w:rsidRPr="0063199F" w:rsidRDefault="008260AD" w:rsidP="006D28F8">
            <w:pPr>
              <w:spacing w:after="0"/>
              <w:rPr>
                <w:rFonts w:cs="Arial"/>
              </w:rPr>
            </w:pPr>
            <w:r w:rsidRPr="0063199F">
              <w:rPr>
                <w:rFonts w:cs="Arial"/>
                <w:color w:val="000000"/>
                <w:szCs w:val="24"/>
              </w:rPr>
              <w:t>69.00%</w:t>
            </w:r>
          </w:p>
        </w:tc>
        <w:tc>
          <w:tcPr>
            <w:tcW w:w="873" w:type="pct"/>
            <w:noWrap/>
            <w:vAlign w:val="bottom"/>
            <w:hideMark/>
          </w:tcPr>
          <w:p w14:paraId="0EADC5E7" w14:textId="392F1908" w:rsidR="008260AD" w:rsidRPr="0063199F" w:rsidRDefault="008260AD" w:rsidP="006D28F8">
            <w:pPr>
              <w:spacing w:after="0"/>
              <w:rPr>
                <w:rFonts w:cs="Arial"/>
              </w:rPr>
            </w:pPr>
            <w:r w:rsidRPr="0063199F">
              <w:rPr>
                <w:rFonts w:cs="Arial"/>
                <w:color w:val="000000"/>
                <w:szCs w:val="24"/>
              </w:rPr>
              <w:t>17.00%</w:t>
            </w:r>
          </w:p>
        </w:tc>
      </w:tr>
      <w:tr w:rsidR="008260AD" w:rsidRPr="0063199F" w14:paraId="648E0808" w14:textId="77777777" w:rsidTr="1E57A46B">
        <w:trPr>
          <w:cantSplit/>
          <w:trHeight w:val="285"/>
          <w:tblHeader/>
        </w:trPr>
        <w:tc>
          <w:tcPr>
            <w:tcW w:w="925" w:type="pct"/>
            <w:noWrap/>
            <w:hideMark/>
          </w:tcPr>
          <w:p w14:paraId="4EA5DDAE" w14:textId="77777777" w:rsidR="008260AD" w:rsidRPr="0063199F" w:rsidRDefault="008260AD" w:rsidP="006D28F8">
            <w:pPr>
              <w:spacing w:after="0"/>
              <w:rPr>
                <w:rFonts w:cs="Arial"/>
              </w:rPr>
            </w:pPr>
            <w:r w:rsidRPr="0063199F">
              <w:rPr>
                <w:rFonts w:cs="Arial"/>
              </w:rPr>
              <w:t>Listening</w:t>
            </w:r>
          </w:p>
        </w:tc>
        <w:tc>
          <w:tcPr>
            <w:tcW w:w="1467" w:type="pct"/>
            <w:noWrap/>
            <w:hideMark/>
          </w:tcPr>
          <w:p w14:paraId="4C363B12" w14:textId="77777777" w:rsidR="008260AD" w:rsidRPr="0063199F" w:rsidRDefault="008260AD" w:rsidP="006D28F8">
            <w:pPr>
              <w:spacing w:after="0"/>
              <w:rPr>
                <w:rFonts w:cs="Arial"/>
              </w:rPr>
            </w:pPr>
            <w:r w:rsidRPr="0063199F">
              <w:rPr>
                <w:rFonts w:cs="Arial"/>
              </w:rPr>
              <w:t>Economically Disadvantaged</w:t>
            </w:r>
          </w:p>
        </w:tc>
        <w:tc>
          <w:tcPr>
            <w:tcW w:w="885" w:type="pct"/>
            <w:noWrap/>
            <w:vAlign w:val="bottom"/>
            <w:hideMark/>
          </w:tcPr>
          <w:p w14:paraId="5784F9BB" w14:textId="61151AF9" w:rsidR="008260AD" w:rsidRPr="0063199F" w:rsidRDefault="008260AD" w:rsidP="006D28F8">
            <w:pPr>
              <w:spacing w:after="0"/>
              <w:rPr>
                <w:rFonts w:cs="Arial"/>
              </w:rPr>
            </w:pPr>
            <w:r w:rsidRPr="0063199F">
              <w:rPr>
                <w:rFonts w:cs="Arial"/>
                <w:color w:val="000000"/>
                <w:szCs w:val="24"/>
              </w:rPr>
              <w:t>10.37%</w:t>
            </w:r>
          </w:p>
        </w:tc>
        <w:tc>
          <w:tcPr>
            <w:tcW w:w="850" w:type="pct"/>
            <w:noWrap/>
            <w:vAlign w:val="bottom"/>
            <w:hideMark/>
          </w:tcPr>
          <w:p w14:paraId="236D4CC2" w14:textId="299624E5" w:rsidR="008260AD" w:rsidRPr="0063199F" w:rsidRDefault="008260AD" w:rsidP="006D28F8">
            <w:pPr>
              <w:spacing w:after="0"/>
              <w:rPr>
                <w:rFonts w:cs="Arial"/>
              </w:rPr>
            </w:pPr>
            <w:r w:rsidRPr="0063199F">
              <w:rPr>
                <w:rFonts w:cs="Arial"/>
                <w:color w:val="000000"/>
                <w:szCs w:val="24"/>
              </w:rPr>
              <w:t>68.55%</w:t>
            </w:r>
          </w:p>
        </w:tc>
        <w:tc>
          <w:tcPr>
            <w:tcW w:w="873" w:type="pct"/>
            <w:noWrap/>
            <w:vAlign w:val="bottom"/>
            <w:hideMark/>
          </w:tcPr>
          <w:p w14:paraId="33266F71" w14:textId="58DCFE26" w:rsidR="008260AD" w:rsidRPr="0063199F" w:rsidRDefault="008260AD" w:rsidP="006D28F8">
            <w:pPr>
              <w:spacing w:after="0"/>
              <w:rPr>
                <w:rFonts w:cs="Arial"/>
              </w:rPr>
            </w:pPr>
            <w:r w:rsidRPr="0063199F">
              <w:rPr>
                <w:rFonts w:cs="Arial"/>
                <w:color w:val="000000"/>
                <w:szCs w:val="24"/>
              </w:rPr>
              <w:t>21.08%</w:t>
            </w:r>
          </w:p>
        </w:tc>
      </w:tr>
      <w:tr w:rsidR="008260AD" w:rsidRPr="0063199F" w14:paraId="39561895" w14:textId="77777777" w:rsidTr="1E57A46B">
        <w:trPr>
          <w:cantSplit/>
          <w:trHeight w:val="285"/>
          <w:tblHeader/>
        </w:trPr>
        <w:tc>
          <w:tcPr>
            <w:tcW w:w="925" w:type="pct"/>
            <w:noWrap/>
            <w:hideMark/>
          </w:tcPr>
          <w:p w14:paraId="37D70DC6" w14:textId="77777777" w:rsidR="008260AD" w:rsidRPr="0063199F" w:rsidRDefault="008260AD" w:rsidP="006D28F8">
            <w:pPr>
              <w:spacing w:after="0"/>
              <w:rPr>
                <w:rFonts w:cs="Arial"/>
              </w:rPr>
            </w:pPr>
            <w:r w:rsidRPr="0063199F">
              <w:rPr>
                <w:rFonts w:cs="Arial"/>
              </w:rPr>
              <w:t>Listening</w:t>
            </w:r>
          </w:p>
        </w:tc>
        <w:tc>
          <w:tcPr>
            <w:tcW w:w="1467" w:type="pct"/>
            <w:noWrap/>
            <w:hideMark/>
          </w:tcPr>
          <w:p w14:paraId="503829DD" w14:textId="77777777" w:rsidR="008260AD" w:rsidRPr="0063199F" w:rsidRDefault="008260AD" w:rsidP="006D28F8">
            <w:pPr>
              <w:spacing w:after="0"/>
              <w:rPr>
                <w:rFonts w:cs="Arial"/>
              </w:rPr>
            </w:pPr>
            <w:r w:rsidRPr="0063199F">
              <w:rPr>
                <w:rFonts w:cs="Arial"/>
              </w:rPr>
              <w:t>Students with Disabilities</w:t>
            </w:r>
          </w:p>
        </w:tc>
        <w:tc>
          <w:tcPr>
            <w:tcW w:w="885" w:type="pct"/>
            <w:noWrap/>
            <w:vAlign w:val="bottom"/>
            <w:hideMark/>
          </w:tcPr>
          <w:p w14:paraId="15AAE153" w14:textId="25927BC7" w:rsidR="008260AD" w:rsidRPr="0063199F" w:rsidRDefault="008260AD" w:rsidP="006D28F8">
            <w:pPr>
              <w:spacing w:after="0"/>
              <w:rPr>
                <w:rFonts w:cs="Arial"/>
              </w:rPr>
            </w:pPr>
            <w:r w:rsidRPr="0063199F">
              <w:rPr>
                <w:rFonts w:cs="Arial"/>
                <w:color w:val="000000"/>
                <w:szCs w:val="24"/>
              </w:rPr>
              <w:t>6.42%</w:t>
            </w:r>
          </w:p>
        </w:tc>
        <w:tc>
          <w:tcPr>
            <w:tcW w:w="850" w:type="pct"/>
            <w:noWrap/>
            <w:vAlign w:val="bottom"/>
            <w:hideMark/>
          </w:tcPr>
          <w:p w14:paraId="5792DF0E" w14:textId="533A736B" w:rsidR="008260AD" w:rsidRPr="0063199F" w:rsidRDefault="008260AD" w:rsidP="006D28F8">
            <w:pPr>
              <w:spacing w:after="0"/>
              <w:rPr>
                <w:rFonts w:cs="Arial"/>
              </w:rPr>
            </w:pPr>
            <w:r w:rsidRPr="0063199F">
              <w:rPr>
                <w:rFonts w:cs="Arial"/>
                <w:color w:val="000000"/>
                <w:szCs w:val="24"/>
              </w:rPr>
              <w:t>57.78%</w:t>
            </w:r>
          </w:p>
        </w:tc>
        <w:tc>
          <w:tcPr>
            <w:tcW w:w="873" w:type="pct"/>
            <w:noWrap/>
            <w:vAlign w:val="bottom"/>
            <w:hideMark/>
          </w:tcPr>
          <w:p w14:paraId="3883F4E0" w14:textId="2502A546" w:rsidR="008260AD" w:rsidRPr="0063199F" w:rsidRDefault="008260AD" w:rsidP="006D28F8">
            <w:pPr>
              <w:spacing w:after="0"/>
              <w:rPr>
                <w:rFonts w:cs="Arial"/>
              </w:rPr>
            </w:pPr>
            <w:r w:rsidRPr="0063199F">
              <w:rPr>
                <w:rFonts w:cs="Arial"/>
                <w:color w:val="000000"/>
                <w:szCs w:val="24"/>
              </w:rPr>
              <w:t>35.79%</w:t>
            </w:r>
          </w:p>
        </w:tc>
      </w:tr>
      <w:tr w:rsidR="008260AD" w:rsidRPr="0063199F" w14:paraId="064C0801" w14:textId="77777777" w:rsidTr="1E57A46B">
        <w:trPr>
          <w:cantSplit/>
          <w:trHeight w:val="285"/>
          <w:tblHeader/>
        </w:trPr>
        <w:tc>
          <w:tcPr>
            <w:tcW w:w="925" w:type="pct"/>
            <w:noWrap/>
            <w:hideMark/>
          </w:tcPr>
          <w:p w14:paraId="36F9D27D" w14:textId="77777777" w:rsidR="008260AD" w:rsidRPr="0063199F" w:rsidRDefault="008260AD" w:rsidP="006D28F8">
            <w:pPr>
              <w:spacing w:after="0"/>
              <w:rPr>
                <w:rFonts w:cs="Arial"/>
              </w:rPr>
            </w:pPr>
            <w:r w:rsidRPr="0063199F">
              <w:rPr>
                <w:rFonts w:cs="Arial"/>
              </w:rPr>
              <w:t>Listening</w:t>
            </w:r>
          </w:p>
        </w:tc>
        <w:tc>
          <w:tcPr>
            <w:tcW w:w="1467" w:type="pct"/>
            <w:noWrap/>
            <w:hideMark/>
          </w:tcPr>
          <w:p w14:paraId="290CCE64" w14:textId="77777777" w:rsidR="008260AD" w:rsidRPr="0063199F" w:rsidRDefault="008260AD" w:rsidP="006D28F8">
            <w:pPr>
              <w:spacing w:after="0"/>
              <w:rPr>
                <w:rFonts w:cs="Arial"/>
              </w:rPr>
            </w:pPr>
            <w:r w:rsidRPr="0063199F">
              <w:rPr>
                <w:rFonts w:cs="Arial"/>
              </w:rPr>
              <w:t>English Learners</w:t>
            </w:r>
          </w:p>
        </w:tc>
        <w:tc>
          <w:tcPr>
            <w:tcW w:w="885" w:type="pct"/>
            <w:noWrap/>
            <w:vAlign w:val="bottom"/>
            <w:hideMark/>
          </w:tcPr>
          <w:p w14:paraId="6B56A905" w14:textId="37FA9AE4" w:rsidR="008260AD" w:rsidRPr="0063199F" w:rsidRDefault="008260AD" w:rsidP="006D28F8">
            <w:pPr>
              <w:spacing w:after="0"/>
              <w:rPr>
                <w:rFonts w:cs="Arial"/>
              </w:rPr>
            </w:pPr>
            <w:r w:rsidRPr="0063199F">
              <w:rPr>
                <w:rFonts w:cs="Arial"/>
                <w:color w:val="000000"/>
                <w:szCs w:val="24"/>
              </w:rPr>
              <w:t>4.19%</w:t>
            </w:r>
          </w:p>
        </w:tc>
        <w:tc>
          <w:tcPr>
            <w:tcW w:w="850" w:type="pct"/>
            <w:noWrap/>
            <w:vAlign w:val="bottom"/>
            <w:hideMark/>
          </w:tcPr>
          <w:p w14:paraId="769F04B9" w14:textId="0D508FA9" w:rsidR="008260AD" w:rsidRPr="0063199F" w:rsidRDefault="008260AD" w:rsidP="006D28F8">
            <w:pPr>
              <w:spacing w:after="0"/>
              <w:rPr>
                <w:rFonts w:cs="Arial"/>
              </w:rPr>
            </w:pPr>
            <w:r w:rsidRPr="0063199F">
              <w:rPr>
                <w:rFonts w:cs="Arial"/>
                <w:color w:val="000000"/>
                <w:szCs w:val="24"/>
              </w:rPr>
              <w:t>61.55%</w:t>
            </w:r>
          </w:p>
        </w:tc>
        <w:tc>
          <w:tcPr>
            <w:tcW w:w="873" w:type="pct"/>
            <w:noWrap/>
            <w:vAlign w:val="bottom"/>
            <w:hideMark/>
          </w:tcPr>
          <w:p w14:paraId="4D851A3A" w14:textId="03979C53" w:rsidR="008260AD" w:rsidRPr="0063199F" w:rsidRDefault="008260AD" w:rsidP="006D28F8">
            <w:pPr>
              <w:spacing w:after="0"/>
              <w:rPr>
                <w:rFonts w:cs="Arial"/>
              </w:rPr>
            </w:pPr>
            <w:r w:rsidRPr="0063199F">
              <w:rPr>
                <w:rFonts w:cs="Arial"/>
                <w:color w:val="000000"/>
                <w:szCs w:val="24"/>
              </w:rPr>
              <w:t>34.26%</w:t>
            </w:r>
          </w:p>
        </w:tc>
      </w:tr>
      <w:tr w:rsidR="008260AD" w:rsidRPr="0063199F" w14:paraId="3FC821DC" w14:textId="77777777" w:rsidTr="1E57A46B">
        <w:trPr>
          <w:cantSplit/>
          <w:trHeight w:val="285"/>
          <w:tblHeader/>
        </w:trPr>
        <w:tc>
          <w:tcPr>
            <w:tcW w:w="925" w:type="pct"/>
            <w:noWrap/>
            <w:hideMark/>
          </w:tcPr>
          <w:p w14:paraId="2DDBB52D" w14:textId="77777777" w:rsidR="008260AD" w:rsidRPr="0063199F" w:rsidRDefault="008260AD" w:rsidP="006D28F8">
            <w:pPr>
              <w:spacing w:after="0"/>
              <w:rPr>
                <w:rFonts w:cs="Arial"/>
              </w:rPr>
            </w:pPr>
            <w:r w:rsidRPr="0063199F">
              <w:rPr>
                <w:rFonts w:cs="Arial"/>
              </w:rPr>
              <w:t>Listening</w:t>
            </w:r>
          </w:p>
        </w:tc>
        <w:tc>
          <w:tcPr>
            <w:tcW w:w="1467" w:type="pct"/>
            <w:noWrap/>
            <w:hideMark/>
          </w:tcPr>
          <w:p w14:paraId="60C25CA2" w14:textId="77777777" w:rsidR="008260AD" w:rsidRPr="0063199F" w:rsidRDefault="008260AD" w:rsidP="006D28F8">
            <w:pPr>
              <w:spacing w:after="0"/>
              <w:rPr>
                <w:rFonts w:cs="Arial"/>
              </w:rPr>
            </w:pPr>
            <w:r w:rsidRPr="0063199F">
              <w:rPr>
                <w:rFonts w:cs="Arial"/>
              </w:rPr>
              <w:t>Black/African American</w:t>
            </w:r>
          </w:p>
        </w:tc>
        <w:tc>
          <w:tcPr>
            <w:tcW w:w="885" w:type="pct"/>
            <w:noWrap/>
            <w:vAlign w:val="bottom"/>
            <w:hideMark/>
          </w:tcPr>
          <w:p w14:paraId="1B68922A" w14:textId="52001E89" w:rsidR="008260AD" w:rsidRPr="0063199F" w:rsidRDefault="008260AD" w:rsidP="006D28F8">
            <w:pPr>
              <w:spacing w:after="0"/>
              <w:rPr>
                <w:rFonts w:cs="Arial"/>
              </w:rPr>
            </w:pPr>
            <w:r w:rsidRPr="0063199F">
              <w:rPr>
                <w:rFonts w:cs="Arial"/>
                <w:color w:val="000000"/>
                <w:szCs w:val="24"/>
              </w:rPr>
              <w:t>8.83%</w:t>
            </w:r>
          </w:p>
        </w:tc>
        <w:tc>
          <w:tcPr>
            <w:tcW w:w="850" w:type="pct"/>
            <w:noWrap/>
            <w:vAlign w:val="bottom"/>
            <w:hideMark/>
          </w:tcPr>
          <w:p w14:paraId="15BC0A89" w14:textId="3A9EDE3B" w:rsidR="008260AD" w:rsidRPr="0063199F" w:rsidRDefault="008260AD" w:rsidP="006D28F8">
            <w:pPr>
              <w:spacing w:after="0"/>
              <w:rPr>
                <w:rFonts w:cs="Arial"/>
              </w:rPr>
            </w:pPr>
            <w:r w:rsidRPr="0063199F">
              <w:rPr>
                <w:rFonts w:cs="Arial"/>
                <w:color w:val="000000"/>
                <w:szCs w:val="24"/>
              </w:rPr>
              <w:t>66.58%</w:t>
            </w:r>
          </w:p>
        </w:tc>
        <w:tc>
          <w:tcPr>
            <w:tcW w:w="873" w:type="pct"/>
            <w:noWrap/>
            <w:vAlign w:val="bottom"/>
            <w:hideMark/>
          </w:tcPr>
          <w:p w14:paraId="69ECE2DD" w14:textId="53C7D87C" w:rsidR="008260AD" w:rsidRPr="0063199F" w:rsidRDefault="008260AD" w:rsidP="006D28F8">
            <w:pPr>
              <w:spacing w:after="0"/>
              <w:rPr>
                <w:rFonts w:cs="Arial"/>
              </w:rPr>
            </w:pPr>
            <w:r w:rsidRPr="0063199F">
              <w:rPr>
                <w:rFonts w:cs="Arial"/>
                <w:color w:val="000000"/>
                <w:szCs w:val="24"/>
              </w:rPr>
              <w:t>24.59%</w:t>
            </w:r>
          </w:p>
        </w:tc>
      </w:tr>
      <w:tr w:rsidR="008260AD" w:rsidRPr="0063199F" w14:paraId="5A08BE15" w14:textId="77777777" w:rsidTr="1E57A46B">
        <w:trPr>
          <w:cantSplit/>
          <w:trHeight w:val="285"/>
          <w:tblHeader/>
        </w:trPr>
        <w:tc>
          <w:tcPr>
            <w:tcW w:w="925" w:type="pct"/>
            <w:noWrap/>
            <w:hideMark/>
          </w:tcPr>
          <w:p w14:paraId="7BC7CC23" w14:textId="77777777" w:rsidR="008260AD" w:rsidRPr="0063199F" w:rsidRDefault="008260AD" w:rsidP="006D28F8">
            <w:pPr>
              <w:spacing w:after="0"/>
              <w:rPr>
                <w:rFonts w:cs="Arial"/>
              </w:rPr>
            </w:pPr>
            <w:r w:rsidRPr="0063199F">
              <w:rPr>
                <w:rFonts w:cs="Arial"/>
              </w:rPr>
              <w:t>Listening</w:t>
            </w:r>
          </w:p>
        </w:tc>
        <w:tc>
          <w:tcPr>
            <w:tcW w:w="1467" w:type="pct"/>
            <w:noWrap/>
            <w:hideMark/>
          </w:tcPr>
          <w:p w14:paraId="3AEF450A" w14:textId="77777777" w:rsidR="008260AD" w:rsidRPr="0063199F" w:rsidRDefault="008260AD" w:rsidP="006D28F8">
            <w:pPr>
              <w:spacing w:after="0"/>
              <w:rPr>
                <w:rFonts w:cs="Arial"/>
              </w:rPr>
            </w:pPr>
            <w:r w:rsidRPr="0063199F">
              <w:rPr>
                <w:rFonts w:cs="Arial"/>
              </w:rPr>
              <w:t>Hispanic/Latino</w:t>
            </w:r>
          </w:p>
        </w:tc>
        <w:tc>
          <w:tcPr>
            <w:tcW w:w="885" w:type="pct"/>
            <w:noWrap/>
            <w:vAlign w:val="bottom"/>
            <w:hideMark/>
          </w:tcPr>
          <w:p w14:paraId="083860E2" w14:textId="4640EDD3" w:rsidR="008260AD" w:rsidRPr="0063199F" w:rsidRDefault="008260AD" w:rsidP="006D28F8">
            <w:pPr>
              <w:spacing w:after="0"/>
              <w:rPr>
                <w:rFonts w:cs="Arial"/>
              </w:rPr>
            </w:pPr>
            <w:r w:rsidRPr="0063199F">
              <w:rPr>
                <w:rFonts w:cs="Arial"/>
                <w:color w:val="000000"/>
                <w:szCs w:val="24"/>
              </w:rPr>
              <w:t>10.23%</w:t>
            </w:r>
          </w:p>
        </w:tc>
        <w:tc>
          <w:tcPr>
            <w:tcW w:w="850" w:type="pct"/>
            <w:noWrap/>
            <w:vAlign w:val="bottom"/>
            <w:hideMark/>
          </w:tcPr>
          <w:p w14:paraId="75E9862E" w14:textId="1979F14A" w:rsidR="008260AD" w:rsidRPr="0063199F" w:rsidRDefault="008260AD" w:rsidP="006D28F8">
            <w:pPr>
              <w:spacing w:after="0"/>
              <w:rPr>
                <w:rFonts w:cs="Arial"/>
              </w:rPr>
            </w:pPr>
            <w:r w:rsidRPr="0063199F">
              <w:rPr>
                <w:rFonts w:cs="Arial"/>
                <w:color w:val="000000"/>
                <w:szCs w:val="24"/>
              </w:rPr>
              <w:t>68.83%</w:t>
            </w:r>
          </w:p>
        </w:tc>
        <w:tc>
          <w:tcPr>
            <w:tcW w:w="873" w:type="pct"/>
            <w:noWrap/>
            <w:vAlign w:val="bottom"/>
            <w:hideMark/>
          </w:tcPr>
          <w:p w14:paraId="1ACD88E0" w14:textId="1CF4C59E" w:rsidR="008260AD" w:rsidRPr="0063199F" w:rsidRDefault="008260AD" w:rsidP="006D28F8">
            <w:pPr>
              <w:spacing w:after="0"/>
              <w:rPr>
                <w:rFonts w:cs="Arial"/>
              </w:rPr>
            </w:pPr>
            <w:r w:rsidRPr="0063199F">
              <w:rPr>
                <w:rFonts w:cs="Arial"/>
                <w:color w:val="000000"/>
                <w:szCs w:val="24"/>
              </w:rPr>
              <w:t>20.95%</w:t>
            </w:r>
          </w:p>
        </w:tc>
      </w:tr>
      <w:tr w:rsidR="00801AAA" w:rsidRPr="0063199F" w14:paraId="1D03AD10" w14:textId="77777777" w:rsidTr="1E57A46B">
        <w:trPr>
          <w:cantSplit/>
          <w:trHeight w:val="285"/>
          <w:tblHeader/>
        </w:trPr>
        <w:tc>
          <w:tcPr>
            <w:tcW w:w="925" w:type="pct"/>
            <w:noWrap/>
            <w:hideMark/>
          </w:tcPr>
          <w:p w14:paraId="1C711B20" w14:textId="77777777" w:rsidR="00801AAA" w:rsidRPr="0063199F" w:rsidRDefault="00801AAA" w:rsidP="006D28F8">
            <w:pPr>
              <w:spacing w:after="0"/>
              <w:rPr>
                <w:rFonts w:cs="Arial"/>
              </w:rPr>
            </w:pPr>
            <w:r w:rsidRPr="0063199F">
              <w:rPr>
                <w:rFonts w:cs="Arial"/>
              </w:rPr>
              <w:t>Research/Inquiry</w:t>
            </w:r>
          </w:p>
        </w:tc>
        <w:tc>
          <w:tcPr>
            <w:tcW w:w="1467" w:type="pct"/>
            <w:noWrap/>
            <w:hideMark/>
          </w:tcPr>
          <w:p w14:paraId="3A2A58E4" w14:textId="77777777" w:rsidR="00801AAA" w:rsidRPr="0063199F" w:rsidRDefault="00801AAA" w:rsidP="006D28F8">
            <w:pPr>
              <w:spacing w:after="0"/>
              <w:rPr>
                <w:rFonts w:cs="Arial"/>
              </w:rPr>
            </w:pPr>
            <w:r w:rsidRPr="0063199F">
              <w:rPr>
                <w:rFonts w:cs="Arial"/>
              </w:rPr>
              <w:t>All Students</w:t>
            </w:r>
          </w:p>
        </w:tc>
        <w:tc>
          <w:tcPr>
            <w:tcW w:w="885" w:type="pct"/>
            <w:noWrap/>
            <w:vAlign w:val="bottom"/>
            <w:hideMark/>
          </w:tcPr>
          <w:p w14:paraId="05A0FA80" w14:textId="144A7D56" w:rsidR="00801AAA" w:rsidRPr="0063199F" w:rsidRDefault="00801AAA" w:rsidP="006D28F8">
            <w:pPr>
              <w:spacing w:after="0"/>
              <w:rPr>
                <w:rFonts w:cs="Arial"/>
              </w:rPr>
            </w:pPr>
            <w:r w:rsidRPr="0063199F">
              <w:rPr>
                <w:rFonts w:cs="Arial"/>
                <w:color w:val="000000"/>
                <w:szCs w:val="24"/>
              </w:rPr>
              <w:t>18.63%</w:t>
            </w:r>
          </w:p>
        </w:tc>
        <w:tc>
          <w:tcPr>
            <w:tcW w:w="850" w:type="pct"/>
            <w:noWrap/>
            <w:vAlign w:val="bottom"/>
            <w:hideMark/>
          </w:tcPr>
          <w:p w14:paraId="0BB6A18C" w14:textId="5FA48286" w:rsidR="00801AAA" w:rsidRPr="0063199F" w:rsidRDefault="00801AAA" w:rsidP="006D28F8">
            <w:pPr>
              <w:spacing w:after="0"/>
              <w:rPr>
                <w:rFonts w:cs="Arial"/>
              </w:rPr>
            </w:pPr>
            <w:r w:rsidRPr="0063199F">
              <w:rPr>
                <w:rFonts w:cs="Arial"/>
                <w:color w:val="000000"/>
                <w:szCs w:val="24"/>
              </w:rPr>
              <w:t>59.68%</w:t>
            </w:r>
          </w:p>
        </w:tc>
        <w:tc>
          <w:tcPr>
            <w:tcW w:w="873" w:type="pct"/>
            <w:noWrap/>
            <w:vAlign w:val="bottom"/>
            <w:hideMark/>
          </w:tcPr>
          <w:p w14:paraId="78602F4E" w14:textId="44F9ECDE" w:rsidR="00801AAA" w:rsidRPr="0063199F" w:rsidRDefault="00801AAA" w:rsidP="006D28F8">
            <w:pPr>
              <w:spacing w:after="0"/>
              <w:rPr>
                <w:rFonts w:cs="Arial"/>
              </w:rPr>
            </w:pPr>
            <w:r w:rsidRPr="0063199F">
              <w:rPr>
                <w:rFonts w:cs="Arial"/>
                <w:color w:val="000000"/>
                <w:szCs w:val="24"/>
              </w:rPr>
              <w:t>21.69%</w:t>
            </w:r>
          </w:p>
        </w:tc>
      </w:tr>
      <w:tr w:rsidR="00801AAA" w:rsidRPr="0063199F" w14:paraId="2AD8554B" w14:textId="77777777" w:rsidTr="1E57A46B">
        <w:trPr>
          <w:cantSplit/>
          <w:trHeight w:val="285"/>
          <w:tblHeader/>
        </w:trPr>
        <w:tc>
          <w:tcPr>
            <w:tcW w:w="925" w:type="pct"/>
            <w:noWrap/>
            <w:hideMark/>
          </w:tcPr>
          <w:p w14:paraId="3112FDAE" w14:textId="77777777" w:rsidR="00801AAA" w:rsidRPr="0063199F" w:rsidRDefault="00801AAA" w:rsidP="006D28F8">
            <w:pPr>
              <w:spacing w:after="0"/>
              <w:rPr>
                <w:rFonts w:cs="Arial"/>
              </w:rPr>
            </w:pPr>
            <w:r w:rsidRPr="0063199F">
              <w:rPr>
                <w:rFonts w:cs="Arial"/>
              </w:rPr>
              <w:t>Research/Inquiry</w:t>
            </w:r>
          </w:p>
        </w:tc>
        <w:tc>
          <w:tcPr>
            <w:tcW w:w="1467" w:type="pct"/>
            <w:noWrap/>
            <w:hideMark/>
          </w:tcPr>
          <w:p w14:paraId="409ABEE6" w14:textId="77777777" w:rsidR="00801AAA" w:rsidRPr="0063199F" w:rsidRDefault="00801AAA" w:rsidP="006D28F8">
            <w:pPr>
              <w:spacing w:after="0"/>
              <w:rPr>
                <w:rFonts w:cs="Arial"/>
              </w:rPr>
            </w:pPr>
            <w:r w:rsidRPr="0063199F">
              <w:rPr>
                <w:rFonts w:cs="Arial"/>
              </w:rPr>
              <w:t>Economically Disadvantaged</w:t>
            </w:r>
          </w:p>
        </w:tc>
        <w:tc>
          <w:tcPr>
            <w:tcW w:w="885" w:type="pct"/>
            <w:noWrap/>
            <w:vAlign w:val="bottom"/>
            <w:hideMark/>
          </w:tcPr>
          <w:p w14:paraId="0B9A4A5C" w14:textId="721DA940" w:rsidR="00801AAA" w:rsidRPr="0063199F" w:rsidRDefault="00801AAA" w:rsidP="006D28F8">
            <w:pPr>
              <w:spacing w:after="0"/>
              <w:rPr>
                <w:rFonts w:cs="Arial"/>
              </w:rPr>
            </w:pPr>
            <w:r w:rsidRPr="0063199F">
              <w:rPr>
                <w:rFonts w:cs="Arial"/>
                <w:color w:val="000000"/>
                <w:szCs w:val="24"/>
              </w:rPr>
              <w:t>12.83%</w:t>
            </w:r>
          </w:p>
        </w:tc>
        <w:tc>
          <w:tcPr>
            <w:tcW w:w="850" w:type="pct"/>
            <w:noWrap/>
            <w:vAlign w:val="bottom"/>
            <w:hideMark/>
          </w:tcPr>
          <w:p w14:paraId="392365DE" w14:textId="67B3F844" w:rsidR="00801AAA" w:rsidRPr="0063199F" w:rsidRDefault="00801AAA" w:rsidP="006D28F8">
            <w:pPr>
              <w:spacing w:after="0"/>
              <w:rPr>
                <w:rFonts w:cs="Arial"/>
              </w:rPr>
            </w:pPr>
            <w:r w:rsidRPr="0063199F">
              <w:rPr>
                <w:rFonts w:cs="Arial"/>
                <w:color w:val="000000"/>
                <w:szCs w:val="24"/>
              </w:rPr>
              <w:t>60.28%</w:t>
            </w:r>
          </w:p>
        </w:tc>
        <w:tc>
          <w:tcPr>
            <w:tcW w:w="873" w:type="pct"/>
            <w:noWrap/>
            <w:vAlign w:val="bottom"/>
            <w:hideMark/>
          </w:tcPr>
          <w:p w14:paraId="1E07C334" w14:textId="13465986" w:rsidR="00801AAA" w:rsidRPr="0063199F" w:rsidRDefault="00801AAA" w:rsidP="006D28F8">
            <w:pPr>
              <w:spacing w:after="0"/>
              <w:rPr>
                <w:rFonts w:cs="Arial"/>
              </w:rPr>
            </w:pPr>
            <w:r w:rsidRPr="0063199F">
              <w:rPr>
                <w:rFonts w:cs="Arial"/>
                <w:color w:val="000000"/>
                <w:szCs w:val="24"/>
              </w:rPr>
              <w:t>26.89%</w:t>
            </w:r>
          </w:p>
        </w:tc>
      </w:tr>
      <w:tr w:rsidR="00801AAA" w:rsidRPr="0063199F" w14:paraId="6716BE03" w14:textId="77777777" w:rsidTr="1E57A46B">
        <w:trPr>
          <w:cantSplit/>
          <w:trHeight w:val="285"/>
          <w:tblHeader/>
        </w:trPr>
        <w:tc>
          <w:tcPr>
            <w:tcW w:w="925" w:type="pct"/>
            <w:noWrap/>
            <w:hideMark/>
          </w:tcPr>
          <w:p w14:paraId="484CE8F3" w14:textId="77777777" w:rsidR="00801AAA" w:rsidRPr="0063199F" w:rsidRDefault="00801AAA" w:rsidP="006D28F8">
            <w:pPr>
              <w:spacing w:after="0"/>
              <w:rPr>
                <w:rFonts w:cs="Arial"/>
              </w:rPr>
            </w:pPr>
            <w:r w:rsidRPr="0063199F">
              <w:rPr>
                <w:rFonts w:cs="Arial"/>
              </w:rPr>
              <w:t>Research/Inquiry</w:t>
            </w:r>
          </w:p>
        </w:tc>
        <w:tc>
          <w:tcPr>
            <w:tcW w:w="1467" w:type="pct"/>
            <w:noWrap/>
            <w:hideMark/>
          </w:tcPr>
          <w:p w14:paraId="49918FCA" w14:textId="77777777" w:rsidR="00801AAA" w:rsidRPr="0063199F" w:rsidRDefault="00801AAA" w:rsidP="006D28F8">
            <w:pPr>
              <w:spacing w:after="0"/>
              <w:rPr>
                <w:rFonts w:cs="Arial"/>
              </w:rPr>
            </w:pPr>
            <w:r w:rsidRPr="0063199F">
              <w:rPr>
                <w:rFonts w:cs="Arial"/>
              </w:rPr>
              <w:t>Students with Disabilities</w:t>
            </w:r>
          </w:p>
        </w:tc>
        <w:tc>
          <w:tcPr>
            <w:tcW w:w="885" w:type="pct"/>
            <w:noWrap/>
            <w:vAlign w:val="bottom"/>
            <w:hideMark/>
          </w:tcPr>
          <w:p w14:paraId="7046063B" w14:textId="61F149B7" w:rsidR="00801AAA" w:rsidRPr="0063199F" w:rsidRDefault="00801AAA" w:rsidP="006D28F8">
            <w:pPr>
              <w:spacing w:after="0"/>
              <w:rPr>
                <w:rFonts w:cs="Arial"/>
              </w:rPr>
            </w:pPr>
            <w:r w:rsidRPr="0063199F">
              <w:rPr>
                <w:rFonts w:cs="Arial"/>
                <w:color w:val="000000"/>
                <w:szCs w:val="24"/>
              </w:rPr>
              <w:t>5.88%</w:t>
            </w:r>
          </w:p>
        </w:tc>
        <w:tc>
          <w:tcPr>
            <w:tcW w:w="850" w:type="pct"/>
            <w:noWrap/>
            <w:vAlign w:val="bottom"/>
            <w:hideMark/>
          </w:tcPr>
          <w:p w14:paraId="4969FB12" w14:textId="32648905" w:rsidR="00801AAA" w:rsidRPr="0063199F" w:rsidRDefault="00801AAA" w:rsidP="006D28F8">
            <w:pPr>
              <w:spacing w:after="0"/>
              <w:rPr>
                <w:rFonts w:cs="Arial"/>
              </w:rPr>
            </w:pPr>
            <w:r w:rsidRPr="0063199F">
              <w:rPr>
                <w:rFonts w:cs="Arial"/>
                <w:color w:val="000000"/>
                <w:szCs w:val="24"/>
              </w:rPr>
              <w:t>49.41%</w:t>
            </w:r>
          </w:p>
        </w:tc>
        <w:tc>
          <w:tcPr>
            <w:tcW w:w="873" w:type="pct"/>
            <w:noWrap/>
            <w:vAlign w:val="bottom"/>
            <w:hideMark/>
          </w:tcPr>
          <w:p w14:paraId="01D1C247" w14:textId="4EBBA0C3" w:rsidR="00801AAA" w:rsidRPr="0063199F" w:rsidRDefault="00801AAA" w:rsidP="006D28F8">
            <w:pPr>
              <w:spacing w:after="0"/>
              <w:rPr>
                <w:rFonts w:cs="Arial"/>
              </w:rPr>
            </w:pPr>
            <w:r w:rsidRPr="0063199F">
              <w:rPr>
                <w:rFonts w:cs="Arial"/>
                <w:color w:val="000000"/>
                <w:szCs w:val="24"/>
              </w:rPr>
              <w:t>44.71%</w:t>
            </w:r>
          </w:p>
        </w:tc>
      </w:tr>
      <w:tr w:rsidR="00801AAA" w:rsidRPr="0063199F" w14:paraId="624836C5" w14:textId="77777777" w:rsidTr="1E57A46B">
        <w:trPr>
          <w:cantSplit/>
          <w:trHeight w:val="285"/>
          <w:tblHeader/>
        </w:trPr>
        <w:tc>
          <w:tcPr>
            <w:tcW w:w="925" w:type="pct"/>
            <w:noWrap/>
            <w:hideMark/>
          </w:tcPr>
          <w:p w14:paraId="6E8456FA" w14:textId="77777777" w:rsidR="00801AAA" w:rsidRPr="0063199F" w:rsidRDefault="00801AAA" w:rsidP="006D28F8">
            <w:pPr>
              <w:spacing w:after="0"/>
              <w:rPr>
                <w:rFonts w:cs="Arial"/>
              </w:rPr>
            </w:pPr>
            <w:r w:rsidRPr="0063199F">
              <w:rPr>
                <w:rFonts w:cs="Arial"/>
              </w:rPr>
              <w:t>Research/Inquiry</w:t>
            </w:r>
          </w:p>
        </w:tc>
        <w:tc>
          <w:tcPr>
            <w:tcW w:w="1467" w:type="pct"/>
            <w:noWrap/>
            <w:hideMark/>
          </w:tcPr>
          <w:p w14:paraId="66099626" w14:textId="77777777" w:rsidR="00801AAA" w:rsidRPr="0063199F" w:rsidRDefault="00801AAA" w:rsidP="006D28F8">
            <w:pPr>
              <w:spacing w:after="0"/>
              <w:rPr>
                <w:rFonts w:cs="Arial"/>
              </w:rPr>
            </w:pPr>
            <w:r w:rsidRPr="0063199F">
              <w:rPr>
                <w:rFonts w:cs="Arial"/>
              </w:rPr>
              <w:t>English Learners</w:t>
            </w:r>
          </w:p>
        </w:tc>
        <w:tc>
          <w:tcPr>
            <w:tcW w:w="885" w:type="pct"/>
            <w:noWrap/>
            <w:vAlign w:val="bottom"/>
            <w:hideMark/>
          </w:tcPr>
          <w:p w14:paraId="18D22E36" w14:textId="75644437" w:rsidR="00801AAA" w:rsidRPr="0063199F" w:rsidRDefault="00801AAA" w:rsidP="006D28F8">
            <w:pPr>
              <w:spacing w:after="0"/>
              <w:rPr>
                <w:rFonts w:cs="Arial"/>
              </w:rPr>
            </w:pPr>
            <w:r w:rsidRPr="0063199F">
              <w:rPr>
                <w:rFonts w:cs="Arial"/>
                <w:color w:val="000000"/>
                <w:szCs w:val="24"/>
              </w:rPr>
              <w:t>3.06%</w:t>
            </w:r>
          </w:p>
        </w:tc>
        <w:tc>
          <w:tcPr>
            <w:tcW w:w="850" w:type="pct"/>
            <w:noWrap/>
            <w:vAlign w:val="bottom"/>
            <w:hideMark/>
          </w:tcPr>
          <w:p w14:paraId="52439180" w14:textId="7382747A" w:rsidR="00801AAA" w:rsidRPr="0063199F" w:rsidRDefault="00801AAA" w:rsidP="006D28F8">
            <w:pPr>
              <w:spacing w:after="0"/>
              <w:rPr>
                <w:rFonts w:cs="Arial"/>
              </w:rPr>
            </w:pPr>
            <w:r w:rsidRPr="0063199F">
              <w:rPr>
                <w:rFonts w:cs="Arial"/>
                <w:color w:val="000000"/>
                <w:szCs w:val="24"/>
              </w:rPr>
              <w:t>54.49%</w:t>
            </w:r>
          </w:p>
        </w:tc>
        <w:tc>
          <w:tcPr>
            <w:tcW w:w="873" w:type="pct"/>
            <w:noWrap/>
            <w:vAlign w:val="bottom"/>
            <w:hideMark/>
          </w:tcPr>
          <w:p w14:paraId="0531CB12" w14:textId="6CBD43B4" w:rsidR="00801AAA" w:rsidRPr="0063199F" w:rsidRDefault="00801AAA" w:rsidP="006D28F8">
            <w:pPr>
              <w:spacing w:after="0"/>
              <w:rPr>
                <w:rFonts w:cs="Arial"/>
              </w:rPr>
            </w:pPr>
            <w:r w:rsidRPr="0063199F">
              <w:rPr>
                <w:rFonts w:cs="Arial"/>
                <w:color w:val="000000"/>
                <w:szCs w:val="24"/>
              </w:rPr>
              <w:t>42.45%</w:t>
            </w:r>
          </w:p>
        </w:tc>
      </w:tr>
      <w:tr w:rsidR="00801AAA" w:rsidRPr="0063199F" w14:paraId="403BCA3E" w14:textId="77777777" w:rsidTr="1E57A46B">
        <w:trPr>
          <w:cantSplit/>
          <w:trHeight w:val="285"/>
          <w:tblHeader/>
        </w:trPr>
        <w:tc>
          <w:tcPr>
            <w:tcW w:w="925" w:type="pct"/>
            <w:noWrap/>
            <w:hideMark/>
          </w:tcPr>
          <w:p w14:paraId="076A1D7A" w14:textId="77777777" w:rsidR="00801AAA" w:rsidRPr="0063199F" w:rsidRDefault="00801AAA" w:rsidP="006D28F8">
            <w:pPr>
              <w:spacing w:after="0"/>
              <w:rPr>
                <w:rFonts w:cs="Arial"/>
              </w:rPr>
            </w:pPr>
            <w:r w:rsidRPr="0063199F">
              <w:rPr>
                <w:rFonts w:cs="Arial"/>
              </w:rPr>
              <w:t>Research/Inquiry</w:t>
            </w:r>
          </w:p>
        </w:tc>
        <w:tc>
          <w:tcPr>
            <w:tcW w:w="1467" w:type="pct"/>
            <w:noWrap/>
            <w:hideMark/>
          </w:tcPr>
          <w:p w14:paraId="0CF9991B" w14:textId="77777777" w:rsidR="00801AAA" w:rsidRPr="0063199F" w:rsidRDefault="00801AAA" w:rsidP="006D28F8">
            <w:pPr>
              <w:spacing w:after="0"/>
              <w:rPr>
                <w:rFonts w:cs="Arial"/>
              </w:rPr>
            </w:pPr>
            <w:r w:rsidRPr="0063199F">
              <w:rPr>
                <w:rFonts w:cs="Arial"/>
              </w:rPr>
              <w:t>Black/African American</w:t>
            </w:r>
          </w:p>
        </w:tc>
        <w:tc>
          <w:tcPr>
            <w:tcW w:w="885" w:type="pct"/>
            <w:noWrap/>
            <w:vAlign w:val="bottom"/>
            <w:hideMark/>
          </w:tcPr>
          <w:p w14:paraId="5E7354BB" w14:textId="041E32B2" w:rsidR="00801AAA" w:rsidRPr="0063199F" w:rsidRDefault="00801AAA" w:rsidP="006D28F8">
            <w:pPr>
              <w:spacing w:after="0"/>
              <w:rPr>
                <w:rFonts w:cs="Arial"/>
              </w:rPr>
            </w:pPr>
            <w:r w:rsidRPr="0063199F">
              <w:rPr>
                <w:rFonts w:cs="Arial"/>
                <w:color w:val="000000"/>
                <w:szCs w:val="24"/>
              </w:rPr>
              <w:t>9.83%</w:t>
            </w:r>
          </w:p>
        </w:tc>
        <w:tc>
          <w:tcPr>
            <w:tcW w:w="850" w:type="pct"/>
            <w:noWrap/>
            <w:vAlign w:val="bottom"/>
            <w:hideMark/>
          </w:tcPr>
          <w:p w14:paraId="0986856B" w14:textId="27C91C38" w:rsidR="00801AAA" w:rsidRPr="0063199F" w:rsidRDefault="00801AAA" w:rsidP="006D28F8">
            <w:pPr>
              <w:spacing w:after="0"/>
              <w:rPr>
                <w:rFonts w:cs="Arial"/>
              </w:rPr>
            </w:pPr>
            <w:r w:rsidRPr="0063199F">
              <w:rPr>
                <w:rFonts w:cs="Arial"/>
                <w:color w:val="000000"/>
                <w:szCs w:val="24"/>
              </w:rPr>
              <w:t>57.17%</w:t>
            </w:r>
          </w:p>
        </w:tc>
        <w:tc>
          <w:tcPr>
            <w:tcW w:w="873" w:type="pct"/>
            <w:noWrap/>
            <w:vAlign w:val="bottom"/>
            <w:hideMark/>
          </w:tcPr>
          <w:p w14:paraId="08B91A8A" w14:textId="7B90B85A" w:rsidR="00801AAA" w:rsidRPr="0063199F" w:rsidRDefault="00801AAA" w:rsidP="006D28F8">
            <w:pPr>
              <w:spacing w:after="0"/>
              <w:rPr>
                <w:rFonts w:cs="Arial"/>
              </w:rPr>
            </w:pPr>
            <w:r w:rsidRPr="0063199F">
              <w:rPr>
                <w:rFonts w:cs="Arial"/>
                <w:color w:val="000000"/>
                <w:szCs w:val="24"/>
              </w:rPr>
              <w:t>33.00%</w:t>
            </w:r>
          </w:p>
        </w:tc>
      </w:tr>
      <w:tr w:rsidR="00801AAA" w:rsidRPr="0063199F" w14:paraId="34895EEA" w14:textId="77777777" w:rsidTr="1E57A46B">
        <w:trPr>
          <w:cantSplit/>
          <w:trHeight w:val="285"/>
          <w:tblHeader/>
        </w:trPr>
        <w:tc>
          <w:tcPr>
            <w:tcW w:w="925" w:type="pct"/>
            <w:noWrap/>
            <w:hideMark/>
          </w:tcPr>
          <w:p w14:paraId="50CA8982" w14:textId="77777777" w:rsidR="00801AAA" w:rsidRPr="0063199F" w:rsidRDefault="00801AAA" w:rsidP="006D28F8">
            <w:pPr>
              <w:spacing w:after="0"/>
              <w:rPr>
                <w:rFonts w:cs="Arial"/>
              </w:rPr>
            </w:pPr>
            <w:r w:rsidRPr="0063199F">
              <w:rPr>
                <w:rFonts w:cs="Arial"/>
              </w:rPr>
              <w:t>Research/Inquiry</w:t>
            </w:r>
          </w:p>
        </w:tc>
        <w:tc>
          <w:tcPr>
            <w:tcW w:w="1467" w:type="pct"/>
            <w:noWrap/>
            <w:hideMark/>
          </w:tcPr>
          <w:p w14:paraId="050A2A07" w14:textId="77777777" w:rsidR="00801AAA" w:rsidRPr="0063199F" w:rsidRDefault="00801AAA" w:rsidP="006D28F8">
            <w:pPr>
              <w:spacing w:after="0"/>
              <w:rPr>
                <w:rFonts w:cs="Arial"/>
              </w:rPr>
            </w:pPr>
            <w:r w:rsidRPr="0063199F">
              <w:rPr>
                <w:rFonts w:cs="Arial"/>
              </w:rPr>
              <w:t>Hispanic/Latino</w:t>
            </w:r>
          </w:p>
        </w:tc>
        <w:tc>
          <w:tcPr>
            <w:tcW w:w="885" w:type="pct"/>
            <w:noWrap/>
            <w:vAlign w:val="bottom"/>
            <w:hideMark/>
          </w:tcPr>
          <w:p w14:paraId="71FB144C" w14:textId="253C78E2" w:rsidR="00801AAA" w:rsidRPr="0063199F" w:rsidRDefault="00801AAA" w:rsidP="006D28F8">
            <w:pPr>
              <w:spacing w:after="0"/>
              <w:rPr>
                <w:rFonts w:cs="Arial"/>
              </w:rPr>
            </w:pPr>
            <w:r w:rsidRPr="0063199F">
              <w:rPr>
                <w:rFonts w:cs="Arial"/>
                <w:color w:val="000000"/>
                <w:szCs w:val="24"/>
              </w:rPr>
              <w:t>12.56%</w:t>
            </w:r>
          </w:p>
        </w:tc>
        <w:tc>
          <w:tcPr>
            <w:tcW w:w="850" w:type="pct"/>
            <w:noWrap/>
            <w:vAlign w:val="bottom"/>
            <w:hideMark/>
          </w:tcPr>
          <w:p w14:paraId="4846ABEF" w14:textId="33A95DB6" w:rsidR="00801AAA" w:rsidRPr="0063199F" w:rsidRDefault="00801AAA" w:rsidP="006D28F8">
            <w:pPr>
              <w:spacing w:after="0"/>
              <w:rPr>
                <w:rFonts w:cs="Arial"/>
              </w:rPr>
            </w:pPr>
            <w:r w:rsidRPr="0063199F">
              <w:rPr>
                <w:rFonts w:cs="Arial"/>
                <w:color w:val="000000"/>
                <w:szCs w:val="24"/>
              </w:rPr>
              <w:t>60.93%</w:t>
            </w:r>
          </w:p>
        </w:tc>
        <w:tc>
          <w:tcPr>
            <w:tcW w:w="873" w:type="pct"/>
            <w:noWrap/>
            <w:vAlign w:val="bottom"/>
            <w:hideMark/>
          </w:tcPr>
          <w:p w14:paraId="5A3EC145" w14:textId="034D944F" w:rsidR="00801AAA" w:rsidRPr="0063199F" w:rsidRDefault="00801AAA" w:rsidP="006D28F8">
            <w:pPr>
              <w:spacing w:after="0"/>
              <w:rPr>
                <w:rFonts w:cs="Arial"/>
              </w:rPr>
            </w:pPr>
            <w:r w:rsidRPr="0063199F">
              <w:rPr>
                <w:rFonts w:cs="Arial"/>
                <w:color w:val="000000"/>
                <w:szCs w:val="24"/>
              </w:rPr>
              <w:t>12.56%</w:t>
            </w:r>
          </w:p>
        </w:tc>
      </w:tr>
    </w:tbl>
    <w:p w14:paraId="2D000E84" w14:textId="77777777" w:rsidR="00801AAA" w:rsidRPr="0063199F" w:rsidRDefault="00801AAA" w:rsidP="006D28F8">
      <w:pPr>
        <w:rPr>
          <w:rFonts w:cs="Arial"/>
        </w:rPr>
      </w:pPr>
    </w:p>
    <w:p w14:paraId="7F6AC5C1" w14:textId="03324F47" w:rsidR="006B06BE" w:rsidRDefault="007F006B" w:rsidP="00EC2996">
      <w:pPr>
        <w:pStyle w:val="Heading4"/>
        <w:rPr>
          <w:sz w:val="24"/>
          <w:szCs w:val="24"/>
        </w:rPr>
      </w:pPr>
      <w:r w:rsidRPr="00D66FAD">
        <w:rPr>
          <w:sz w:val="24"/>
          <w:szCs w:val="24"/>
        </w:rPr>
        <w:lastRenderedPageBreak/>
        <w:t>20</w:t>
      </w:r>
      <w:r w:rsidR="00D92D45" w:rsidRPr="00D66FAD">
        <w:rPr>
          <w:sz w:val="24"/>
          <w:szCs w:val="24"/>
        </w:rPr>
        <w:t>23</w:t>
      </w:r>
      <w:r w:rsidR="00F6324F" w:rsidRPr="00D66FAD">
        <w:rPr>
          <w:sz w:val="24"/>
          <w:szCs w:val="24"/>
        </w:rPr>
        <w:t>–</w:t>
      </w:r>
      <w:r w:rsidR="00D92D45" w:rsidRPr="00D66FAD">
        <w:rPr>
          <w:sz w:val="24"/>
          <w:szCs w:val="24"/>
        </w:rPr>
        <w:t>24</w:t>
      </w:r>
      <w:r w:rsidRPr="00D66FAD">
        <w:rPr>
          <w:sz w:val="24"/>
          <w:szCs w:val="24"/>
        </w:rPr>
        <w:t xml:space="preserve"> </w:t>
      </w:r>
      <w:r w:rsidR="00B9524C" w:rsidRPr="00D66FAD">
        <w:rPr>
          <w:sz w:val="24"/>
          <w:szCs w:val="24"/>
        </w:rPr>
        <w:t xml:space="preserve">Grade Eight California Assessment of Student Performance and Progress English Language Arts/Literacy </w:t>
      </w:r>
      <w:r w:rsidRPr="00D66FAD">
        <w:rPr>
          <w:sz w:val="24"/>
          <w:szCs w:val="24"/>
        </w:rPr>
        <w:t>Overall Results by Student Group</w:t>
      </w:r>
    </w:p>
    <w:p w14:paraId="411F4A1F" w14:textId="118FC450" w:rsidR="004B465C" w:rsidRPr="004B465C" w:rsidRDefault="004B465C" w:rsidP="004B465C">
      <w:r>
        <w:rPr>
          <w:noProof/>
        </w:rPr>
        <w:drawing>
          <wp:inline distT="0" distB="0" distL="0" distR="0" wp14:anchorId="536AE895" wp14:editId="5AFEF426">
            <wp:extent cx="8229600" cy="4610100"/>
            <wp:effectExtent l="0" t="0" r="0" b="0"/>
            <wp:docPr id="545567916" name="Chart 1" descr="Chart displaying the 2023-24 Grade 8 CAASPP ELA/Literacy Overall Results by student group. Data table for the chart is available below.">
              <a:extLst xmlns:a="http://schemas.openxmlformats.org/drawingml/2006/main">
                <a:ext uri="{FF2B5EF4-FFF2-40B4-BE49-F238E27FC236}">
                  <a16:creationId xmlns:a16="http://schemas.microsoft.com/office/drawing/2014/main" id="{0BF102EA-6C1C-42B5-8E0A-85EA17C40C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tbl>
      <w:tblPr>
        <w:tblStyle w:val="TableGrid"/>
        <w:tblW w:w="5000" w:type="pct"/>
        <w:tblLook w:val="04A0" w:firstRow="1" w:lastRow="0" w:firstColumn="1" w:lastColumn="0" w:noHBand="0" w:noVBand="1"/>
        <w:tblDescription w:val="2023–24 Grade 8 CAASPP ELA/Literacy Overall Results by Student Group"/>
      </w:tblPr>
      <w:tblGrid>
        <w:gridCol w:w="3450"/>
        <w:gridCol w:w="2590"/>
        <w:gridCol w:w="1880"/>
        <w:gridCol w:w="2683"/>
        <w:gridCol w:w="2347"/>
      </w:tblGrid>
      <w:tr w:rsidR="00347ED2" w:rsidRPr="0063199F" w14:paraId="796CCA02" w14:textId="77777777" w:rsidTr="1E57A46B">
        <w:trPr>
          <w:cantSplit/>
          <w:trHeight w:val="285"/>
          <w:tblHeader/>
        </w:trPr>
        <w:tc>
          <w:tcPr>
            <w:tcW w:w="1332" w:type="pct"/>
            <w:noWrap/>
            <w:hideMark/>
          </w:tcPr>
          <w:p w14:paraId="25002CEE" w14:textId="77777777" w:rsidR="00347ED2" w:rsidRPr="0063199F" w:rsidRDefault="00347ED2" w:rsidP="00834A08">
            <w:pPr>
              <w:spacing w:after="0"/>
              <w:jc w:val="center"/>
              <w:rPr>
                <w:rFonts w:cs="Arial"/>
                <w:b/>
              </w:rPr>
            </w:pPr>
            <w:r w:rsidRPr="0063199F">
              <w:rPr>
                <w:rFonts w:cs="Arial"/>
                <w:b/>
              </w:rPr>
              <w:lastRenderedPageBreak/>
              <w:t>Student Group</w:t>
            </w:r>
          </w:p>
        </w:tc>
        <w:tc>
          <w:tcPr>
            <w:tcW w:w="1000" w:type="pct"/>
            <w:noWrap/>
            <w:hideMark/>
          </w:tcPr>
          <w:p w14:paraId="12C861BB" w14:textId="77777777" w:rsidR="00347ED2" w:rsidRPr="0063199F" w:rsidRDefault="00347ED2" w:rsidP="00834A08">
            <w:pPr>
              <w:spacing w:after="0"/>
              <w:jc w:val="center"/>
              <w:rPr>
                <w:rFonts w:cs="Arial"/>
                <w:b/>
              </w:rPr>
            </w:pPr>
            <w:r w:rsidRPr="0063199F">
              <w:rPr>
                <w:rFonts w:cs="Arial"/>
                <w:b/>
              </w:rPr>
              <w:t>Standard Exceeded</w:t>
            </w:r>
          </w:p>
        </w:tc>
        <w:tc>
          <w:tcPr>
            <w:tcW w:w="726" w:type="pct"/>
            <w:noWrap/>
            <w:hideMark/>
          </w:tcPr>
          <w:p w14:paraId="2C5A1069" w14:textId="77777777" w:rsidR="00347ED2" w:rsidRPr="0063199F" w:rsidRDefault="00347ED2" w:rsidP="00834A08">
            <w:pPr>
              <w:spacing w:after="0"/>
              <w:jc w:val="center"/>
              <w:rPr>
                <w:rFonts w:cs="Arial"/>
                <w:b/>
              </w:rPr>
            </w:pPr>
            <w:r w:rsidRPr="0063199F">
              <w:rPr>
                <w:rFonts w:cs="Arial"/>
                <w:b/>
              </w:rPr>
              <w:t>Standard Met</w:t>
            </w:r>
          </w:p>
        </w:tc>
        <w:tc>
          <w:tcPr>
            <w:tcW w:w="1036" w:type="pct"/>
            <w:noWrap/>
            <w:hideMark/>
          </w:tcPr>
          <w:p w14:paraId="16345EF1" w14:textId="77777777" w:rsidR="00347ED2" w:rsidRPr="0063199F" w:rsidRDefault="00347ED2" w:rsidP="00834A08">
            <w:pPr>
              <w:spacing w:after="0"/>
              <w:jc w:val="center"/>
              <w:rPr>
                <w:rFonts w:cs="Arial"/>
                <w:b/>
              </w:rPr>
            </w:pPr>
            <w:r w:rsidRPr="0063199F">
              <w:rPr>
                <w:rFonts w:cs="Arial"/>
                <w:b/>
              </w:rPr>
              <w:t>Standard Nearly Met</w:t>
            </w:r>
          </w:p>
        </w:tc>
        <w:tc>
          <w:tcPr>
            <w:tcW w:w="907" w:type="pct"/>
            <w:noWrap/>
            <w:hideMark/>
          </w:tcPr>
          <w:p w14:paraId="722B125F" w14:textId="77777777" w:rsidR="00347ED2" w:rsidRPr="0063199F" w:rsidRDefault="00347ED2" w:rsidP="00834A08">
            <w:pPr>
              <w:spacing w:after="0"/>
              <w:jc w:val="center"/>
              <w:rPr>
                <w:rFonts w:cs="Arial"/>
                <w:b/>
              </w:rPr>
            </w:pPr>
            <w:r w:rsidRPr="0063199F">
              <w:rPr>
                <w:rFonts w:cs="Arial"/>
                <w:b/>
              </w:rPr>
              <w:t>Standard Not Met</w:t>
            </w:r>
          </w:p>
        </w:tc>
      </w:tr>
      <w:tr w:rsidR="009E523B" w:rsidRPr="0063199F" w14:paraId="70924130" w14:textId="77777777" w:rsidTr="1E57A46B">
        <w:trPr>
          <w:cantSplit/>
          <w:trHeight w:val="285"/>
          <w:tblHeader/>
        </w:trPr>
        <w:tc>
          <w:tcPr>
            <w:tcW w:w="1332" w:type="pct"/>
            <w:noWrap/>
            <w:hideMark/>
          </w:tcPr>
          <w:p w14:paraId="5D8EA689" w14:textId="77777777" w:rsidR="009E523B" w:rsidRPr="0063199F" w:rsidRDefault="009E523B" w:rsidP="006D28F8">
            <w:pPr>
              <w:spacing w:after="0"/>
              <w:rPr>
                <w:rFonts w:cs="Arial"/>
              </w:rPr>
            </w:pPr>
            <w:r w:rsidRPr="0063199F">
              <w:rPr>
                <w:rFonts w:cs="Arial"/>
              </w:rPr>
              <w:t>All Students</w:t>
            </w:r>
          </w:p>
        </w:tc>
        <w:tc>
          <w:tcPr>
            <w:tcW w:w="1000" w:type="pct"/>
            <w:noWrap/>
            <w:vAlign w:val="bottom"/>
            <w:hideMark/>
          </w:tcPr>
          <w:p w14:paraId="4497C0B1" w14:textId="5F0DD124" w:rsidR="009E523B" w:rsidRPr="0063199F" w:rsidRDefault="009E523B" w:rsidP="006D28F8">
            <w:pPr>
              <w:spacing w:after="0"/>
              <w:rPr>
                <w:rFonts w:cs="Arial"/>
              </w:rPr>
            </w:pPr>
            <w:r w:rsidRPr="0063199F">
              <w:rPr>
                <w:rFonts w:cs="Arial"/>
                <w:color w:val="000000"/>
                <w:szCs w:val="24"/>
              </w:rPr>
              <w:t>15.96%</w:t>
            </w:r>
          </w:p>
        </w:tc>
        <w:tc>
          <w:tcPr>
            <w:tcW w:w="726" w:type="pct"/>
            <w:noWrap/>
            <w:vAlign w:val="bottom"/>
            <w:hideMark/>
          </w:tcPr>
          <w:p w14:paraId="0CC827DC" w14:textId="09449849" w:rsidR="009E523B" w:rsidRPr="0063199F" w:rsidRDefault="009E523B" w:rsidP="006D28F8">
            <w:pPr>
              <w:spacing w:after="0"/>
              <w:rPr>
                <w:rFonts w:cs="Arial"/>
              </w:rPr>
            </w:pPr>
            <w:r w:rsidRPr="0063199F">
              <w:rPr>
                <w:rFonts w:cs="Arial"/>
                <w:color w:val="000000"/>
                <w:szCs w:val="24"/>
              </w:rPr>
              <w:t>30.00%</w:t>
            </w:r>
          </w:p>
        </w:tc>
        <w:tc>
          <w:tcPr>
            <w:tcW w:w="1036" w:type="pct"/>
            <w:noWrap/>
            <w:vAlign w:val="bottom"/>
            <w:hideMark/>
          </w:tcPr>
          <w:p w14:paraId="75ADE96D" w14:textId="7BA5F394" w:rsidR="009E523B" w:rsidRPr="0063199F" w:rsidRDefault="009E523B" w:rsidP="006D28F8">
            <w:pPr>
              <w:spacing w:after="0"/>
              <w:rPr>
                <w:rFonts w:cs="Arial"/>
              </w:rPr>
            </w:pPr>
            <w:r w:rsidRPr="0063199F">
              <w:rPr>
                <w:rFonts w:cs="Arial"/>
                <w:color w:val="000000"/>
                <w:szCs w:val="24"/>
              </w:rPr>
              <w:t>24.31%</w:t>
            </w:r>
          </w:p>
        </w:tc>
        <w:tc>
          <w:tcPr>
            <w:tcW w:w="907" w:type="pct"/>
            <w:noWrap/>
            <w:vAlign w:val="bottom"/>
            <w:hideMark/>
          </w:tcPr>
          <w:p w14:paraId="2BE0F7E1" w14:textId="28F45ABA" w:rsidR="009E523B" w:rsidRPr="0063199F" w:rsidRDefault="009E523B" w:rsidP="006D28F8">
            <w:pPr>
              <w:spacing w:after="0"/>
              <w:rPr>
                <w:rFonts w:cs="Arial"/>
              </w:rPr>
            </w:pPr>
            <w:r w:rsidRPr="0063199F">
              <w:rPr>
                <w:rFonts w:cs="Arial"/>
                <w:color w:val="000000"/>
                <w:szCs w:val="24"/>
              </w:rPr>
              <w:t>29.74%</w:t>
            </w:r>
          </w:p>
        </w:tc>
      </w:tr>
      <w:tr w:rsidR="009E523B" w:rsidRPr="0063199F" w14:paraId="3A2B39D5" w14:textId="77777777" w:rsidTr="1E57A46B">
        <w:trPr>
          <w:cantSplit/>
          <w:trHeight w:val="285"/>
          <w:tblHeader/>
        </w:trPr>
        <w:tc>
          <w:tcPr>
            <w:tcW w:w="1332" w:type="pct"/>
            <w:noWrap/>
            <w:hideMark/>
          </w:tcPr>
          <w:p w14:paraId="35DBAF19" w14:textId="77777777" w:rsidR="009E523B" w:rsidRPr="0063199F" w:rsidRDefault="009E523B" w:rsidP="006D28F8">
            <w:pPr>
              <w:spacing w:after="0"/>
              <w:rPr>
                <w:rFonts w:cs="Arial"/>
              </w:rPr>
            </w:pPr>
            <w:r w:rsidRPr="0063199F">
              <w:rPr>
                <w:rFonts w:cs="Arial"/>
              </w:rPr>
              <w:t>Economically Disadvantaged</w:t>
            </w:r>
          </w:p>
        </w:tc>
        <w:tc>
          <w:tcPr>
            <w:tcW w:w="1000" w:type="pct"/>
            <w:noWrap/>
            <w:vAlign w:val="bottom"/>
            <w:hideMark/>
          </w:tcPr>
          <w:p w14:paraId="47D911D9" w14:textId="6CBFCA4C" w:rsidR="009E523B" w:rsidRPr="0063199F" w:rsidRDefault="009E523B" w:rsidP="006D28F8">
            <w:pPr>
              <w:spacing w:after="0"/>
              <w:rPr>
                <w:rFonts w:cs="Arial"/>
              </w:rPr>
            </w:pPr>
            <w:r w:rsidRPr="0063199F">
              <w:rPr>
                <w:rFonts w:cs="Arial"/>
                <w:color w:val="000000"/>
                <w:szCs w:val="24"/>
              </w:rPr>
              <w:t>9.41%</w:t>
            </w:r>
          </w:p>
        </w:tc>
        <w:tc>
          <w:tcPr>
            <w:tcW w:w="726" w:type="pct"/>
            <w:noWrap/>
            <w:vAlign w:val="bottom"/>
            <w:hideMark/>
          </w:tcPr>
          <w:p w14:paraId="6D8E7B69" w14:textId="487052E9" w:rsidR="009E523B" w:rsidRPr="0063199F" w:rsidRDefault="009E523B" w:rsidP="006D28F8">
            <w:pPr>
              <w:spacing w:after="0"/>
              <w:rPr>
                <w:rFonts w:cs="Arial"/>
              </w:rPr>
            </w:pPr>
            <w:r w:rsidRPr="0063199F">
              <w:rPr>
                <w:rFonts w:cs="Arial"/>
                <w:color w:val="000000"/>
                <w:szCs w:val="24"/>
              </w:rPr>
              <w:t>26.42%</w:t>
            </w:r>
          </w:p>
        </w:tc>
        <w:tc>
          <w:tcPr>
            <w:tcW w:w="1036" w:type="pct"/>
            <w:noWrap/>
            <w:vAlign w:val="bottom"/>
            <w:hideMark/>
          </w:tcPr>
          <w:p w14:paraId="0E215339" w14:textId="133DE3BE" w:rsidR="009E523B" w:rsidRPr="0063199F" w:rsidRDefault="009E523B" w:rsidP="006D28F8">
            <w:pPr>
              <w:spacing w:after="0"/>
              <w:rPr>
                <w:rFonts w:cs="Arial"/>
              </w:rPr>
            </w:pPr>
            <w:r w:rsidRPr="0063199F">
              <w:rPr>
                <w:rFonts w:cs="Arial"/>
                <w:color w:val="000000"/>
                <w:szCs w:val="24"/>
              </w:rPr>
              <w:t>26.84%</w:t>
            </w:r>
          </w:p>
        </w:tc>
        <w:tc>
          <w:tcPr>
            <w:tcW w:w="907" w:type="pct"/>
            <w:noWrap/>
            <w:vAlign w:val="bottom"/>
            <w:hideMark/>
          </w:tcPr>
          <w:p w14:paraId="2F8270B9" w14:textId="35E18CE4" w:rsidR="009E523B" w:rsidRPr="0063199F" w:rsidRDefault="009E523B" w:rsidP="006D28F8">
            <w:pPr>
              <w:spacing w:after="0"/>
              <w:rPr>
                <w:rFonts w:cs="Arial"/>
              </w:rPr>
            </w:pPr>
            <w:r w:rsidRPr="0063199F">
              <w:rPr>
                <w:rFonts w:cs="Arial"/>
                <w:color w:val="000000"/>
                <w:szCs w:val="24"/>
              </w:rPr>
              <w:t>37.33%</w:t>
            </w:r>
          </w:p>
        </w:tc>
      </w:tr>
      <w:tr w:rsidR="009E523B" w:rsidRPr="0063199F" w14:paraId="42CA186C" w14:textId="77777777" w:rsidTr="1E57A46B">
        <w:trPr>
          <w:cantSplit/>
          <w:trHeight w:val="285"/>
          <w:tblHeader/>
        </w:trPr>
        <w:tc>
          <w:tcPr>
            <w:tcW w:w="1332" w:type="pct"/>
            <w:noWrap/>
            <w:hideMark/>
          </w:tcPr>
          <w:p w14:paraId="275664F1" w14:textId="77777777" w:rsidR="009E523B" w:rsidRPr="0063199F" w:rsidRDefault="009E523B" w:rsidP="006D28F8">
            <w:pPr>
              <w:spacing w:after="0"/>
              <w:rPr>
                <w:rFonts w:cs="Arial"/>
              </w:rPr>
            </w:pPr>
            <w:r w:rsidRPr="0063199F">
              <w:rPr>
                <w:rFonts w:cs="Arial"/>
              </w:rPr>
              <w:t>Students with Disabilities</w:t>
            </w:r>
          </w:p>
        </w:tc>
        <w:tc>
          <w:tcPr>
            <w:tcW w:w="1000" w:type="pct"/>
            <w:noWrap/>
            <w:vAlign w:val="bottom"/>
            <w:hideMark/>
          </w:tcPr>
          <w:p w14:paraId="386B2CBF" w14:textId="3E4FBDE7" w:rsidR="009E523B" w:rsidRPr="0063199F" w:rsidRDefault="009E523B" w:rsidP="006D28F8">
            <w:pPr>
              <w:spacing w:after="0"/>
              <w:rPr>
                <w:rFonts w:cs="Arial"/>
              </w:rPr>
            </w:pPr>
            <w:r w:rsidRPr="0063199F">
              <w:rPr>
                <w:rFonts w:cs="Arial"/>
                <w:color w:val="000000"/>
                <w:szCs w:val="24"/>
              </w:rPr>
              <w:t>2.34%</w:t>
            </w:r>
          </w:p>
        </w:tc>
        <w:tc>
          <w:tcPr>
            <w:tcW w:w="726" w:type="pct"/>
            <w:noWrap/>
            <w:vAlign w:val="bottom"/>
            <w:hideMark/>
          </w:tcPr>
          <w:p w14:paraId="02A061E6" w14:textId="0F3A667A" w:rsidR="009E523B" w:rsidRPr="0063199F" w:rsidRDefault="009E523B" w:rsidP="006D28F8">
            <w:pPr>
              <w:spacing w:after="0"/>
              <w:rPr>
                <w:rFonts w:cs="Arial"/>
              </w:rPr>
            </w:pPr>
            <w:r w:rsidRPr="0063199F">
              <w:rPr>
                <w:rFonts w:cs="Arial"/>
                <w:color w:val="000000"/>
                <w:szCs w:val="24"/>
              </w:rPr>
              <w:t>9.77%</w:t>
            </w:r>
          </w:p>
        </w:tc>
        <w:tc>
          <w:tcPr>
            <w:tcW w:w="1036" w:type="pct"/>
            <w:noWrap/>
            <w:vAlign w:val="bottom"/>
            <w:hideMark/>
          </w:tcPr>
          <w:p w14:paraId="5DD8651B" w14:textId="3F69500F" w:rsidR="009E523B" w:rsidRPr="0063199F" w:rsidRDefault="009E523B" w:rsidP="006D28F8">
            <w:pPr>
              <w:spacing w:after="0"/>
              <w:rPr>
                <w:rFonts w:cs="Arial"/>
              </w:rPr>
            </w:pPr>
            <w:r w:rsidRPr="0063199F">
              <w:rPr>
                <w:rFonts w:cs="Arial"/>
                <w:color w:val="000000"/>
                <w:szCs w:val="24"/>
              </w:rPr>
              <w:t>20.20%</w:t>
            </w:r>
          </w:p>
        </w:tc>
        <w:tc>
          <w:tcPr>
            <w:tcW w:w="907" w:type="pct"/>
            <w:noWrap/>
            <w:vAlign w:val="bottom"/>
            <w:hideMark/>
          </w:tcPr>
          <w:p w14:paraId="51ABB1A0" w14:textId="3A23AA5E" w:rsidR="009E523B" w:rsidRPr="0063199F" w:rsidRDefault="009E523B" w:rsidP="006D28F8">
            <w:pPr>
              <w:spacing w:after="0"/>
              <w:rPr>
                <w:rFonts w:cs="Arial"/>
              </w:rPr>
            </w:pPr>
            <w:r w:rsidRPr="0063199F">
              <w:rPr>
                <w:rFonts w:cs="Arial"/>
                <w:color w:val="000000"/>
                <w:szCs w:val="24"/>
              </w:rPr>
              <w:t>67.70%</w:t>
            </w:r>
          </w:p>
        </w:tc>
      </w:tr>
      <w:tr w:rsidR="009E523B" w:rsidRPr="0063199F" w14:paraId="116E5EC3" w14:textId="77777777" w:rsidTr="1E57A46B">
        <w:trPr>
          <w:cantSplit/>
          <w:trHeight w:val="285"/>
          <w:tblHeader/>
        </w:trPr>
        <w:tc>
          <w:tcPr>
            <w:tcW w:w="1332" w:type="pct"/>
            <w:noWrap/>
            <w:hideMark/>
          </w:tcPr>
          <w:p w14:paraId="5E17C425" w14:textId="77777777" w:rsidR="009E523B" w:rsidRPr="0063199F" w:rsidRDefault="009E523B" w:rsidP="006D28F8">
            <w:pPr>
              <w:spacing w:after="0"/>
              <w:rPr>
                <w:rFonts w:cs="Arial"/>
              </w:rPr>
            </w:pPr>
            <w:r w:rsidRPr="0063199F">
              <w:rPr>
                <w:rFonts w:cs="Arial"/>
              </w:rPr>
              <w:t>English Learners</w:t>
            </w:r>
          </w:p>
        </w:tc>
        <w:tc>
          <w:tcPr>
            <w:tcW w:w="1000" w:type="pct"/>
            <w:noWrap/>
            <w:vAlign w:val="bottom"/>
            <w:hideMark/>
          </w:tcPr>
          <w:p w14:paraId="50CCA245" w14:textId="537EB7EF" w:rsidR="009E523B" w:rsidRPr="0063199F" w:rsidRDefault="009E523B" w:rsidP="006D28F8">
            <w:pPr>
              <w:spacing w:after="0"/>
              <w:rPr>
                <w:rFonts w:cs="Arial"/>
              </w:rPr>
            </w:pPr>
            <w:r w:rsidRPr="0063199F">
              <w:rPr>
                <w:rFonts w:cs="Arial"/>
                <w:color w:val="000000"/>
                <w:szCs w:val="24"/>
              </w:rPr>
              <w:t>0.00%</w:t>
            </w:r>
          </w:p>
        </w:tc>
        <w:tc>
          <w:tcPr>
            <w:tcW w:w="726" w:type="pct"/>
            <w:noWrap/>
            <w:vAlign w:val="bottom"/>
            <w:hideMark/>
          </w:tcPr>
          <w:p w14:paraId="557A214F" w14:textId="3DC7C6E6" w:rsidR="009E523B" w:rsidRPr="0063199F" w:rsidRDefault="009E523B" w:rsidP="006D28F8">
            <w:pPr>
              <w:spacing w:after="0"/>
              <w:rPr>
                <w:rFonts w:cs="Arial"/>
              </w:rPr>
            </w:pPr>
            <w:r w:rsidRPr="0063199F">
              <w:rPr>
                <w:rFonts w:cs="Arial"/>
                <w:color w:val="000000"/>
                <w:szCs w:val="24"/>
              </w:rPr>
              <w:t>4.43%</w:t>
            </w:r>
          </w:p>
        </w:tc>
        <w:tc>
          <w:tcPr>
            <w:tcW w:w="1036" w:type="pct"/>
            <w:noWrap/>
            <w:vAlign w:val="bottom"/>
            <w:hideMark/>
          </w:tcPr>
          <w:p w14:paraId="495CB149" w14:textId="677FA840" w:rsidR="009E523B" w:rsidRPr="0063199F" w:rsidRDefault="009E523B" w:rsidP="006D28F8">
            <w:pPr>
              <w:spacing w:after="0"/>
              <w:rPr>
                <w:rFonts w:cs="Arial"/>
              </w:rPr>
            </w:pPr>
            <w:r w:rsidRPr="0063199F">
              <w:rPr>
                <w:rFonts w:cs="Arial"/>
                <w:color w:val="000000"/>
                <w:szCs w:val="24"/>
              </w:rPr>
              <w:t>21.39%</w:t>
            </w:r>
          </w:p>
        </w:tc>
        <w:tc>
          <w:tcPr>
            <w:tcW w:w="907" w:type="pct"/>
            <w:noWrap/>
            <w:vAlign w:val="bottom"/>
            <w:hideMark/>
          </w:tcPr>
          <w:p w14:paraId="040A1258" w14:textId="4082B06A" w:rsidR="009E523B" w:rsidRPr="0063199F" w:rsidRDefault="009E523B" w:rsidP="006D28F8">
            <w:pPr>
              <w:spacing w:after="0"/>
              <w:rPr>
                <w:rFonts w:cs="Arial"/>
              </w:rPr>
            </w:pPr>
            <w:r w:rsidRPr="0063199F">
              <w:rPr>
                <w:rFonts w:cs="Arial"/>
                <w:color w:val="000000"/>
                <w:szCs w:val="24"/>
              </w:rPr>
              <w:t>74.01%</w:t>
            </w:r>
          </w:p>
        </w:tc>
      </w:tr>
      <w:tr w:rsidR="009E523B" w:rsidRPr="0063199F" w14:paraId="129CC610" w14:textId="77777777" w:rsidTr="1E57A46B">
        <w:trPr>
          <w:cantSplit/>
          <w:trHeight w:val="285"/>
          <w:tblHeader/>
        </w:trPr>
        <w:tc>
          <w:tcPr>
            <w:tcW w:w="1332" w:type="pct"/>
            <w:noWrap/>
            <w:hideMark/>
          </w:tcPr>
          <w:p w14:paraId="5236196F" w14:textId="77777777" w:rsidR="009E523B" w:rsidRPr="0063199F" w:rsidRDefault="009E523B" w:rsidP="006D28F8">
            <w:pPr>
              <w:spacing w:after="0"/>
              <w:rPr>
                <w:rFonts w:cs="Arial"/>
              </w:rPr>
            </w:pPr>
            <w:r w:rsidRPr="0063199F">
              <w:rPr>
                <w:rFonts w:cs="Arial"/>
              </w:rPr>
              <w:t>Black/African American</w:t>
            </w:r>
          </w:p>
        </w:tc>
        <w:tc>
          <w:tcPr>
            <w:tcW w:w="1000" w:type="pct"/>
            <w:noWrap/>
            <w:vAlign w:val="bottom"/>
            <w:hideMark/>
          </w:tcPr>
          <w:p w14:paraId="007A92D1" w14:textId="5C18805D" w:rsidR="009E523B" w:rsidRPr="0063199F" w:rsidRDefault="009E523B" w:rsidP="006D28F8">
            <w:pPr>
              <w:spacing w:after="0"/>
              <w:rPr>
                <w:rFonts w:cs="Arial"/>
              </w:rPr>
            </w:pPr>
            <w:r w:rsidRPr="0063199F">
              <w:rPr>
                <w:rFonts w:cs="Arial"/>
                <w:color w:val="000000"/>
                <w:szCs w:val="24"/>
              </w:rPr>
              <w:t>7.16%</w:t>
            </w:r>
          </w:p>
        </w:tc>
        <w:tc>
          <w:tcPr>
            <w:tcW w:w="726" w:type="pct"/>
            <w:noWrap/>
            <w:vAlign w:val="bottom"/>
            <w:hideMark/>
          </w:tcPr>
          <w:p w14:paraId="795F0715" w14:textId="3974E1B6" w:rsidR="009E523B" w:rsidRPr="0063199F" w:rsidRDefault="009E523B" w:rsidP="006D28F8">
            <w:pPr>
              <w:spacing w:after="0"/>
              <w:rPr>
                <w:rFonts w:cs="Arial"/>
              </w:rPr>
            </w:pPr>
            <w:r w:rsidRPr="0063199F">
              <w:rPr>
                <w:rFonts w:cs="Arial"/>
                <w:color w:val="000000"/>
                <w:szCs w:val="24"/>
              </w:rPr>
              <w:t>22.32%</w:t>
            </w:r>
          </w:p>
        </w:tc>
        <w:tc>
          <w:tcPr>
            <w:tcW w:w="1036" w:type="pct"/>
            <w:noWrap/>
            <w:vAlign w:val="bottom"/>
            <w:hideMark/>
          </w:tcPr>
          <w:p w14:paraId="4D9FA272" w14:textId="249BB25C" w:rsidR="009E523B" w:rsidRPr="0063199F" w:rsidRDefault="009E523B" w:rsidP="006D28F8">
            <w:pPr>
              <w:spacing w:after="0"/>
              <w:rPr>
                <w:rFonts w:cs="Arial"/>
              </w:rPr>
            </w:pPr>
            <w:r w:rsidRPr="0063199F">
              <w:rPr>
                <w:rFonts w:cs="Arial"/>
                <w:color w:val="000000"/>
                <w:szCs w:val="24"/>
              </w:rPr>
              <w:t>25.81%</w:t>
            </w:r>
          </w:p>
        </w:tc>
        <w:tc>
          <w:tcPr>
            <w:tcW w:w="907" w:type="pct"/>
            <w:noWrap/>
            <w:vAlign w:val="bottom"/>
            <w:hideMark/>
          </w:tcPr>
          <w:p w14:paraId="0027D180" w14:textId="2B6BDF17" w:rsidR="009E523B" w:rsidRPr="0063199F" w:rsidRDefault="009E523B" w:rsidP="006D28F8">
            <w:pPr>
              <w:spacing w:after="0"/>
              <w:rPr>
                <w:rFonts w:cs="Arial"/>
              </w:rPr>
            </w:pPr>
            <w:r w:rsidRPr="0063199F">
              <w:rPr>
                <w:rFonts w:cs="Arial"/>
                <w:color w:val="000000"/>
                <w:szCs w:val="24"/>
              </w:rPr>
              <w:t>44.70%</w:t>
            </w:r>
          </w:p>
        </w:tc>
      </w:tr>
      <w:tr w:rsidR="009E523B" w:rsidRPr="0063199F" w14:paraId="465A5135" w14:textId="77777777" w:rsidTr="1E57A46B">
        <w:trPr>
          <w:cantSplit/>
          <w:trHeight w:val="285"/>
          <w:tblHeader/>
        </w:trPr>
        <w:tc>
          <w:tcPr>
            <w:tcW w:w="1332" w:type="pct"/>
            <w:noWrap/>
            <w:hideMark/>
          </w:tcPr>
          <w:p w14:paraId="23670DE3" w14:textId="77777777" w:rsidR="009E523B" w:rsidRPr="0063199F" w:rsidRDefault="009E523B" w:rsidP="006D28F8">
            <w:pPr>
              <w:spacing w:after="0"/>
              <w:rPr>
                <w:rFonts w:cs="Arial"/>
              </w:rPr>
            </w:pPr>
            <w:r w:rsidRPr="0063199F">
              <w:rPr>
                <w:rFonts w:cs="Arial"/>
              </w:rPr>
              <w:t>Hispanic/Latino</w:t>
            </w:r>
          </w:p>
        </w:tc>
        <w:tc>
          <w:tcPr>
            <w:tcW w:w="1000" w:type="pct"/>
            <w:noWrap/>
            <w:vAlign w:val="bottom"/>
            <w:hideMark/>
          </w:tcPr>
          <w:p w14:paraId="438C768B" w14:textId="5757C3EB" w:rsidR="009E523B" w:rsidRPr="0063199F" w:rsidRDefault="009E523B" w:rsidP="006D28F8">
            <w:pPr>
              <w:spacing w:after="0"/>
              <w:rPr>
                <w:rFonts w:cs="Arial"/>
              </w:rPr>
            </w:pPr>
            <w:r w:rsidRPr="0063199F">
              <w:rPr>
                <w:rFonts w:cs="Arial"/>
                <w:color w:val="000000"/>
                <w:szCs w:val="24"/>
              </w:rPr>
              <w:t>8.87%</w:t>
            </w:r>
          </w:p>
        </w:tc>
        <w:tc>
          <w:tcPr>
            <w:tcW w:w="726" w:type="pct"/>
            <w:noWrap/>
            <w:vAlign w:val="bottom"/>
            <w:hideMark/>
          </w:tcPr>
          <w:p w14:paraId="7EAC7D92" w14:textId="30D9505A" w:rsidR="009E523B" w:rsidRPr="0063199F" w:rsidRDefault="009E523B" w:rsidP="006D28F8">
            <w:pPr>
              <w:spacing w:after="0"/>
              <w:rPr>
                <w:rFonts w:cs="Arial"/>
              </w:rPr>
            </w:pPr>
            <w:r w:rsidRPr="0063199F">
              <w:rPr>
                <w:rFonts w:cs="Arial"/>
                <w:color w:val="000000"/>
                <w:szCs w:val="24"/>
              </w:rPr>
              <w:t>26.69%</w:t>
            </w:r>
          </w:p>
        </w:tc>
        <w:tc>
          <w:tcPr>
            <w:tcW w:w="1036" w:type="pct"/>
            <w:noWrap/>
            <w:vAlign w:val="bottom"/>
            <w:hideMark/>
          </w:tcPr>
          <w:p w14:paraId="3A5A4A64" w14:textId="65DE3DAD" w:rsidR="009E523B" w:rsidRPr="0063199F" w:rsidRDefault="009E523B" w:rsidP="006D28F8">
            <w:pPr>
              <w:spacing w:after="0"/>
              <w:rPr>
                <w:rFonts w:cs="Arial"/>
              </w:rPr>
            </w:pPr>
            <w:r w:rsidRPr="0063199F">
              <w:rPr>
                <w:rFonts w:cs="Arial"/>
                <w:color w:val="000000"/>
                <w:szCs w:val="24"/>
              </w:rPr>
              <w:t>27.42%</w:t>
            </w:r>
          </w:p>
        </w:tc>
        <w:tc>
          <w:tcPr>
            <w:tcW w:w="907" w:type="pct"/>
            <w:noWrap/>
            <w:vAlign w:val="bottom"/>
            <w:hideMark/>
          </w:tcPr>
          <w:p w14:paraId="34E4BE03" w14:textId="7713090A" w:rsidR="009E523B" w:rsidRPr="0063199F" w:rsidRDefault="009E523B" w:rsidP="006D28F8">
            <w:pPr>
              <w:spacing w:after="0"/>
              <w:rPr>
                <w:rFonts w:cs="Arial"/>
              </w:rPr>
            </w:pPr>
            <w:r w:rsidRPr="0063199F">
              <w:rPr>
                <w:rFonts w:cs="Arial"/>
                <w:color w:val="000000"/>
                <w:szCs w:val="24"/>
              </w:rPr>
              <w:t>37.02%</w:t>
            </w:r>
          </w:p>
        </w:tc>
      </w:tr>
    </w:tbl>
    <w:p w14:paraId="05B45513" w14:textId="77777777" w:rsidR="009E523B" w:rsidRPr="0063199F" w:rsidRDefault="009E523B" w:rsidP="006D28F8">
      <w:pPr>
        <w:rPr>
          <w:rFonts w:cs="Arial"/>
        </w:rPr>
      </w:pPr>
    </w:p>
    <w:p w14:paraId="5D840AEC" w14:textId="39FA55D0" w:rsidR="007F006B" w:rsidRDefault="00686DD8" w:rsidP="00EC2996">
      <w:pPr>
        <w:pStyle w:val="Heading4"/>
        <w:rPr>
          <w:sz w:val="24"/>
          <w:szCs w:val="24"/>
        </w:rPr>
      </w:pPr>
      <w:r w:rsidRPr="00D66FAD">
        <w:rPr>
          <w:sz w:val="24"/>
          <w:szCs w:val="24"/>
        </w:rPr>
        <w:lastRenderedPageBreak/>
        <w:t>20</w:t>
      </w:r>
      <w:r w:rsidR="009E523B" w:rsidRPr="00D66FAD">
        <w:rPr>
          <w:sz w:val="24"/>
          <w:szCs w:val="24"/>
        </w:rPr>
        <w:t>23</w:t>
      </w:r>
      <w:r w:rsidR="00F6324F" w:rsidRPr="00D66FAD">
        <w:rPr>
          <w:sz w:val="24"/>
          <w:szCs w:val="24"/>
        </w:rPr>
        <w:t>–</w:t>
      </w:r>
      <w:r w:rsidR="009E523B" w:rsidRPr="00D66FAD">
        <w:rPr>
          <w:sz w:val="24"/>
          <w:szCs w:val="24"/>
        </w:rPr>
        <w:t>24</w:t>
      </w:r>
      <w:r w:rsidRPr="00D66FAD">
        <w:rPr>
          <w:sz w:val="24"/>
          <w:szCs w:val="24"/>
        </w:rPr>
        <w:t xml:space="preserve"> </w:t>
      </w:r>
      <w:r w:rsidR="00C97820" w:rsidRPr="00D66FAD">
        <w:rPr>
          <w:sz w:val="24"/>
          <w:szCs w:val="24"/>
        </w:rPr>
        <w:t xml:space="preserve">Grade Eight California Assessment of Student Performance and Progress English Language Arts/Literacy </w:t>
      </w:r>
      <w:r w:rsidRPr="00D66FAD">
        <w:rPr>
          <w:sz w:val="24"/>
          <w:szCs w:val="24"/>
        </w:rPr>
        <w:t>Results by Domain and Student Group</w:t>
      </w:r>
    </w:p>
    <w:p w14:paraId="7726BDFC" w14:textId="20A53511" w:rsidR="004B465C" w:rsidRDefault="004B465C" w:rsidP="004B465C">
      <w:r>
        <w:rPr>
          <w:noProof/>
        </w:rPr>
        <w:drawing>
          <wp:inline distT="0" distB="0" distL="0" distR="0" wp14:anchorId="7CF19939" wp14:editId="61D7C355">
            <wp:extent cx="8229600" cy="4741545"/>
            <wp:effectExtent l="0" t="0" r="0" b="1905"/>
            <wp:docPr id="868403996" name="Chart 1" descr="Chart displaying the 2023-24 Grade 8 CAASPP ELA/Literacy Results by domain and student group. Data table for the chart is available below.">
              <a:extLst xmlns:a="http://schemas.openxmlformats.org/drawingml/2006/main">
                <a:ext uri="{FF2B5EF4-FFF2-40B4-BE49-F238E27FC236}">
                  <a16:creationId xmlns:a16="http://schemas.microsoft.com/office/drawing/2014/main" id="{DEA101A5-4570-43EC-8678-0CC83E2360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14:paraId="0AC3D2F9" w14:textId="1CEDD79E" w:rsidR="004B465C" w:rsidRPr="004B465C" w:rsidRDefault="004B465C" w:rsidP="004B465C">
      <w:pPr>
        <w:rPr>
          <w:rFonts w:cs="Arial"/>
          <w:b/>
          <w:bCs/>
        </w:rPr>
      </w:pPr>
      <w:r w:rsidRPr="0063199F">
        <w:rPr>
          <w:rFonts w:cs="Arial"/>
        </w:rPr>
        <w:t>CAASPP ELA/Literacy results for grade eight show that 29.74 percent of students did not meet the grade level standard, as compared with 25.66 percent in the 2018</w:t>
      </w:r>
      <w:r>
        <w:rPr>
          <w:rFonts w:cs="Arial"/>
        </w:rPr>
        <w:t>–</w:t>
      </w:r>
      <w:r w:rsidRPr="0063199F">
        <w:rPr>
          <w:rFonts w:cs="Arial"/>
        </w:rPr>
        <w:t xml:space="preserve">19 school year. This does not include the Standard Nearly Met (Level 2) achievement level. Reading and Research domains have the highest percentages of students below standard. Across the </w:t>
      </w:r>
      <w:r w:rsidRPr="0063199F">
        <w:rPr>
          <w:rFonts w:cs="Arial"/>
        </w:rPr>
        <w:lastRenderedPageBreak/>
        <w:t xml:space="preserve">domains, the student groups with the highest percentages of students not meeting the grade level standard are English learner students, students with disabilities, and </w:t>
      </w:r>
      <w:r>
        <w:rPr>
          <w:rFonts w:cs="Arial"/>
        </w:rPr>
        <w:t>e</w:t>
      </w:r>
      <w:r w:rsidRPr="0063199F">
        <w:rPr>
          <w:rFonts w:cs="Arial"/>
        </w:rPr>
        <w:t xml:space="preserve">conomically </w:t>
      </w:r>
      <w:r>
        <w:rPr>
          <w:rFonts w:cs="Arial"/>
        </w:rPr>
        <w:t>d</w:t>
      </w:r>
      <w:r w:rsidRPr="0063199F">
        <w:rPr>
          <w:rFonts w:cs="Arial"/>
        </w:rPr>
        <w:t>isadvantaged students.</w:t>
      </w:r>
      <w:r w:rsidRPr="0063199F">
        <w:rPr>
          <w:rFonts w:cs="Arial"/>
          <w:b/>
          <w:bCs/>
        </w:rPr>
        <w:t xml:space="preserve"> </w:t>
      </w:r>
    </w:p>
    <w:tbl>
      <w:tblPr>
        <w:tblStyle w:val="TableGrid"/>
        <w:tblW w:w="5000" w:type="pct"/>
        <w:tblLook w:val="04A0" w:firstRow="1" w:lastRow="0" w:firstColumn="1" w:lastColumn="0" w:noHBand="0" w:noVBand="1"/>
        <w:tblDescription w:val="2023–24 Grade 8 CAASPP ELA/Literacy Results by Domain and Student Group"/>
      </w:tblPr>
      <w:tblGrid>
        <w:gridCol w:w="2336"/>
        <w:gridCol w:w="3851"/>
        <w:gridCol w:w="2323"/>
        <w:gridCol w:w="2145"/>
        <w:gridCol w:w="2295"/>
      </w:tblGrid>
      <w:tr w:rsidR="00CF0385" w:rsidRPr="0063199F" w14:paraId="115AF878" w14:textId="77777777" w:rsidTr="1E57A46B">
        <w:trPr>
          <w:cantSplit/>
          <w:trHeight w:val="285"/>
          <w:tblHeader/>
        </w:trPr>
        <w:tc>
          <w:tcPr>
            <w:tcW w:w="902" w:type="pct"/>
            <w:noWrap/>
            <w:hideMark/>
          </w:tcPr>
          <w:p w14:paraId="187BDABF" w14:textId="77777777" w:rsidR="00CF0385" w:rsidRPr="0063199F" w:rsidRDefault="00CF0385" w:rsidP="00834A08">
            <w:pPr>
              <w:spacing w:after="0"/>
              <w:jc w:val="center"/>
              <w:rPr>
                <w:rFonts w:cs="Arial"/>
                <w:b/>
                <w:bCs/>
                <w:szCs w:val="24"/>
              </w:rPr>
            </w:pPr>
            <w:r w:rsidRPr="0063199F">
              <w:rPr>
                <w:rFonts w:cs="Arial"/>
                <w:b/>
                <w:bCs/>
                <w:szCs w:val="24"/>
              </w:rPr>
              <w:t>Domain</w:t>
            </w:r>
          </w:p>
        </w:tc>
        <w:tc>
          <w:tcPr>
            <w:tcW w:w="1487" w:type="pct"/>
            <w:noWrap/>
            <w:hideMark/>
          </w:tcPr>
          <w:p w14:paraId="62838E87" w14:textId="77777777" w:rsidR="00CF0385" w:rsidRPr="0063199F" w:rsidRDefault="00CF0385" w:rsidP="00834A08">
            <w:pPr>
              <w:spacing w:after="0"/>
              <w:jc w:val="center"/>
              <w:rPr>
                <w:rFonts w:cs="Arial"/>
                <w:b/>
                <w:bCs/>
                <w:szCs w:val="24"/>
              </w:rPr>
            </w:pPr>
            <w:r w:rsidRPr="0063199F">
              <w:rPr>
                <w:rFonts w:cs="Arial"/>
                <w:b/>
                <w:bCs/>
                <w:szCs w:val="24"/>
              </w:rPr>
              <w:t>Student Group</w:t>
            </w:r>
          </w:p>
        </w:tc>
        <w:tc>
          <w:tcPr>
            <w:tcW w:w="897" w:type="pct"/>
            <w:noWrap/>
            <w:hideMark/>
          </w:tcPr>
          <w:p w14:paraId="6BFFB346" w14:textId="77777777" w:rsidR="00CF0385" w:rsidRPr="0063199F" w:rsidRDefault="00CF0385" w:rsidP="00834A08">
            <w:pPr>
              <w:spacing w:after="0"/>
              <w:jc w:val="center"/>
              <w:rPr>
                <w:rFonts w:cs="Arial"/>
                <w:b/>
                <w:bCs/>
                <w:szCs w:val="24"/>
              </w:rPr>
            </w:pPr>
            <w:r w:rsidRPr="0063199F">
              <w:rPr>
                <w:rFonts w:cs="Arial"/>
                <w:b/>
                <w:bCs/>
                <w:szCs w:val="24"/>
              </w:rPr>
              <w:t>Above Standard</w:t>
            </w:r>
          </w:p>
        </w:tc>
        <w:tc>
          <w:tcPr>
            <w:tcW w:w="828" w:type="pct"/>
            <w:noWrap/>
            <w:hideMark/>
          </w:tcPr>
          <w:p w14:paraId="4B8D634A" w14:textId="77777777" w:rsidR="00CF0385" w:rsidRPr="0063199F" w:rsidRDefault="00CF0385" w:rsidP="00834A08">
            <w:pPr>
              <w:spacing w:after="0"/>
              <w:jc w:val="center"/>
              <w:rPr>
                <w:rFonts w:cs="Arial"/>
                <w:b/>
                <w:bCs/>
                <w:szCs w:val="24"/>
              </w:rPr>
            </w:pPr>
            <w:r w:rsidRPr="0063199F">
              <w:rPr>
                <w:rFonts w:cs="Arial"/>
                <w:b/>
                <w:bCs/>
                <w:szCs w:val="24"/>
              </w:rPr>
              <w:t>Near Standard</w:t>
            </w:r>
          </w:p>
        </w:tc>
        <w:tc>
          <w:tcPr>
            <w:tcW w:w="886" w:type="pct"/>
            <w:noWrap/>
            <w:hideMark/>
          </w:tcPr>
          <w:p w14:paraId="0A26E63A" w14:textId="77777777" w:rsidR="00CF0385" w:rsidRPr="0063199F" w:rsidRDefault="00CF0385" w:rsidP="00834A08">
            <w:pPr>
              <w:spacing w:after="0"/>
              <w:jc w:val="center"/>
              <w:rPr>
                <w:rFonts w:cs="Arial"/>
                <w:b/>
                <w:bCs/>
                <w:szCs w:val="24"/>
              </w:rPr>
            </w:pPr>
            <w:r w:rsidRPr="0063199F">
              <w:rPr>
                <w:rFonts w:cs="Arial"/>
                <w:b/>
                <w:bCs/>
                <w:szCs w:val="24"/>
              </w:rPr>
              <w:t>Below Standard</w:t>
            </w:r>
          </w:p>
        </w:tc>
      </w:tr>
      <w:tr w:rsidR="004F1090" w:rsidRPr="0063199F" w14:paraId="50E9C41E" w14:textId="77777777" w:rsidTr="1E57A46B">
        <w:trPr>
          <w:cantSplit/>
          <w:trHeight w:val="285"/>
          <w:tblHeader/>
        </w:trPr>
        <w:tc>
          <w:tcPr>
            <w:tcW w:w="902" w:type="pct"/>
            <w:noWrap/>
            <w:hideMark/>
          </w:tcPr>
          <w:p w14:paraId="69FACC50" w14:textId="77777777" w:rsidR="004F1090" w:rsidRPr="0063199F" w:rsidRDefault="004F1090" w:rsidP="006D28F8">
            <w:pPr>
              <w:spacing w:after="0"/>
              <w:rPr>
                <w:rFonts w:cs="Arial"/>
                <w:szCs w:val="24"/>
              </w:rPr>
            </w:pPr>
            <w:r w:rsidRPr="0063199F">
              <w:rPr>
                <w:rFonts w:cs="Arial"/>
                <w:szCs w:val="24"/>
              </w:rPr>
              <w:t>Reading</w:t>
            </w:r>
          </w:p>
        </w:tc>
        <w:tc>
          <w:tcPr>
            <w:tcW w:w="1487" w:type="pct"/>
            <w:noWrap/>
            <w:hideMark/>
          </w:tcPr>
          <w:p w14:paraId="557D0628" w14:textId="77777777" w:rsidR="004F1090" w:rsidRPr="0063199F" w:rsidRDefault="004F1090" w:rsidP="006D28F8">
            <w:pPr>
              <w:spacing w:after="0"/>
              <w:rPr>
                <w:rFonts w:cs="Arial"/>
                <w:szCs w:val="24"/>
              </w:rPr>
            </w:pPr>
            <w:r w:rsidRPr="0063199F">
              <w:rPr>
                <w:rFonts w:cs="Arial"/>
                <w:szCs w:val="24"/>
              </w:rPr>
              <w:t>All Students</w:t>
            </w:r>
          </w:p>
        </w:tc>
        <w:tc>
          <w:tcPr>
            <w:tcW w:w="897" w:type="pct"/>
            <w:noWrap/>
            <w:vAlign w:val="bottom"/>
            <w:hideMark/>
          </w:tcPr>
          <w:p w14:paraId="3862185B" w14:textId="6E3C4086" w:rsidR="004F1090" w:rsidRPr="0063199F" w:rsidRDefault="004F1090" w:rsidP="006D28F8">
            <w:pPr>
              <w:spacing w:after="0"/>
              <w:rPr>
                <w:rFonts w:cs="Arial"/>
                <w:szCs w:val="24"/>
              </w:rPr>
            </w:pPr>
            <w:r w:rsidRPr="0063199F">
              <w:rPr>
                <w:rFonts w:cs="Arial"/>
                <w:color w:val="000000"/>
                <w:szCs w:val="24"/>
              </w:rPr>
              <w:t>17.84%</w:t>
            </w:r>
          </w:p>
        </w:tc>
        <w:tc>
          <w:tcPr>
            <w:tcW w:w="828" w:type="pct"/>
            <w:noWrap/>
            <w:vAlign w:val="bottom"/>
            <w:hideMark/>
          </w:tcPr>
          <w:p w14:paraId="264D1D26" w14:textId="3E8500AE" w:rsidR="004F1090" w:rsidRPr="0063199F" w:rsidRDefault="004F1090" w:rsidP="006D28F8">
            <w:pPr>
              <w:spacing w:after="0"/>
              <w:rPr>
                <w:rFonts w:cs="Arial"/>
                <w:szCs w:val="24"/>
              </w:rPr>
            </w:pPr>
            <w:r w:rsidRPr="0063199F">
              <w:rPr>
                <w:rFonts w:cs="Arial"/>
                <w:color w:val="000000"/>
                <w:szCs w:val="24"/>
              </w:rPr>
              <w:t>52.76%</w:t>
            </w:r>
          </w:p>
        </w:tc>
        <w:tc>
          <w:tcPr>
            <w:tcW w:w="886" w:type="pct"/>
            <w:noWrap/>
            <w:vAlign w:val="bottom"/>
            <w:hideMark/>
          </w:tcPr>
          <w:p w14:paraId="7763F638" w14:textId="01F3B228" w:rsidR="004F1090" w:rsidRPr="0063199F" w:rsidRDefault="004F1090" w:rsidP="006D28F8">
            <w:pPr>
              <w:spacing w:after="0"/>
              <w:rPr>
                <w:rFonts w:cs="Arial"/>
                <w:szCs w:val="24"/>
              </w:rPr>
            </w:pPr>
            <w:r w:rsidRPr="0063199F">
              <w:rPr>
                <w:rFonts w:cs="Arial"/>
                <w:color w:val="000000"/>
                <w:szCs w:val="24"/>
              </w:rPr>
              <w:t>29.41%</w:t>
            </w:r>
          </w:p>
        </w:tc>
      </w:tr>
      <w:tr w:rsidR="004F1090" w:rsidRPr="0063199F" w14:paraId="3C288B3D" w14:textId="77777777" w:rsidTr="1E57A46B">
        <w:trPr>
          <w:cantSplit/>
          <w:trHeight w:val="285"/>
          <w:tblHeader/>
        </w:trPr>
        <w:tc>
          <w:tcPr>
            <w:tcW w:w="902" w:type="pct"/>
            <w:noWrap/>
            <w:hideMark/>
          </w:tcPr>
          <w:p w14:paraId="3315A3D1" w14:textId="77777777" w:rsidR="004F1090" w:rsidRPr="0063199F" w:rsidRDefault="004F1090" w:rsidP="006D28F8">
            <w:pPr>
              <w:spacing w:after="0"/>
              <w:rPr>
                <w:rFonts w:cs="Arial"/>
                <w:szCs w:val="24"/>
              </w:rPr>
            </w:pPr>
            <w:r w:rsidRPr="0063199F">
              <w:rPr>
                <w:rFonts w:cs="Arial"/>
                <w:szCs w:val="24"/>
              </w:rPr>
              <w:t>Reading</w:t>
            </w:r>
          </w:p>
        </w:tc>
        <w:tc>
          <w:tcPr>
            <w:tcW w:w="1487" w:type="pct"/>
            <w:noWrap/>
            <w:hideMark/>
          </w:tcPr>
          <w:p w14:paraId="603A587F" w14:textId="77777777" w:rsidR="004F1090" w:rsidRPr="0063199F" w:rsidRDefault="004F1090" w:rsidP="006D28F8">
            <w:pPr>
              <w:spacing w:after="0"/>
              <w:rPr>
                <w:rFonts w:cs="Arial"/>
                <w:szCs w:val="24"/>
              </w:rPr>
            </w:pPr>
            <w:r w:rsidRPr="0063199F">
              <w:rPr>
                <w:rFonts w:cs="Arial"/>
                <w:szCs w:val="24"/>
              </w:rPr>
              <w:t>Economically Disadvantaged</w:t>
            </w:r>
          </w:p>
        </w:tc>
        <w:tc>
          <w:tcPr>
            <w:tcW w:w="897" w:type="pct"/>
            <w:noWrap/>
            <w:vAlign w:val="bottom"/>
            <w:hideMark/>
          </w:tcPr>
          <w:p w14:paraId="3961FC98" w14:textId="2754AF61" w:rsidR="004F1090" w:rsidRPr="0063199F" w:rsidRDefault="004F1090" w:rsidP="006D28F8">
            <w:pPr>
              <w:spacing w:after="0"/>
              <w:rPr>
                <w:rFonts w:cs="Arial"/>
                <w:szCs w:val="24"/>
              </w:rPr>
            </w:pPr>
            <w:r w:rsidRPr="0063199F">
              <w:rPr>
                <w:rFonts w:cs="Arial"/>
                <w:color w:val="000000"/>
                <w:szCs w:val="24"/>
              </w:rPr>
              <w:t>11.79%</w:t>
            </w:r>
          </w:p>
        </w:tc>
        <w:tc>
          <w:tcPr>
            <w:tcW w:w="828" w:type="pct"/>
            <w:noWrap/>
            <w:vAlign w:val="bottom"/>
            <w:hideMark/>
          </w:tcPr>
          <w:p w14:paraId="7F2421BD" w14:textId="05F926F8" w:rsidR="004F1090" w:rsidRPr="0063199F" w:rsidRDefault="004F1090" w:rsidP="006D28F8">
            <w:pPr>
              <w:spacing w:after="0"/>
              <w:rPr>
                <w:rFonts w:cs="Arial"/>
                <w:szCs w:val="24"/>
              </w:rPr>
            </w:pPr>
            <w:r w:rsidRPr="0063199F">
              <w:rPr>
                <w:rFonts w:cs="Arial"/>
                <w:color w:val="000000"/>
                <w:szCs w:val="24"/>
              </w:rPr>
              <w:t>51.95%</w:t>
            </w:r>
          </w:p>
        </w:tc>
        <w:tc>
          <w:tcPr>
            <w:tcW w:w="886" w:type="pct"/>
            <w:noWrap/>
            <w:vAlign w:val="bottom"/>
            <w:hideMark/>
          </w:tcPr>
          <w:p w14:paraId="282F5DA7" w14:textId="751C0BE5" w:rsidR="004F1090" w:rsidRPr="0063199F" w:rsidRDefault="004F1090" w:rsidP="006D28F8">
            <w:pPr>
              <w:spacing w:after="0"/>
              <w:rPr>
                <w:rFonts w:cs="Arial"/>
                <w:szCs w:val="24"/>
              </w:rPr>
            </w:pPr>
            <w:r w:rsidRPr="0063199F">
              <w:rPr>
                <w:rFonts w:cs="Arial"/>
                <w:color w:val="000000"/>
                <w:szCs w:val="24"/>
              </w:rPr>
              <w:t>36.27%</w:t>
            </w:r>
          </w:p>
        </w:tc>
      </w:tr>
      <w:tr w:rsidR="004F1090" w:rsidRPr="0063199F" w14:paraId="049C47BF" w14:textId="77777777" w:rsidTr="1E57A46B">
        <w:trPr>
          <w:cantSplit/>
          <w:trHeight w:val="285"/>
          <w:tblHeader/>
        </w:trPr>
        <w:tc>
          <w:tcPr>
            <w:tcW w:w="902" w:type="pct"/>
            <w:noWrap/>
            <w:hideMark/>
          </w:tcPr>
          <w:p w14:paraId="7A726625" w14:textId="77777777" w:rsidR="004F1090" w:rsidRPr="0063199F" w:rsidRDefault="004F1090" w:rsidP="006D28F8">
            <w:pPr>
              <w:spacing w:after="0"/>
              <w:rPr>
                <w:rFonts w:cs="Arial"/>
                <w:szCs w:val="24"/>
              </w:rPr>
            </w:pPr>
            <w:r w:rsidRPr="0063199F">
              <w:rPr>
                <w:rFonts w:cs="Arial"/>
                <w:szCs w:val="24"/>
              </w:rPr>
              <w:t>Reading</w:t>
            </w:r>
          </w:p>
        </w:tc>
        <w:tc>
          <w:tcPr>
            <w:tcW w:w="1487" w:type="pct"/>
            <w:noWrap/>
            <w:hideMark/>
          </w:tcPr>
          <w:p w14:paraId="11C5821F" w14:textId="77777777" w:rsidR="004F1090" w:rsidRPr="0063199F" w:rsidRDefault="004F1090" w:rsidP="006D28F8">
            <w:pPr>
              <w:spacing w:after="0"/>
              <w:rPr>
                <w:rFonts w:cs="Arial"/>
                <w:szCs w:val="24"/>
              </w:rPr>
            </w:pPr>
            <w:r w:rsidRPr="0063199F">
              <w:rPr>
                <w:rFonts w:cs="Arial"/>
                <w:szCs w:val="24"/>
              </w:rPr>
              <w:t>Students with Disabilities</w:t>
            </w:r>
          </w:p>
        </w:tc>
        <w:tc>
          <w:tcPr>
            <w:tcW w:w="897" w:type="pct"/>
            <w:noWrap/>
            <w:vAlign w:val="bottom"/>
            <w:hideMark/>
          </w:tcPr>
          <w:p w14:paraId="611D894B" w14:textId="7AA1E33D" w:rsidR="004F1090" w:rsidRPr="0063199F" w:rsidRDefault="004F1090" w:rsidP="006D28F8">
            <w:pPr>
              <w:spacing w:after="0"/>
              <w:rPr>
                <w:rFonts w:cs="Arial"/>
                <w:szCs w:val="24"/>
              </w:rPr>
            </w:pPr>
            <w:r w:rsidRPr="0063199F">
              <w:rPr>
                <w:rFonts w:cs="Arial"/>
                <w:color w:val="000000"/>
                <w:szCs w:val="24"/>
              </w:rPr>
              <w:t>3.99%</w:t>
            </w:r>
          </w:p>
        </w:tc>
        <w:tc>
          <w:tcPr>
            <w:tcW w:w="828" w:type="pct"/>
            <w:noWrap/>
            <w:vAlign w:val="bottom"/>
            <w:hideMark/>
          </w:tcPr>
          <w:p w14:paraId="4528FEA1" w14:textId="5E5ED5D9" w:rsidR="004F1090" w:rsidRPr="0063199F" w:rsidRDefault="004F1090" w:rsidP="006D28F8">
            <w:pPr>
              <w:spacing w:after="0"/>
              <w:rPr>
                <w:rFonts w:cs="Arial"/>
                <w:szCs w:val="24"/>
              </w:rPr>
            </w:pPr>
            <w:r w:rsidRPr="0063199F">
              <w:rPr>
                <w:rFonts w:cs="Arial"/>
                <w:color w:val="000000"/>
                <w:szCs w:val="24"/>
              </w:rPr>
              <w:t>35.66%</w:t>
            </w:r>
          </w:p>
        </w:tc>
        <w:tc>
          <w:tcPr>
            <w:tcW w:w="886" w:type="pct"/>
            <w:noWrap/>
            <w:vAlign w:val="bottom"/>
            <w:hideMark/>
          </w:tcPr>
          <w:p w14:paraId="50BD2E0B" w14:textId="5A11EB7E" w:rsidR="004F1090" w:rsidRPr="0063199F" w:rsidRDefault="004F1090" w:rsidP="006D28F8">
            <w:pPr>
              <w:spacing w:after="0"/>
              <w:rPr>
                <w:rFonts w:cs="Arial"/>
                <w:szCs w:val="24"/>
              </w:rPr>
            </w:pPr>
            <w:r w:rsidRPr="0063199F">
              <w:rPr>
                <w:rFonts w:cs="Arial"/>
                <w:color w:val="000000"/>
                <w:szCs w:val="24"/>
              </w:rPr>
              <w:t>60.35%</w:t>
            </w:r>
          </w:p>
        </w:tc>
      </w:tr>
      <w:tr w:rsidR="004F1090" w:rsidRPr="0063199F" w14:paraId="73654ECC" w14:textId="77777777" w:rsidTr="1E57A46B">
        <w:trPr>
          <w:cantSplit/>
          <w:trHeight w:val="285"/>
          <w:tblHeader/>
        </w:trPr>
        <w:tc>
          <w:tcPr>
            <w:tcW w:w="902" w:type="pct"/>
            <w:noWrap/>
            <w:hideMark/>
          </w:tcPr>
          <w:p w14:paraId="7A792580" w14:textId="77777777" w:rsidR="004F1090" w:rsidRPr="0063199F" w:rsidRDefault="004F1090" w:rsidP="006D28F8">
            <w:pPr>
              <w:spacing w:after="0"/>
              <w:rPr>
                <w:rFonts w:cs="Arial"/>
                <w:szCs w:val="24"/>
              </w:rPr>
            </w:pPr>
            <w:r w:rsidRPr="0063199F">
              <w:rPr>
                <w:rFonts w:cs="Arial"/>
                <w:szCs w:val="24"/>
              </w:rPr>
              <w:t>Reading</w:t>
            </w:r>
          </w:p>
        </w:tc>
        <w:tc>
          <w:tcPr>
            <w:tcW w:w="1487" w:type="pct"/>
            <w:noWrap/>
            <w:hideMark/>
          </w:tcPr>
          <w:p w14:paraId="14A0ABC5" w14:textId="77777777" w:rsidR="004F1090" w:rsidRPr="0063199F" w:rsidRDefault="004F1090" w:rsidP="006D28F8">
            <w:pPr>
              <w:spacing w:after="0"/>
              <w:rPr>
                <w:rFonts w:cs="Arial"/>
                <w:szCs w:val="24"/>
              </w:rPr>
            </w:pPr>
            <w:r w:rsidRPr="0063199F">
              <w:rPr>
                <w:rFonts w:cs="Arial"/>
                <w:szCs w:val="24"/>
              </w:rPr>
              <w:t>English Learners</w:t>
            </w:r>
          </w:p>
        </w:tc>
        <w:tc>
          <w:tcPr>
            <w:tcW w:w="897" w:type="pct"/>
            <w:noWrap/>
            <w:vAlign w:val="bottom"/>
            <w:hideMark/>
          </w:tcPr>
          <w:p w14:paraId="72EA593D" w14:textId="655B5A1A" w:rsidR="004F1090" w:rsidRPr="0063199F" w:rsidRDefault="004F1090" w:rsidP="006D28F8">
            <w:pPr>
              <w:spacing w:after="0"/>
              <w:rPr>
                <w:rFonts w:cs="Arial"/>
                <w:szCs w:val="24"/>
              </w:rPr>
            </w:pPr>
            <w:r w:rsidRPr="0063199F">
              <w:rPr>
                <w:rFonts w:cs="Arial"/>
                <w:color w:val="000000"/>
                <w:szCs w:val="24"/>
              </w:rPr>
              <w:t>0.59%</w:t>
            </w:r>
          </w:p>
        </w:tc>
        <w:tc>
          <w:tcPr>
            <w:tcW w:w="828" w:type="pct"/>
            <w:noWrap/>
            <w:vAlign w:val="bottom"/>
            <w:hideMark/>
          </w:tcPr>
          <w:p w14:paraId="236E6D9A" w14:textId="3FBE9EF7" w:rsidR="004F1090" w:rsidRPr="0063199F" w:rsidRDefault="004F1090" w:rsidP="006D28F8">
            <w:pPr>
              <w:spacing w:after="0"/>
              <w:rPr>
                <w:rFonts w:cs="Arial"/>
                <w:szCs w:val="24"/>
              </w:rPr>
            </w:pPr>
            <w:r w:rsidRPr="0063199F">
              <w:rPr>
                <w:rFonts w:cs="Arial"/>
                <w:color w:val="000000"/>
                <w:szCs w:val="24"/>
              </w:rPr>
              <w:t>30.16%</w:t>
            </w:r>
          </w:p>
        </w:tc>
        <w:tc>
          <w:tcPr>
            <w:tcW w:w="886" w:type="pct"/>
            <w:noWrap/>
            <w:vAlign w:val="bottom"/>
            <w:hideMark/>
          </w:tcPr>
          <w:p w14:paraId="5E6F6AE9" w14:textId="7681823A" w:rsidR="004F1090" w:rsidRPr="0063199F" w:rsidRDefault="004F1090" w:rsidP="006D28F8">
            <w:pPr>
              <w:spacing w:after="0"/>
              <w:rPr>
                <w:rFonts w:cs="Arial"/>
                <w:szCs w:val="24"/>
              </w:rPr>
            </w:pPr>
            <w:r w:rsidRPr="0063199F">
              <w:rPr>
                <w:rFonts w:cs="Arial"/>
                <w:color w:val="000000"/>
                <w:szCs w:val="24"/>
              </w:rPr>
              <w:t>69.25%</w:t>
            </w:r>
          </w:p>
        </w:tc>
      </w:tr>
      <w:tr w:rsidR="004F1090" w:rsidRPr="0063199F" w14:paraId="0D07D2DF" w14:textId="77777777" w:rsidTr="1E57A46B">
        <w:trPr>
          <w:cantSplit/>
          <w:trHeight w:val="285"/>
          <w:tblHeader/>
        </w:trPr>
        <w:tc>
          <w:tcPr>
            <w:tcW w:w="902" w:type="pct"/>
            <w:noWrap/>
            <w:hideMark/>
          </w:tcPr>
          <w:p w14:paraId="108CE65E" w14:textId="77777777" w:rsidR="004F1090" w:rsidRPr="0063199F" w:rsidRDefault="004F1090" w:rsidP="006D28F8">
            <w:pPr>
              <w:spacing w:after="0"/>
              <w:rPr>
                <w:rFonts w:cs="Arial"/>
                <w:szCs w:val="24"/>
              </w:rPr>
            </w:pPr>
            <w:r w:rsidRPr="0063199F">
              <w:rPr>
                <w:rFonts w:cs="Arial"/>
                <w:szCs w:val="24"/>
              </w:rPr>
              <w:t>Reading</w:t>
            </w:r>
          </w:p>
        </w:tc>
        <w:tc>
          <w:tcPr>
            <w:tcW w:w="1487" w:type="pct"/>
            <w:noWrap/>
            <w:hideMark/>
          </w:tcPr>
          <w:p w14:paraId="086E5A2D" w14:textId="77777777" w:rsidR="004F1090" w:rsidRPr="0063199F" w:rsidRDefault="004F1090" w:rsidP="006D28F8">
            <w:pPr>
              <w:spacing w:after="0"/>
              <w:rPr>
                <w:rFonts w:cs="Arial"/>
                <w:szCs w:val="24"/>
              </w:rPr>
            </w:pPr>
            <w:r w:rsidRPr="0063199F">
              <w:rPr>
                <w:rFonts w:cs="Arial"/>
                <w:szCs w:val="24"/>
              </w:rPr>
              <w:t>Black/African American</w:t>
            </w:r>
          </w:p>
        </w:tc>
        <w:tc>
          <w:tcPr>
            <w:tcW w:w="897" w:type="pct"/>
            <w:noWrap/>
            <w:vAlign w:val="bottom"/>
            <w:hideMark/>
          </w:tcPr>
          <w:p w14:paraId="0C862267" w14:textId="1962274E" w:rsidR="004F1090" w:rsidRPr="0063199F" w:rsidRDefault="004F1090" w:rsidP="006D28F8">
            <w:pPr>
              <w:spacing w:after="0"/>
              <w:rPr>
                <w:rFonts w:cs="Arial"/>
                <w:szCs w:val="24"/>
              </w:rPr>
            </w:pPr>
            <w:r w:rsidRPr="0063199F">
              <w:rPr>
                <w:rFonts w:cs="Arial"/>
                <w:color w:val="000000"/>
                <w:szCs w:val="24"/>
              </w:rPr>
              <w:t>9.71%</w:t>
            </w:r>
          </w:p>
        </w:tc>
        <w:tc>
          <w:tcPr>
            <w:tcW w:w="828" w:type="pct"/>
            <w:noWrap/>
            <w:vAlign w:val="bottom"/>
            <w:hideMark/>
          </w:tcPr>
          <w:p w14:paraId="10E289C9" w14:textId="09E5A62B" w:rsidR="004F1090" w:rsidRPr="0063199F" w:rsidRDefault="004F1090" w:rsidP="006D28F8">
            <w:pPr>
              <w:spacing w:after="0"/>
              <w:rPr>
                <w:rFonts w:cs="Arial"/>
                <w:szCs w:val="24"/>
              </w:rPr>
            </w:pPr>
            <w:r w:rsidRPr="0063199F">
              <w:rPr>
                <w:rFonts w:cs="Arial"/>
                <w:color w:val="000000"/>
                <w:szCs w:val="24"/>
              </w:rPr>
              <w:t>49.48%</w:t>
            </w:r>
          </w:p>
        </w:tc>
        <w:tc>
          <w:tcPr>
            <w:tcW w:w="886" w:type="pct"/>
            <w:noWrap/>
            <w:vAlign w:val="bottom"/>
            <w:hideMark/>
          </w:tcPr>
          <w:p w14:paraId="5DCC989E" w14:textId="4D445814" w:rsidR="004F1090" w:rsidRPr="0063199F" w:rsidRDefault="004F1090" w:rsidP="006D28F8">
            <w:pPr>
              <w:spacing w:after="0"/>
              <w:rPr>
                <w:rFonts w:cs="Arial"/>
                <w:szCs w:val="24"/>
              </w:rPr>
            </w:pPr>
            <w:r w:rsidRPr="0063199F">
              <w:rPr>
                <w:rFonts w:cs="Arial"/>
                <w:color w:val="000000"/>
                <w:szCs w:val="24"/>
              </w:rPr>
              <w:t>40.80%</w:t>
            </w:r>
          </w:p>
        </w:tc>
      </w:tr>
      <w:tr w:rsidR="004F1090" w:rsidRPr="0063199F" w14:paraId="4B063330" w14:textId="77777777" w:rsidTr="1E57A46B">
        <w:trPr>
          <w:cantSplit/>
          <w:trHeight w:val="285"/>
          <w:tblHeader/>
        </w:trPr>
        <w:tc>
          <w:tcPr>
            <w:tcW w:w="902" w:type="pct"/>
            <w:noWrap/>
            <w:hideMark/>
          </w:tcPr>
          <w:p w14:paraId="003176F4" w14:textId="77777777" w:rsidR="004F1090" w:rsidRPr="0063199F" w:rsidRDefault="004F1090" w:rsidP="006D28F8">
            <w:pPr>
              <w:spacing w:after="0"/>
              <w:rPr>
                <w:rFonts w:cs="Arial"/>
                <w:szCs w:val="24"/>
              </w:rPr>
            </w:pPr>
            <w:r w:rsidRPr="0063199F">
              <w:rPr>
                <w:rFonts w:cs="Arial"/>
                <w:szCs w:val="24"/>
              </w:rPr>
              <w:t>Reading</w:t>
            </w:r>
          </w:p>
        </w:tc>
        <w:tc>
          <w:tcPr>
            <w:tcW w:w="1487" w:type="pct"/>
            <w:noWrap/>
            <w:hideMark/>
          </w:tcPr>
          <w:p w14:paraId="04AD1C20" w14:textId="77777777" w:rsidR="004F1090" w:rsidRPr="0063199F" w:rsidRDefault="004F1090" w:rsidP="006D28F8">
            <w:pPr>
              <w:spacing w:after="0"/>
              <w:rPr>
                <w:rFonts w:cs="Arial"/>
                <w:szCs w:val="24"/>
              </w:rPr>
            </w:pPr>
            <w:r w:rsidRPr="0063199F">
              <w:rPr>
                <w:rFonts w:cs="Arial"/>
                <w:szCs w:val="24"/>
              </w:rPr>
              <w:t>Hispanic/Latino</w:t>
            </w:r>
          </w:p>
        </w:tc>
        <w:tc>
          <w:tcPr>
            <w:tcW w:w="897" w:type="pct"/>
            <w:noWrap/>
            <w:vAlign w:val="bottom"/>
            <w:hideMark/>
          </w:tcPr>
          <w:p w14:paraId="001CB4EC" w14:textId="12197645" w:rsidR="004F1090" w:rsidRPr="0063199F" w:rsidRDefault="004F1090" w:rsidP="006D28F8">
            <w:pPr>
              <w:spacing w:after="0"/>
              <w:rPr>
                <w:rFonts w:cs="Arial"/>
                <w:szCs w:val="24"/>
              </w:rPr>
            </w:pPr>
            <w:r w:rsidRPr="0063199F">
              <w:rPr>
                <w:rFonts w:cs="Arial"/>
                <w:color w:val="000000"/>
                <w:szCs w:val="24"/>
              </w:rPr>
              <w:t>11.27%</w:t>
            </w:r>
          </w:p>
        </w:tc>
        <w:tc>
          <w:tcPr>
            <w:tcW w:w="828" w:type="pct"/>
            <w:noWrap/>
            <w:vAlign w:val="bottom"/>
            <w:hideMark/>
          </w:tcPr>
          <w:p w14:paraId="6855738C" w14:textId="7132B0D7" w:rsidR="004F1090" w:rsidRPr="0063199F" w:rsidRDefault="004F1090" w:rsidP="006D28F8">
            <w:pPr>
              <w:spacing w:after="0"/>
              <w:rPr>
                <w:rFonts w:cs="Arial"/>
                <w:szCs w:val="24"/>
              </w:rPr>
            </w:pPr>
            <w:r w:rsidRPr="0063199F">
              <w:rPr>
                <w:rFonts w:cs="Arial"/>
                <w:color w:val="000000"/>
                <w:szCs w:val="24"/>
              </w:rPr>
              <w:t>52.32%</w:t>
            </w:r>
          </w:p>
        </w:tc>
        <w:tc>
          <w:tcPr>
            <w:tcW w:w="886" w:type="pct"/>
            <w:noWrap/>
            <w:vAlign w:val="bottom"/>
            <w:hideMark/>
          </w:tcPr>
          <w:p w14:paraId="313EA329" w14:textId="11846C2A" w:rsidR="004F1090" w:rsidRPr="0063199F" w:rsidRDefault="004F1090" w:rsidP="006D28F8">
            <w:pPr>
              <w:spacing w:after="0"/>
              <w:rPr>
                <w:rFonts w:cs="Arial"/>
                <w:szCs w:val="24"/>
              </w:rPr>
            </w:pPr>
            <w:r w:rsidRPr="0063199F">
              <w:rPr>
                <w:rFonts w:cs="Arial"/>
                <w:color w:val="000000"/>
                <w:szCs w:val="24"/>
              </w:rPr>
              <w:t>36.40%</w:t>
            </w:r>
          </w:p>
        </w:tc>
      </w:tr>
      <w:tr w:rsidR="001C7399" w:rsidRPr="0063199F" w14:paraId="498E5622" w14:textId="77777777" w:rsidTr="1E57A46B">
        <w:trPr>
          <w:cantSplit/>
          <w:trHeight w:val="285"/>
          <w:tblHeader/>
        </w:trPr>
        <w:tc>
          <w:tcPr>
            <w:tcW w:w="902" w:type="pct"/>
            <w:noWrap/>
            <w:hideMark/>
          </w:tcPr>
          <w:p w14:paraId="47E6835E" w14:textId="77777777" w:rsidR="001C7399" w:rsidRPr="0063199F" w:rsidRDefault="001C7399" w:rsidP="006D28F8">
            <w:pPr>
              <w:spacing w:after="0"/>
              <w:rPr>
                <w:rFonts w:cs="Arial"/>
                <w:szCs w:val="24"/>
              </w:rPr>
            </w:pPr>
            <w:r w:rsidRPr="0063199F">
              <w:rPr>
                <w:rFonts w:cs="Arial"/>
                <w:szCs w:val="24"/>
              </w:rPr>
              <w:t>Writing</w:t>
            </w:r>
          </w:p>
        </w:tc>
        <w:tc>
          <w:tcPr>
            <w:tcW w:w="1487" w:type="pct"/>
            <w:noWrap/>
            <w:hideMark/>
          </w:tcPr>
          <w:p w14:paraId="714A7933" w14:textId="77777777" w:rsidR="001C7399" w:rsidRPr="0063199F" w:rsidRDefault="001C7399" w:rsidP="006D28F8">
            <w:pPr>
              <w:spacing w:after="0"/>
              <w:rPr>
                <w:rFonts w:cs="Arial"/>
                <w:szCs w:val="24"/>
              </w:rPr>
            </w:pPr>
            <w:r w:rsidRPr="0063199F">
              <w:rPr>
                <w:rFonts w:cs="Arial"/>
                <w:szCs w:val="24"/>
              </w:rPr>
              <w:t>All Students</w:t>
            </w:r>
          </w:p>
        </w:tc>
        <w:tc>
          <w:tcPr>
            <w:tcW w:w="897" w:type="pct"/>
            <w:noWrap/>
            <w:vAlign w:val="bottom"/>
            <w:hideMark/>
          </w:tcPr>
          <w:p w14:paraId="51188161" w14:textId="358357D8" w:rsidR="001C7399" w:rsidRPr="0063199F" w:rsidRDefault="001C7399" w:rsidP="006D28F8">
            <w:pPr>
              <w:spacing w:after="0"/>
              <w:rPr>
                <w:rFonts w:cs="Arial"/>
                <w:szCs w:val="24"/>
              </w:rPr>
            </w:pPr>
            <w:r w:rsidRPr="0063199F">
              <w:rPr>
                <w:rFonts w:cs="Arial"/>
                <w:color w:val="000000"/>
                <w:szCs w:val="24"/>
              </w:rPr>
              <w:t>18.17%</w:t>
            </w:r>
          </w:p>
        </w:tc>
        <w:tc>
          <w:tcPr>
            <w:tcW w:w="828" w:type="pct"/>
            <w:noWrap/>
            <w:vAlign w:val="bottom"/>
            <w:hideMark/>
          </w:tcPr>
          <w:p w14:paraId="342836CA" w14:textId="08DC22E6" w:rsidR="001C7399" w:rsidRPr="0063199F" w:rsidRDefault="001C7399" w:rsidP="006D28F8">
            <w:pPr>
              <w:spacing w:after="0"/>
              <w:rPr>
                <w:rFonts w:cs="Arial"/>
                <w:szCs w:val="24"/>
              </w:rPr>
            </w:pPr>
            <w:r w:rsidRPr="0063199F">
              <w:rPr>
                <w:rFonts w:cs="Arial"/>
                <w:color w:val="000000"/>
                <w:szCs w:val="24"/>
              </w:rPr>
              <w:t>49.85%</w:t>
            </w:r>
          </w:p>
        </w:tc>
        <w:tc>
          <w:tcPr>
            <w:tcW w:w="886" w:type="pct"/>
            <w:noWrap/>
            <w:vAlign w:val="bottom"/>
            <w:hideMark/>
          </w:tcPr>
          <w:p w14:paraId="05CAA0FA" w14:textId="5C23DC35" w:rsidR="001C7399" w:rsidRPr="0063199F" w:rsidRDefault="001C7399" w:rsidP="006D28F8">
            <w:pPr>
              <w:spacing w:after="0"/>
              <w:rPr>
                <w:rFonts w:cs="Arial"/>
                <w:szCs w:val="24"/>
              </w:rPr>
            </w:pPr>
            <w:r w:rsidRPr="0063199F">
              <w:rPr>
                <w:rFonts w:cs="Arial"/>
                <w:color w:val="000000"/>
                <w:szCs w:val="24"/>
              </w:rPr>
              <w:t>31.97%</w:t>
            </w:r>
          </w:p>
        </w:tc>
      </w:tr>
      <w:tr w:rsidR="001C7399" w:rsidRPr="0063199F" w14:paraId="1AACF247" w14:textId="77777777" w:rsidTr="1E57A46B">
        <w:trPr>
          <w:cantSplit/>
          <w:trHeight w:val="285"/>
          <w:tblHeader/>
        </w:trPr>
        <w:tc>
          <w:tcPr>
            <w:tcW w:w="902" w:type="pct"/>
            <w:noWrap/>
            <w:hideMark/>
          </w:tcPr>
          <w:p w14:paraId="748B42D8" w14:textId="77777777" w:rsidR="001C7399" w:rsidRPr="0063199F" w:rsidRDefault="001C7399" w:rsidP="006D28F8">
            <w:pPr>
              <w:spacing w:after="0"/>
              <w:rPr>
                <w:rFonts w:cs="Arial"/>
                <w:szCs w:val="24"/>
              </w:rPr>
            </w:pPr>
            <w:r w:rsidRPr="0063199F">
              <w:rPr>
                <w:rFonts w:cs="Arial"/>
                <w:szCs w:val="24"/>
              </w:rPr>
              <w:t>Writing</w:t>
            </w:r>
          </w:p>
        </w:tc>
        <w:tc>
          <w:tcPr>
            <w:tcW w:w="1487" w:type="pct"/>
            <w:noWrap/>
            <w:hideMark/>
          </w:tcPr>
          <w:p w14:paraId="1D905946" w14:textId="77777777" w:rsidR="001C7399" w:rsidRPr="0063199F" w:rsidRDefault="001C7399" w:rsidP="006D28F8">
            <w:pPr>
              <w:spacing w:after="0"/>
              <w:rPr>
                <w:rFonts w:cs="Arial"/>
                <w:szCs w:val="24"/>
              </w:rPr>
            </w:pPr>
            <w:r w:rsidRPr="0063199F">
              <w:rPr>
                <w:rFonts w:cs="Arial"/>
                <w:szCs w:val="24"/>
              </w:rPr>
              <w:t>Economically Disadvantaged</w:t>
            </w:r>
          </w:p>
        </w:tc>
        <w:tc>
          <w:tcPr>
            <w:tcW w:w="897" w:type="pct"/>
            <w:noWrap/>
            <w:vAlign w:val="bottom"/>
            <w:hideMark/>
          </w:tcPr>
          <w:p w14:paraId="45BD8F32" w14:textId="143EDA3D" w:rsidR="001C7399" w:rsidRPr="0063199F" w:rsidRDefault="001C7399" w:rsidP="006D28F8">
            <w:pPr>
              <w:spacing w:after="0"/>
              <w:rPr>
                <w:rFonts w:cs="Arial"/>
                <w:szCs w:val="24"/>
              </w:rPr>
            </w:pPr>
            <w:r w:rsidRPr="0063199F">
              <w:rPr>
                <w:rFonts w:cs="Arial"/>
                <w:color w:val="000000"/>
                <w:szCs w:val="24"/>
              </w:rPr>
              <w:t>11.75%</w:t>
            </w:r>
          </w:p>
        </w:tc>
        <w:tc>
          <w:tcPr>
            <w:tcW w:w="828" w:type="pct"/>
            <w:noWrap/>
            <w:vAlign w:val="bottom"/>
            <w:hideMark/>
          </w:tcPr>
          <w:p w14:paraId="142B56EB" w14:textId="538075B5" w:rsidR="001C7399" w:rsidRPr="0063199F" w:rsidRDefault="001C7399" w:rsidP="006D28F8">
            <w:pPr>
              <w:spacing w:after="0"/>
              <w:rPr>
                <w:rFonts w:cs="Arial"/>
                <w:szCs w:val="24"/>
              </w:rPr>
            </w:pPr>
            <w:r w:rsidRPr="0063199F">
              <w:rPr>
                <w:rFonts w:cs="Arial"/>
                <w:color w:val="000000"/>
                <w:szCs w:val="24"/>
              </w:rPr>
              <w:t>48.72%</w:t>
            </w:r>
          </w:p>
        </w:tc>
        <w:tc>
          <w:tcPr>
            <w:tcW w:w="886" w:type="pct"/>
            <w:noWrap/>
            <w:vAlign w:val="bottom"/>
            <w:hideMark/>
          </w:tcPr>
          <w:p w14:paraId="5DB24279" w14:textId="7EE37369" w:rsidR="001C7399" w:rsidRPr="0063199F" w:rsidRDefault="001C7399" w:rsidP="006D28F8">
            <w:pPr>
              <w:spacing w:after="0"/>
              <w:rPr>
                <w:rFonts w:cs="Arial"/>
                <w:szCs w:val="24"/>
              </w:rPr>
            </w:pPr>
            <w:r w:rsidRPr="0063199F">
              <w:rPr>
                <w:rFonts w:cs="Arial"/>
                <w:color w:val="000000"/>
                <w:szCs w:val="24"/>
              </w:rPr>
              <w:t>39.53%</w:t>
            </w:r>
          </w:p>
        </w:tc>
      </w:tr>
      <w:tr w:rsidR="001C7399" w:rsidRPr="0063199F" w14:paraId="7F32224F" w14:textId="77777777" w:rsidTr="1E57A46B">
        <w:trPr>
          <w:cantSplit/>
          <w:trHeight w:val="285"/>
          <w:tblHeader/>
        </w:trPr>
        <w:tc>
          <w:tcPr>
            <w:tcW w:w="902" w:type="pct"/>
            <w:noWrap/>
            <w:hideMark/>
          </w:tcPr>
          <w:p w14:paraId="77D74ADB" w14:textId="77777777" w:rsidR="001C7399" w:rsidRPr="0063199F" w:rsidRDefault="001C7399" w:rsidP="006D28F8">
            <w:pPr>
              <w:spacing w:after="0"/>
              <w:rPr>
                <w:rFonts w:cs="Arial"/>
                <w:szCs w:val="24"/>
              </w:rPr>
            </w:pPr>
            <w:r w:rsidRPr="0063199F">
              <w:rPr>
                <w:rFonts w:cs="Arial"/>
                <w:szCs w:val="24"/>
              </w:rPr>
              <w:t>Writing</w:t>
            </w:r>
          </w:p>
        </w:tc>
        <w:tc>
          <w:tcPr>
            <w:tcW w:w="1487" w:type="pct"/>
            <w:noWrap/>
            <w:hideMark/>
          </w:tcPr>
          <w:p w14:paraId="195FB530" w14:textId="77777777" w:rsidR="001C7399" w:rsidRPr="0063199F" w:rsidRDefault="001C7399" w:rsidP="006D28F8">
            <w:pPr>
              <w:spacing w:after="0"/>
              <w:rPr>
                <w:rFonts w:cs="Arial"/>
                <w:szCs w:val="24"/>
              </w:rPr>
            </w:pPr>
            <w:r w:rsidRPr="0063199F">
              <w:rPr>
                <w:rFonts w:cs="Arial"/>
                <w:szCs w:val="24"/>
              </w:rPr>
              <w:t>Students with Disabilities</w:t>
            </w:r>
          </w:p>
        </w:tc>
        <w:tc>
          <w:tcPr>
            <w:tcW w:w="897" w:type="pct"/>
            <w:noWrap/>
            <w:vAlign w:val="bottom"/>
            <w:hideMark/>
          </w:tcPr>
          <w:p w14:paraId="07B6AF35" w14:textId="225AC31D" w:rsidR="001C7399" w:rsidRPr="0063199F" w:rsidRDefault="001C7399" w:rsidP="006D28F8">
            <w:pPr>
              <w:spacing w:after="0"/>
              <w:rPr>
                <w:rFonts w:cs="Arial"/>
                <w:szCs w:val="24"/>
              </w:rPr>
            </w:pPr>
            <w:r w:rsidRPr="0063199F">
              <w:rPr>
                <w:rFonts w:cs="Arial"/>
                <w:color w:val="000000"/>
                <w:szCs w:val="24"/>
              </w:rPr>
              <w:t>2.73%</w:t>
            </w:r>
          </w:p>
        </w:tc>
        <w:tc>
          <w:tcPr>
            <w:tcW w:w="828" w:type="pct"/>
            <w:noWrap/>
            <w:vAlign w:val="bottom"/>
            <w:hideMark/>
          </w:tcPr>
          <w:p w14:paraId="066C43A6" w14:textId="1968D2F1" w:rsidR="001C7399" w:rsidRPr="0063199F" w:rsidRDefault="001C7399" w:rsidP="006D28F8">
            <w:pPr>
              <w:spacing w:after="0"/>
              <w:rPr>
                <w:rFonts w:cs="Arial"/>
                <w:szCs w:val="24"/>
              </w:rPr>
            </w:pPr>
            <w:r w:rsidRPr="0063199F">
              <w:rPr>
                <w:rFonts w:cs="Arial"/>
                <w:color w:val="000000"/>
                <w:szCs w:val="24"/>
              </w:rPr>
              <w:t>27.27%</w:t>
            </w:r>
          </w:p>
        </w:tc>
        <w:tc>
          <w:tcPr>
            <w:tcW w:w="886" w:type="pct"/>
            <w:noWrap/>
            <w:vAlign w:val="bottom"/>
            <w:hideMark/>
          </w:tcPr>
          <w:p w14:paraId="026BDE0C" w14:textId="12421B42" w:rsidR="001C7399" w:rsidRPr="0063199F" w:rsidRDefault="001C7399" w:rsidP="006D28F8">
            <w:pPr>
              <w:spacing w:after="0"/>
              <w:rPr>
                <w:rFonts w:cs="Arial"/>
                <w:szCs w:val="24"/>
              </w:rPr>
            </w:pPr>
            <w:r w:rsidRPr="0063199F">
              <w:rPr>
                <w:rFonts w:cs="Arial"/>
                <w:color w:val="000000"/>
                <w:szCs w:val="24"/>
              </w:rPr>
              <w:t>70.00%</w:t>
            </w:r>
          </w:p>
        </w:tc>
      </w:tr>
      <w:tr w:rsidR="001C7399" w:rsidRPr="0063199F" w14:paraId="60B7992A" w14:textId="77777777" w:rsidTr="1E57A46B">
        <w:trPr>
          <w:cantSplit/>
          <w:trHeight w:val="285"/>
          <w:tblHeader/>
        </w:trPr>
        <w:tc>
          <w:tcPr>
            <w:tcW w:w="902" w:type="pct"/>
            <w:noWrap/>
            <w:hideMark/>
          </w:tcPr>
          <w:p w14:paraId="415B3A7F" w14:textId="77777777" w:rsidR="001C7399" w:rsidRPr="0063199F" w:rsidRDefault="001C7399" w:rsidP="006D28F8">
            <w:pPr>
              <w:spacing w:after="0"/>
              <w:rPr>
                <w:rFonts w:cs="Arial"/>
                <w:szCs w:val="24"/>
              </w:rPr>
            </w:pPr>
            <w:r w:rsidRPr="0063199F">
              <w:rPr>
                <w:rFonts w:cs="Arial"/>
                <w:szCs w:val="24"/>
              </w:rPr>
              <w:t>Writing</w:t>
            </w:r>
          </w:p>
        </w:tc>
        <w:tc>
          <w:tcPr>
            <w:tcW w:w="1487" w:type="pct"/>
            <w:noWrap/>
            <w:hideMark/>
          </w:tcPr>
          <w:p w14:paraId="63DFE60A" w14:textId="77777777" w:rsidR="001C7399" w:rsidRPr="0063199F" w:rsidRDefault="001C7399" w:rsidP="006D28F8">
            <w:pPr>
              <w:spacing w:after="0"/>
              <w:rPr>
                <w:rFonts w:cs="Arial"/>
                <w:szCs w:val="24"/>
              </w:rPr>
            </w:pPr>
            <w:r w:rsidRPr="0063199F">
              <w:rPr>
                <w:rFonts w:cs="Arial"/>
                <w:szCs w:val="24"/>
              </w:rPr>
              <w:t>English Learners</w:t>
            </w:r>
          </w:p>
        </w:tc>
        <w:tc>
          <w:tcPr>
            <w:tcW w:w="897" w:type="pct"/>
            <w:noWrap/>
            <w:vAlign w:val="bottom"/>
            <w:hideMark/>
          </w:tcPr>
          <w:p w14:paraId="1F88E78D" w14:textId="723AA4FF" w:rsidR="001C7399" w:rsidRPr="0063199F" w:rsidRDefault="001C7399" w:rsidP="006D28F8">
            <w:pPr>
              <w:spacing w:after="0"/>
              <w:rPr>
                <w:rFonts w:cs="Arial"/>
                <w:szCs w:val="24"/>
              </w:rPr>
            </w:pPr>
            <w:r w:rsidRPr="0063199F">
              <w:rPr>
                <w:rFonts w:cs="Arial"/>
                <w:color w:val="000000"/>
                <w:szCs w:val="24"/>
              </w:rPr>
              <w:t>0.84%</w:t>
            </w:r>
          </w:p>
        </w:tc>
        <w:tc>
          <w:tcPr>
            <w:tcW w:w="828" w:type="pct"/>
            <w:noWrap/>
            <w:vAlign w:val="bottom"/>
            <w:hideMark/>
          </w:tcPr>
          <w:p w14:paraId="6227BE7F" w14:textId="42993C84" w:rsidR="001C7399" w:rsidRPr="0063199F" w:rsidRDefault="001C7399" w:rsidP="006D28F8">
            <w:pPr>
              <w:spacing w:after="0"/>
              <w:rPr>
                <w:rFonts w:cs="Arial"/>
                <w:szCs w:val="24"/>
              </w:rPr>
            </w:pPr>
            <w:r w:rsidRPr="0063199F">
              <w:rPr>
                <w:rFonts w:cs="Arial"/>
                <w:color w:val="000000"/>
                <w:szCs w:val="24"/>
              </w:rPr>
              <w:t>27.98%</w:t>
            </w:r>
          </w:p>
        </w:tc>
        <w:tc>
          <w:tcPr>
            <w:tcW w:w="886" w:type="pct"/>
            <w:noWrap/>
            <w:vAlign w:val="bottom"/>
            <w:hideMark/>
          </w:tcPr>
          <w:p w14:paraId="29C409C5" w14:textId="14DB4A18" w:rsidR="001C7399" w:rsidRPr="0063199F" w:rsidRDefault="001C7399" w:rsidP="006D28F8">
            <w:pPr>
              <w:spacing w:after="0"/>
              <w:rPr>
                <w:rFonts w:cs="Arial"/>
                <w:szCs w:val="24"/>
              </w:rPr>
            </w:pPr>
            <w:r w:rsidRPr="0063199F">
              <w:rPr>
                <w:rFonts w:cs="Arial"/>
                <w:color w:val="000000"/>
                <w:szCs w:val="24"/>
              </w:rPr>
              <w:t>71.18%</w:t>
            </w:r>
          </w:p>
        </w:tc>
      </w:tr>
      <w:tr w:rsidR="001C7399" w:rsidRPr="0063199F" w14:paraId="70C8B953" w14:textId="77777777" w:rsidTr="1E57A46B">
        <w:trPr>
          <w:cantSplit/>
          <w:trHeight w:val="285"/>
          <w:tblHeader/>
        </w:trPr>
        <w:tc>
          <w:tcPr>
            <w:tcW w:w="902" w:type="pct"/>
            <w:noWrap/>
            <w:hideMark/>
          </w:tcPr>
          <w:p w14:paraId="7E7BCED9" w14:textId="77777777" w:rsidR="001C7399" w:rsidRPr="0063199F" w:rsidRDefault="001C7399" w:rsidP="006D28F8">
            <w:pPr>
              <w:spacing w:after="0"/>
              <w:rPr>
                <w:rFonts w:cs="Arial"/>
                <w:szCs w:val="24"/>
              </w:rPr>
            </w:pPr>
            <w:r w:rsidRPr="0063199F">
              <w:rPr>
                <w:rFonts w:cs="Arial"/>
                <w:szCs w:val="24"/>
              </w:rPr>
              <w:t>Writing</w:t>
            </w:r>
          </w:p>
        </w:tc>
        <w:tc>
          <w:tcPr>
            <w:tcW w:w="1487" w:type="pct"/>
            <w:noWrap/>
            <w:hideMark/>
          </w:tcPr>
          <w:p w14:paraId="6EBB5EEE" w14:textId="77777777" w:rsidR="001C7399" w:rsidRPr="0063199F" w:rsidRDefault="001C7399" w:rsidP="006D28F8">
            <w:pPr>
              <w:spacing w:after="0"/>
              <w:rPr>
                <w:rFonts w:cs="Arial"/>
                <w:szCs w:val="24"/>
              </w:rPr>
            </w:pPr>
            <w:r w:rsidRPr="0063199F">
              <w:rPr>
                <w:rFonts w:cs="Arial"/>
                <w:szCs w:val="24"/>
              </w:rPr>
              <w:t>Black/African American</w:t>
            </w:r>
          </w:p>
        </w:tc>
        <w:tc>
          <w:tcPr>
            <w:tcW w:w="897" w:type="pct"/>
            <w:noWrap/>
            <w:vAlign w:val="bottom"/>
            <w:hideMark/>
          </w:tcPr>
          <w:p w14:paraId="2535B34B" w14:textId="6E63266B" w:rsidR="001C7399" w:rsidRPr="0063199F" w:rsidRDefault="001C7399" w:rsidP="006D28F8">
            <w:pPr>
              <w:spacing w:after="0"/>
              <w:rPr>
                <w:rFonts w:cs="Arial"/>
                <w:szCs w:val="24"/>
              </w:rPr>
            </w:pPr>
            <w:r w:rsidRPr="0063199F">
              <w:rPr>
                <w:rFonts w:cs="Arial"/>
                <w:color w:val="000000"/>
                <w:szCs w:val="24"/>
              </w:rPr>
              <w:t>9.04%</w:t>
            </w:r>
          </w:p>
        </w:tc>
        <w:tc>
          <w:tcPr>
            <w:tcW w:w="828" w:type="pct"/>
            <w:noWrap/>
            <w:vAlign w:val="bottom"/>
            <w:hideMark/>
          </w:tcPr>
          <w:p w14:paraId="182C0E34" w14:textId="7C3A656B" w:rsidR="001C7399" w:rsidRPr="0063199F" w:rsidRDefault="001C7399" w:rsidP="006D28F8">
            <w:pPr>
              <w:spacing w:after="0"/>
              <w:rPr>
                <w:rFonts w:cs="Arial"/>
                <w:szCs w:val="24"/>
              </w:rPr>
            </w:pPr>
            <w:r w:rsidRPr="0063199F">
              <w:rPr>
                <w:rFonts w:cs="Arial"/>
                <w:color w:val="000000"/>
                <w:szCs w:val="24"/>
              </w:rPr>
              <w:t>43.07%</w:t>
            </w:r>
          </w:p>
        </w:tc>
        <w:tc>
          <w:tcPr>
            <w:tcW w:w="886" w:type="pct"/>
            <w:noWrap/>
            <w:vAlign w:val="bottom"/>
            <w:hideMark/>
          </w:tcPr>
          <w:p w14:paraId="6D299F14" w14:textId="564DCEE3" w:rsidR="001C7399" w:rsidRPr="0063199F" w:rsidRDefault="001C7399" w:rsidP="006D28F8">
            <w:pPr>
              <w:spacing w:after="0"/>
              <w:rPr>
                <w:rFonts w:cs="Arial"/>
                <w:szCs w:val="24"/>
              </w:rPr>
            </w:pPr>
            <w:r w:rsidRPr="0063199F">
              <w:rPr>
                <w:rFonts w:cs="Arial"/>
                <w:color w:val="000000"/>
                <w:szCs w:val="24"/>
              </w:rPr>
              <w:t>47.89%</w:t>
            </w:r>
          </w:p>
        </w:tc>
      </w:tr>
      <w:tr w:rsidR="001C7399" w:rsidRPr="0063199F" w14:paraId="1CEB0D66" w14:textId="77777777" w:rsidTr="1E57A46B">
        <w:trPr>
          <w:cantSplit/>
          <w:trHeight w:val="285"/>
          <w:tblHeader/>
        </w:trPr>
        <w:tc>
          <w:tcPr>
            <w:tcW w:w="902" w:type="pct"/>
            <w:noWrap/>
            <w:hideMark/>
          </w:tcPr>
          <w:p w14:paraId="5F7A971E" w14:textId="77777777" w:rsidR="001C7399" w:rsidRPr="0063199F" w:rsidRDefault="001C7399" w:rsidP="006D28F8">
            <w:pPr>
              <w:spacing w:after="0"/>
              <w:rPr>
                <w:rFonts w:cs="Arial"/>
                <w:szCs w:val="24"/>
              </w:rPr>
            </w:pPr>
            <w:r w:rsidRPr="0063199F">
              <w:rPr>
                <w:rFonts w:cs="Arial"/>
                <w:szCs w:val="24"/>
              </w:rPr>
              <w:t>Writing</w:t>
            </w:r>
          </w:p>
        </w:tc>
        <w:tc>
          <w:tcPr>
            <w:tcW w:w="1487" w:type="pct"/>
            <w:noWrap/>
            <w:hideMark/>
          </w:tcPr>
          <w:p w14:paraId="7D043E60" w14:textId="77777777" w:rsidR="001C7399" w:rsidRPr="0063199F" w:rsidRDefault="001C7399" w:rsidP="006D28F8">
            <w:pPr>
              <w:spacing w:after="0"/>
              <w:rPr>
                <w:rFonts w:cs="Arial"/>
                <w:szCs w:val="24"/>
              </w:rPr>
            </w:pPr>
            <w:r w:rsidRPr="0063199F">
              <w:rPr>
                <w:rFonts w:cs="Arial"/>
                <w:szCs w:val="24"/>
              </w:rPr>
              <w:t>Hispanic/Latino</w:t>
            </w:r>
          </w:p>
        </w:tc>
        <w:tc>
          <w:tcPr>
            <w:tcW w:w="897" w:type="pct"/>
            <w:noWrap/>
            <w:vAlign w:val="bottom"/>
            <w:hideMark/>
          </w:tcPr>
          <w:p w14:paraId="26D9D8F8" w14:textId="7AE1BC34" w:rsidR="001C7399" w:rsidRPr="0063199F" w:rsidRDefault="001C7399" w:rsidP="006D28F8">
            <w:pPr>
              <w:spacing w:after="0"/>
              <w:rPr>
                <w:rFonts w:cs="Arial"/>
                <w:szCs w:val="24"/>
              </w:rPr>
            </w:pPr>
            <w:r w:rsidRPr="0063199F">
              <w:rPr>
                <w:rFonts w:cs="Arial"/>
                <w:color w:val="000000"/>
                <w:szCs w:val="24"/>
              </w:rPr>
              <w:t>11.22%</w:t>
            </w:r>
          </w:p>
        </w:tc>
        <w:tc>
          <w:tcPr>
            <w:tcW w:w="828" w:type="pct"/>
            <w:noWrap/>
            <w:vAlign w:val="bottom"/>
            <w:hideMark/>
          </w:tcPr>
          <w:p w14:paraId="0E6571BF" w14:textId="4231A11F" w:rsidR="001C7399" w:rsidRPr="0063199F" w:rsidRDefault="001C7399" w:rsidP="006D28F8">
            <w:pPr>
              <w:spacing w:after="0"/>
              <w:rPr>
                <w:rFonts w:cs="Arial"/>
                <w:szCs w:val="24"/>
              </w:rPr>
            </w:pPr>
            <w:r w:rsidRPr="0063199F">
              <w:rPr>
                <w:rFonts w:cs="Arial"/>
                <w:color w:val="000000"/>
                <w:szCs w:val="24"/>
              </w:rPr>
              <w:t>49.67%</w:t>
            </w:r>
          </w:p>
        </w:tc>
        <w:tc>
          <w:tcPr>
            <w:tcW w:w="886" w:type="pct"/>
            <w:noWrap/>
            <w:vAlign w:val="bottom"/>
            <w:hideMark/>
          </w:tcPr>
          <w:p w14:paraId="64C96315" w14:textId="592B4462" w:rsidR="001C7399" w:rsidRPr="0063199F" w:rsidRDefault="001C7399" w:rsidP="006D28F8">
            <w:pPr>
              <w:spacing w:after="0"/>
              <w:rPr>
                <w:rFonts w:cs="Arial"/>
                <w:szCs w:val="24"/>
              </w:rPr>
            </w:pPr>
            <w:r w:rsidRPr="0063199F">
              <w:rPr>
                <w:rFonts w:cs="Arial"/>
                <w:color w:val="000000"/>
                <w:szCs w:val="24"/>
              </w:rPr>
              <w:t>39.10%</w:t>
            </w:r>
          </w:p>
        </w:tc>
      </w:tr>
      <w:tr w:rsidR="00CC28F7" w:rsidRPr="0063199F" w14:paraId="5164C77B" w14:textId="77777777" w:rsidTr="1E57A46B">
        <w:trPr>
          <w:cantSplit/>
          <w:trHeight w:val="285"/>
          <w:tblHeader/>
        </w:trPr>
        <w:tc>
          <w:tcPr>
            <w:tcW w:w="902" w:type="pct"/>
            <w:noWrap/>
            <w:hideMark/>
          </w:tcPr>
          <w:p w14:paraId="006DC3B2" w14:textId="77777777" w:rsidR="00CC28F7" w:rsidRPr="0063199F" w:rsidRDefault="00CC28F7" w:rsidP="006D28F8">
            <w:pPr>
              <w:spacing w:after="0"/>
              <w:rPr>
                <w:rFonts w:cs="Arial"/>
                <w:szCs w:val="24"/>
              </w:rPr>
            </w:pPr>
            <w:r w:rsidRPr="0063199F">
              <w:rPr>
                <w:rFonts w:cs="Arial"/>
                <w:szCs w:val="24"/>
              </w:rPr>
              <w:t>Listening</w:t>
            </w:r>
          </w:p>
        </w:tc>
        <w:tc>
          <w:tcPr>
            <w:tcW w:w="1487" w:type="pct"/>
            <w:noWrap/>
            <w:hideMark/>
          </w:tcPr>
          <w:p w14:paraId="0DF93BA4" w14:textId="77777777" w:rsidR="00CC28F7" w:rsidRPr="0063199F" w:rsidRDefault="00CC28F7" w:rsidP="006D28F8">
            <w:pPr>
              <w:spacing w:after="0"/>
              <w:rPr>
                <w:rFonts w:cs="Arial"/>
                <w:szCs w:val="24"/>
              </w:rPr>
            </w:pPr>
            <w:r w:rsidRPr="0063199F">
              <w:rPr>
                <w:rFonts w:cs="Arial"/>
                <w:szCs w:val="24"/>
              </w:rPr>
              <w:t>All Students</w:t>
            </w:r>
          </w:p>
        </w:tc>
        <w:tc>
          <w:tcPr>
            <w:tcW w:w="897" w:type="pct"/>
            <w:noWrap/>
            <w:vAlign w:val="bottom"/>
            <w:hideMark/>
          </w:tcPr>
          <w:p w14:paraId="2D71A9FE" w14:textId="27BBC9B8" w:rsidR="00CC28F7" w:rsidRPr="0063199F" w:rsidRDefault="00CC28F7" w:rsidP="006D28F8">
            <w:pPr>
              <w:spacing w:after="0"/>
              <w:rPr>
                <w:rFonts w:cs="Arial"/>
                <w:szCs w:val="24"/>
              </w:rPr>
            </w:pPr>
            <w:r w:rsidRPr="0063199F">
              <w:rPr>
                <w:rFonts w:cs="Arial"/>
                <w:color w:val="000000"/>
                <w:szCs w:val="24"/>
              </w:rPr>
              <w:t>14.16%</w:t>
            </w:r>
          </w:p>
        </w:tc>
        <w:tc>
          <w:tcPr>
            <w:tcW w:w="828" w:type="pct"/>
            <w:noWrap/>
            <w:vAlign w:val="bottom"/>
            <w:hideMark/>
          </w:tcPr>
          <w:p w14:paraId="7C934914" w14:textId="5BA2B07C" w:rsidR="00CC28F7" w:rsidRPr="0063199F" w:rsidRDefault="00CC28F7" w:rsidP="006D28F8">
            <w:pPr>
              <w:spacing w:after="0"/>
              <w:rPr>
                <w:rFonts w:cs="Arial"/>
                <w:szCs w:val="24"/>
              </w:rPr>
            </w:pPr>
            <w:r w:rsidRPr="0063199F">
              <w:rPr>
                <w:rFonts w:cs="Arial"/>
                <w:color w:val="000000"/>
                <w:szCs w:val="24"/>
              </w:rPr>
              <w:t>69.63%</w:t>
            </w:r>
          </w:p>
        </w:tc>
        <w:tc>
          <w:tcPr>
            <w:tcW w:w="886" w:type="pct"/>
            <w:noWrap/>
            <w:vAlign w:val="bottom"/>
            <w:hideMark/>
          </w:tcPr>
          <w:p w14:paraId="3967779E" w14:textId="37561A1A" w:rsidR="00CC28F7" w:rsidRPr="0063199F" w:rsidRDefault="00CC28F7" w:rsidP="006D28F8">
            <w:pPr>
              <w:spacing w:after="0"/>
              <w:rPr>
                <w:rFonts w:cs="Arial"/>
                <w:szCs w:val="24"/>
              </w:rPr>
            </w:pPr>
            <w:r w:rsidRPr="0063199F">
              <w:rPr>
                <w:rFonts w:cs="Arial"/>
                <w:color w:val="000000"/>
                <w:szCs w:val="24"/>
              </w:rPr>
              <w:t>16.21%</w:t>
            </w:r>
          </w:p>
        </w:tc>
      </w:tr>
      <w:tr w:rsidR="00CC28F7" w:rsidRPr="0063199F" w14:paraId="29D928AC" w14:textId="77777777" w:rsidTr="1E57A46B">
        <w:trPr>
          <w:cantSplit/>
          <w:trHeight w:val="285"/>
          <w:tblHeader/>
        </w:trPr>
        <w:tc>
          <w:tcPr>
            <w:tcW w:w="902" w:type="pct"/>
            <w:noWrap/>
            <w:hideMark/>
          </w:tcPr>
          <w:p w14:paraId="2245A6C8" w14:textId="77777777" w:rsidR="00CC28F7" w:rsidRPr="0063199F" w:rsidRDefault="00CC28F7" w:rsidP="006D28F8">
            <w:pPr>
              <w:spacing w:after="0"/>
              <w:rPr>
                <w:rFonts w:cs="Arial"/>
                <w:szCs w:val="24"/>
              </w:rPr>
            </w:pPr>
            <w:r w:rsidRPr="0063199F">
              <w:rPr>
                <w:rFonts w:cs="Arial"/>
                <w:szCs w:val="24"/>
              </w:rPr>
              <w:t>Listening</w:t>
            </w:r>
          </w:p>
        </w:tc>
        <w:tc>
          <w:tcPr>
            <w:tcW w:w="1487" w:type="pct"/>
            <w:noWrap/>
            <w:hideMark/>
          </w:tcPr>
          <w:p w14:paraId="651C0C1D" w14:textId="77777777" w:rsidR="00CC28F7" w:rsidRPr="0063199F" w:rsidRDefault="00CC28F7" w:rsidP="006D28F8">
            <w:pPr>
              <w:spacing w:after="0"/>
              <w:rPr>
                <w:rFonts w:cs="Arial"/>
                <w:szCs w:val="24"/>
              </w:rPr>
            </w:pPr>
            <w:r w:rsidRPr="0063199F">
              <w:rPr>
                <w:rFonts w:cs="Arial"/>
                <w:szCs w:val="24"/>
              </w:rPr>
              <w:t>Economically Disadvantaged</w:t>
            </w:r>
          </w:p>
        </w:tc>
        <w:tc>
          <w:tcPr>
            <w:tcW w:w="897" w:type="pct"/>
            <w:noWrap/>
            <w:vAlign w:val="bottom"/>
            <w:hideMark/>
          </w:tcPr>
          <w:p w14:paraId="00099CFD" w14:textId="446F46DC" w:rsidR="00CC28F7" w:rsidRPr="0063199F" w:rsidRDefault="00CC28F7" w:rsidP="006D28F8">
            <w:pPr>
              <w:spacing w:after="0"/>
              <w:rPr>
                <w:rFonts w:cs="Arial"/>
                <w:szCs w:val="24"/>
              </w:rPr>
            </w:pPr>
            <w:r w:rsidRPr="0063199F">
              <w:rPr>
                <w:rFonts w:cs="Arial"/>
                <w:color w:val="000000"/>
                <w:szCs w:val="24"/>
              </w:rPr>
              <w:t>10.45%</w:t>
            </w:r>
          </w:p>
        </w:tc>
        <w:tc>
          <w:tcPr>
            <w:tcW w:w="828" w:type="pct"/>
            <w:noWrap/>
            <w:vAlign w:val="bottom"/>
            <w:hideMark/>
          </w:tcPr>
          <w:p w14:paraId="0BD85155" w14:textId="7DCB0572" w:rsidR="00CC28F7" w:rsidRPr="0063199F" w:rsidRDefault="00CC28F7" w:rsidP="006D28F8">
            <w:pPr>
              <w:spacing w:after="0"/>
              <w:rPr>
                <w:rFonts w:cs="Arial"/>
                <w:szCs w:val="24"/>
              </w:rPr>
            </w:pPr>
            <w:r w:rsidRPr="0063199F">
              <w:rPr>
                <w:rFonts w:cs="Arial"/>
                <w:color w:val="000000"/>
                <w:szCs w:val="24"/>
              </w:rPr>
              <w:t>69.62%</w:t>
            </w:r>
          </w:p>
        </w:tc>
        <w:tc>
          <w:tcPr>
            <w:tcW w:w="886" w:type="pct"/>
            <w:noWrap/>
            <w:vAlign w:val="bottom"/>
            <w:hideMark/>
          </w:tcPr>
          <w:p w14:paraId="04B4DEEF" w14:textId="56566F10" w:rsidR="00CC28F7" w:rsidRPr="0063199F" w:rsidRDefault="00CC28F7" w:rsidP="006D28F8">
            <w:pPr>
              <w:spacing w:after="0"/>
              <w:rPr>
                <w:rFonts w:cs="Arial"/>
                <w:szCs w:val="24"/>
              </w:rPr>
            </w:pPr>
            <w:r w:rsidRPr="0063199F">
              <w:rPr>
                <w:rFonts w:cs="Arial"/>
                <w:color w:val="000000"/>
                <w:szCs w:val="24"/>
              </w:rPr>
              <w:t>19.93%</w:t>
            </w:r>
          </w:p>
        </w:tc>
      </w:tr>
      <w:tr w:rsidR="00CC28F7" w:rsidRPr="0063199F" w14:paraId="53BC3090" w14:textId="77777777" w:rsidTr="1E57A46B">
        <w:trPr>
          <w:cantSplit/>
          <w:trHeight w:val="285"/>
          <w:tblHeader/>
        </w:trPr>
        <w:tc>
          <w:tcPr>
            <w:tcW w:w="902" w:type="pct"/>
            <w:noWrap/>
            <w:hideMark/>
          </w:tcPr>
          <w:p w14:paraId="0AFA1876" w14:textId="77777777" w:rsidR="00CC28F7" w:rsidRPr="0063199F" w:rsidRDefault="00CC28F7" w:rsidP="006D28F8">
            <w:pPr>
              <w:spacing w:after="0"/>
              <w:rPr>
                <w:rFonts w:cs="Arial"/>
                <w:szCs w:val="24"/>
              </w:rPr>
            </w:pPr>
            <w:r w:rsidRPr="0063199F">
              <w:rPr>
                <w:rFonts w:cs="Arial"/>
                <w:szCs w:val="24"/>
              </w:rPr>
              <w:t>Listening</w:t>
            </w:r>
          </w:p>
        </w:tc>
        <w:tc>
          <w:tcPr>
            <w:tcW w:w="1487" w:type="pct"/>
            <w:noWrap/>
            <w:hideMark/>
          </w:tcPr>
          <w:p w14:paraId="37891D31" w14:textId="77777777" w:rsidR="00CC28F7" w:rsidRPr="0063199F" w:rsidRDefault="00CC28F7" w:rsidP="006D28F8">
            <w:pPr>
              <w:spacing w:after="0"/>
              <w:rPr>
                <w:rFonts w:cs="Arial"/>
                <w:szCs w:val="24"/>
              </w:rPr>
            </w:pPr>
            <w:r w:rsidRPr="0063199F">
              <w:rPr>
                <w:rFonts w:cs="Arial"/>
                <w:szCs w:val="24"/>
              </w:rPr>
              <w:t>Students with Disabilities</w:t>
            </w:r>
          </w:p>
        </w:tc>
        <w:tc>
          <w:tcPr>
            <w:tcW w:w="897" w:type="pct"/>
            <w:noWrap/>
            <w:vAlign w:val="bottom"/>
            <w:hideMark/>
          </w:tcPr>
          <w:p w14:paraId="2231AEBA" w14:textId="649BC51B" w:rsidR="00CC28F7" w:rsidRPr="0063199F" w:rsidRDefault="00CC28F7" w:rsidP="006D28F8">
            <w:pPr>
              <w:spacing w:after="0"/>
              <w:rPr>
                <w:rFonts w:cs="Arial"/>
                <w:szCs w:val="24"/>
              </w:rPr>
            </w:pPr>
            <w:r w:rsidRPr="0063199F">
              <w:rPr>
                <w:rFonts w:cs="Arial"/>
                <w:color w:val="000000"/>
                <w:szCs w:val="24"/>
              </w:rPr>
              <w:t>5.18%</w:t>
            </w:r>
          </w:p>
        </w:tc>
        <w:tc>
          <w:tcPr>
            <w:tcW w:w="828" w:type="pct"/>
            <w:noWrap/>
            <w:vAlign w:val="bottom"/>
            <w:hideMark/>
          </w:tcPr>
          <w:p w14:paraId="6708EBD0" w14:textId="4CAFDF82" w:rsidR="00CC28F7" w:rsidRPr="0063199F" w:rsidRDefault="00CC28F7" w:rsidP="006D28F8">
            <w:pPr>
              <w:spacing w:after="0"/>
              <w:rPr>
                <w:rFonts w:cs="Arial"/>
                <w:szCs w:val="24"/>
              </w:rPr>
            </w:pPr>
            <w:r w:rsidRPr="0063199F">
              <w:rPr>
                <w:rFonts w:cs="Arial"/>
                <w:color w:val="000000"/>
                <w:szCs w:val="24"/>
              </w:rPr>
              <w:t>60.36%</w:t>
            </w:r>
          </w:p>
        </w:tc>
        <w:tc>
          <w:tcPr>
            <w:tcW w:w="886" w:type="pct"/>
            <w:noWrap/>
            <w:vAlign w:val="bottom"/>
            <w:hideMark/>
          </w:tcPr>
          <w:p w14:paraId="5C4B6706" w14:textId="1D2D6A1A" w:rsidR="00CC28F7" w:rsidRPr="0063199F" w:rsidRDefault="00CC28F7" w:rsidP="006D28F8">
            <w:pPr>
              <w:spacing w:after="0"/>
              <w:rPr>
                <w:rFonts w:cs="Arial"/>
                <w:szCs w:val="24"/>
              </w:rPr>
            </w:pPr>
            <w:r w:rsidRPr="0063199F">
              <w:rPr>
                <w:rFonts w:cs="Arial"/>
                <w:color w:val="000000"/>
                <w:szCs w:val="24"/>
              </w:rPr>
              <w:t>34.47%</w:t>
            </w:r>
          </w:p>
        </w:tc>
      </w:tr>
      <w:tr w:rsidR="00CC28F7" w:rsidRPr="0063199F" w14:paraId="290C2771" w14:textId="77777777" w:rsidTr="1E57A46B">
        <w:trPr>
          <w:cantSplit/>
          <w:trHeight w:val="285"/>
          <w:tblHeader/>
        </w:trPr>
        <w:tc>
          <w:tcPr>
            <w:tcW w:w="902" w:type="pct"/>
            <w:noWrap/>
            <w:hideMark/>
          </w:tcPr>
          <w:p w14:paraId="759FE6EA" w14:textId="77777777" w:rsidR="00CC28F7" w:rsidRPr="0063199F" w:rsidRDefault="00CC28F7" w:rsidP="006D28F8">
            <w:pPr>
              <w:spacing w:after="0"/>
              <w:rPr>
                <w:rFonts w:cs="Arial"/>
                <w:szCs w:val="24"/>
              </w:rPr>
            </w:pPr>
            <w:r w:rsidRPr="0063199F">
              <w:rPr>
                <w:rFonts w:cs="Arial"/>
                <w:szCs w:val="24"/>
              </w:rPr>
              <w:t>Listening</w:t>
            </w:r>
          </w:p>
        </w:tc>
        <w:tc>
          <w:tcPr>
            <w:tcW w:w="1487" w:type="pct"/>
            <w:noWrap/>
            <w:hideMark/>
          </w:tcPr>
          <w:p w14:paraId="126AA0B6" w14:textId="77777777" w:rsidR="00CC28F7" w:rsidRPr="0063199F" w:rsidRDefault="00CC28F7" w:rsidP="006D28F8">
            <w:pPr>
              <w:spacing w:after="0"/>
              <w:rPr>
                <w:rFonts w:cs="Arial"/>
                <w:szCs w:val="24"/>
              </w:rPr>
            </w:pPr>
            <w:r w:rsidRPr="0063199F">
              <w:rPr>
                <w:rFonts w:cs="Arial"/>
                <w:szCs w:val="24"/>
              </w:rPr>
              <w:t>English Learners</w:t>
            </w:r>
          </w:p>
        </w:tc>
        <w:tc>
          <w:tcPr>
            <w:tcW w:w="897" w:type="pct"/>
            <w:noWrap/>
            <w:vAlign w:val="bottom"/>
            <w:hideMark/>
          </w:tcPr>
          <w:p w14:paraId="1FA429C8" w14:textId="6C110F75" w:rsidR="00CC28F7" w:rsidRPr="0063199F" w:rsidRDefault="00CC28F7" w:rsidP="006D28F8">
            <w:pPr>
              <w:spacing w:after="0"/>
              <w:rPr>
                <w:rFonts w:cs="Arial"/>
                <w:szCs w:val="24"/>
              </w:rPr>
            </w:pPr>
            <w:r w:rsidRPr="0063199F">
              <w:rPr>
                <w:rFonts w:cs="Arial"/>
                <w:color w:val="000000"/>
                <w:szCs w:val="24"/>
              </w:rPr>
              <w:t>2.74%</w:t>
            </w:r>
          </w:p>
        </w:tc>
        <w:tc>
          <w:tcPr>
            <w:tcW w:w="828" w:type="pct"/>
            <w:noWrap/>
            <w:vAlign w:val="bottom"/>
            <w:hideMark/>
          </w:tcPr>
          <w:p w14:paraId="77E391F4" w14:textId="3397F9A8" w:rsidR="00CC28F7" w:rsidRPr="0063199F" w:rsidRDefault="00CC28F7" w:rsidP="006D28F8">
            <w:pPr>
              <w:spacing w:after="0"/>
              <w:rPr>
                <w:rFonts w:cs="Arial"/>
                <w:szCs w:val="24"/>
              </w:rPr>
            </w:pPr>
            <w:r w:rsidRPr="0063199F">
              <w:rPr>
                <w:rFonts w:cs="Arial"/>
                <w:color w:val="000000"/>
                <w:szCs w:val="24"/>
              </w:rPr>
              <w:t>58.55%</w:t>
            </w:r>
          </w:p>
        </w:tc>
        <w:tc>
          <w:tcPr>
            <w:tcW w:w="886" w:type="pct"/>
            <w:noWrap/>
            <w:vAlign w:val="bottom"/>
            <w:hideMark/>
          </w:tcPr>
          <w:p w14:paraId="70633599" w14:textId="6F2FC4B1" w:rsidR="00CC28F7" w:rsidRPr="0063199F" w:rsidRDefault="00CC28F7" w:rsidP="006D28F8">
            <w:pPr>
              <w:spacing w:after="0"/>
              <w:rPr>
                <w:rFonts w:cs="Arial"/>
                <w:szCs w:val="24"/>
              </w:rPr>
            </w:pPr>
            <w:r w:rsidRPr="0063199F">
              <w:rPr>
                <w:rFonts w:cs="Arial"/>
                <w:color w:val="000000"/>
                <w:szCs w:val="24"/>
              </w:rPr>
              <w:t>38.72%</w:t>
            </w:r>
          </w:p>
        </w:tc>
      </w:tr>
      <w:tr w:rsidR="00CC28F7" w:rsidRPr="0063199F" w14:paraId="38E89DA5" w14:textId="77777777" w:rsidTr="1E57A46B">
        <w:trPr>
          <w:cantSplit/>
          <w:trHeight w:val="285"/>
          <w:tblHeader/>
        </w:trPr>
        <w:tc>
          <w:tcPr>
            <w:tcW w:w="902" w:type="pct"/>
            <w:noWrap/>
            <w:hideMark/>
          </w:tcPr>
          <w:p w14:paraId="5251F370" w14:textId="77777777" w:rsidR="00CC28F7" w:rsidRPr="0063199F" w:rsidRDefault="00CC28F7" w:rsidP="006D28F8">
            <w:pPr>
              <w:spacing w:after="0"/>
              <w:rPr>
                <w:rFonts w:cs="Arial"/>
                <w:szCs w:val="24"/>
              </w:rPr>
            </w:pPr>
            <w:r w:rsidRPr="0063199F">
              <w:rPr>
                <w:rFonts w:cs="Arial"/>
                <w:szCs w:val="24"/>
              </w:rPr>
              <w:t>Listening</w:t>
            </w:r>
          </w:p>
        </w:tc>
        <w:tc>
          <w:tcPr>
            <w:tcW w:w="1487" w:type="pct"/>
            <w:noWrap/>
            <w:hideMark/>
          </w:tcPr>
          <w:p w14:paraId="2CF50447" w14:textId="77777777" w:rsidR="00CC28F7" w:rsidRPr="0063199F" w:rsidRDefault="00CC28F7" w:rsidP="006D28F8">
            <w:pPr>
              <w:spacing w:after="0"/>
              <w:rPr>
                <w:rFonts w:cs="Arial"/>
                <w:szCs w:val="24"/>
              </w:rPr>
            </w:pPr>
            <w:r w:rsidRPr="0063199F">
              <w:rPr>
                <w:rFonts w:cs="Arial"/>
                <w:szCs w:val="24"/>
              </w:rPr>
              <w:t>Black/African American</w:t>
            </w:r>
          </w:p>
        </w:tc>
        <w:tc>
          <w:tcPr>
            <w:tcW w:w="897" w:type="pct"/>
            <w:noWrap/>
            <w:vAlign w:val="bottom"/>
            <w:hideMark/>
          </w:tcPr>
          <w:p w14:paraId="4EB1E38B" w14:textId="1D5D7DBB" w:rsidR="00CC28F7" w:rsidRPr="0063199F" w:rsidRDefault="00CC28F7" w:rsidP="006D28F8">
            <w:pPr>
              <w:spacing w:after="0"/>
              <w:rPr>
                <w:rFonts w:cs="Arial"/>
                <w:szCs w:val="24"/>
              </w:rPr>
            </w:pPr>
            <w:r w:rsidRPr="0063199F">
              <w:rPr>
                <w:rFonts w:cs="Arial"/>
                <w:color w:val="000000"/>
                <w:szCs w:val="24"/>
              </w:rPr>
              <w:t>9.40%</w:t>
            </w:r>
          </w:p>
        </w:tc>
        <w:tc>
          <w:tcPr>
            <w:tcW w:w="828" w:type="pct"/>
            <w:noWrap/>
            <w:vAlign w:val="bottom"/>
            <w:hideMark/>
          </w:tcPr>
          <w:p w14:paraId="19733DD7" w14:textId="16918823" w:rsidR="00CC28F7" w:rsidRPr="0063199F" w:rsidRDefault="00CC28F7" w:rsidP="006D28F8">
            <w:pPr>
              <w:spacing w:after="0"/>
              <w:rPr>
                <w:rFonts w:cs="Arial"/>
                <w:szCs w:val="24"/>
              </w:rPr>
            </w:pPr>
            <w:r w:rsidRPr="0063199F">
              <w:rPr>
                <w:rFonts w:cs="Arial"/>
                <w:color w:val="000000"/>
                <w:szCs w:val="24"/>
              </w:rPr>
              <w:t>67.32%</w:t>
            </w:r>
          </w:p>
        </w:tc>
        <w:tc>
          <w:tcPr>
            <w:tcW w:w="886" w:type="pct"/>
            <w:noWrap/>
            <w:vAlign w:val="bottom"/>
            <w:hideMark/>
          </w:tcPr>
          <w:p w14:paraId="75181B9F" w14:textId="2363AF4D" w:rsidR="00CC28F7" w:rsidRPr="0063199F" w:rsidRDefault="00CC28F7" w:rsidP="006D28F8">
            <w:pPr>
              <w:spacing w:after="0"/>
              <w:rPr>
                <w:rFonts w:cs="Arial"/>
                <w:szCs w:val="24"/>
              </w:rPr>
            </w:pPr>
            <w:r w:rsidRPr="0063199F">
              <w:rPr>
                <w:rFonts w:cs="Arial"/>
                <w:color w:val="000000"/>
                <w:szCs w:val="24"/>
              </w:rPr>
              <w:t>23.28%</w:t>
            </w:r>
          </w:p>
        </w:tc>
      </w:tr>
      <w:tr w:rsidR="00CC28F7" w:rsidRPr="0063199F" w14:paraId="1A855767" w14:textId="77777777" w:rsidTr="1E57A46B">
        <w:trPr>
          <w:cantSplit/>
          <w:trHeight w:val="285"/>
          <w:tblHeader/>
        </w:trPr>
        <w:tc>
          <w:tcPr>
            <w:tcW w:w="902" w:type="pct"/>
            <w:noWrap/>
            <w:hideMark/>
          </w:tcPr>
          <w:p w14:paraId="4EF49895" w14:textId="77777777" w:rsidR="00CC28F7" w:rsidRPr="0063199F" w:rsidRDefault="00CC28F7" w:rsidP="006D28F8">
            <w:pPr>
              <w:spacing w:after="0"/>
              <w:rPr>
                <w:rFonts w:cs="Arial"/>
                <w:szCs w:val="24"/>
              </w:rPr>
            </w:pPr>
            <w:r w:rsidRPr="0063199F">
              <w:rPr>
                <w:rFonts w:cs="Arial"/>
                <w:szCs w:val="24"/>
              </w:rPr>
              <w:t>Listening</w:t>
            </w:r>
          </w:p>
        </w:tc>
        <w:tc>
          <w:tcPr>
            <w:tcW w:w="1487" w:type="pct"/>
            <w:noWrap/>
            <w:hideMark/>
          </w:tcPr>
          <w:p w14:paraId="188E7D93" w14:textId="77777777" w:rsidR="00CC28F7" w:rsidRPr="0063199F" w:rsidRDefault="00CC28F7" w:rsidP="006D28F8">
            <w:pPr>
              <w:spacing w:after="0"/>
              <w:rPr>
                <w:rFonts w:cs="Arial"/>
                <w:szCs w:val="24"/>
              </w:rPr>
            </w:pPr>
            <w:r w:rsidRPr="0063199F">
              <w:rPr>
                <w:rFonts w:cs="Arial"/>
                <w:szCs w:val="24"/>
              </w:rPr>
              <w:t>Hispanic/Latino</w:t>
            </w:r>
          </w:p>
        </w:tc>
        <w:tc>
          <w:tcPr>
            <w:tcW w:w="897" w:type="pct"/>
            <w:noWrap/>
            <w:vAlign w:val="bottom"/>
            <w:hideMark/>
          </w:tcPr>
          <w:p w14:paraId="2D742408" w14:textId="5DA02A33" w:rsidR="00CC28F7" w:rsidRPr="0063199F" w:rsidRDefault="00CC28F7" w:rsidP="006D28F8">
            <w:pPr>
              <w:spacing w:after="0"/>
              <w:rPr>
                <w:rFonts w:cs="Arial"/>
                <w:szCs w:val="24"/>
              </w:rPr>
            </w:pPr>
            <w:r w:rsidRPr="0063199F">
              <w:rPr>
                <w:rFonts w:cs="Arial"/>
                <w:color w:val="000000"/>
                <w:szCs w:val="24"/>
              </w:rPr>
              <w:t>10.22%</w:t>
            </w:r>
          </w:p>
        </w:tc>
        <w:tc>
          <w:tcPr>
            <w:tcW w:w="828" w:type="pct"/>
            <w:noWrap/>
            <w:vAlign w:val="bottom"/>
            <w:hideMark/>
          </w:tcPr>
          <w:p w14:paraId="5B970026" w14:textId="3FC2F259" w:rsidR="00CC28F7" w:rsidRPr="0063199F" w:rsidRDefault="00CC28F7" w:rsidP="006D28F8">
            <w:pPr>
              <w:spacing w:after="0"/>
              <w:rPr>
                <w:rFonts w:cs="Arial"/>
                <w:szCs w:val="24"/>
              </w:rPr>
            </w:pPr>
            <w:r w:rsidRPr="0063199F">
              <w:rPr>
                <w:rFonts w:cs="Arial"/>
                <w:color w:val="000000"/>
                <w:szCs w:val="24"/>
              </w:rPr>
              <w:t>69.94%</w:t>
            </w:r>
          </w:p>
        </w:tc>
        <w:tc>
          <w:tcPr>
            <w:tcW w:w="886" w:type="pct"/>
            <w:noWrap/>
            <w:vAlign w:val="bottom"/>
            <w:hideMark/>
          </w:tcPr>
          <w:p w14:paraId="4AEDA951" w14:textId="00F2A09D" w:rsidR="00CC28F7" w:rsidRPr="0063199F" w:rsidRDefault="00CC28F7" w:rsidP="006D28F8">
            <w:pPr>
              <w:spacing w:after="0"/>
              <w:rPr>
                <w:rFonts w:cs="Arial"/>
                <w:szCs w:val="24"/>
              </w:rPr>
            </w:pPr>
            <w:r w:rsidRPr="0063199F">
              <w:rPr>
                <w:rFonts w:cs="Arial"/>
                <w:color w:val="000000"/>
                <w:szCs w:val="24"/>
              </w:rPr>
              <w:t>19.84%</w:t>
            </w:r>
          </w:p>
        </w:tc>
      </w:tr>
      <w:tr w:rsidR="00CC28F7" w:rsidRPr="0063199F" w14:paraId="29440A91" w14:textId="77777777" w:rsidTr="1E57A46B">
        <w:trPr>
          <w:cantSplit/>
          <w:trHeight w:val="285"/>
          <w:tblHeader/>
        </w:trPr>
        <w:tc>
          <w:tcPr>
            <w:tcW w:w="902" w:type="pct"/>
            <w:noWrap/>
            <w:hideMark/>
          </w:tcPr>
          <w:p w14:paraId="0876CF22" w14:textId="77777777" w:rsidR="00CC28F7" w:rsidRPr="0063199F" w:rsidRDefault="00CC28F7" w:rsidP="006D28F8">
            <w:pPr>
              <w:spacing w:after="0"/>
              <w:rPr>
                <w:rFonts w:cs="Arial"/>
                <w:szCs w:val="24"/>
              </w:rPr>
            </w:pPr>
            <w:r w:rsidRPr="0063199F">
              <w:rPr>
                <w:rFonts w:cs="Arial"/>
                <w:szCs w:val="24"/>
              </w:rPr>
              <w:t>Research/Inquiry</w:t>
            </w:r>
          </w:p>
        </w:tc>
        <w:tc>
          <w:tcPr>
            <w:tcW w:w="1487" w:type="pct"/>
            <w:noWrap/>
            <w:hideMark/>
          </w:tcPr>
          <w:p w14:paraId="50F4EE1E" w14:textId="77777777" w:rsidR="00CC28F7" w:rsidRPr="0063199F" w:rsidRDefault="00CC28F7" w:rsidP="006D28F8">
            <w:pPr>
              <w:spacing w:after="0"/>
              <w:rPr>
                <w:rFonts w:cs="Arial"/>
                <w:szCs w:val="24"/>
              </w:rPr>
            </w:pPr>
            <w:r w:rsidRPr="0063199F">
              <w:rPr>
                <w:rFonts w:cs="Arial"/>
                <w:szCs w:val="24"/>
              </w:rPr>
              <w:t>All Students</w:t>
            </w:r>
          </w:p>
        </w:tc>
        <w:tc>
          <w:tcPr>
            <w:tcW w:w="897" w:type="pct"/>
            <w:noWrap/>
            <w:vAlign w:val="bottom"/>
            <w:hideMark/>
          </w:tcPr>
          <w:p w14:paraId="5F5FD987" w14:textId="2FF4EFDC" w:rsidR="00CC28F7" w:rsidRPr="0063199F" w:rsidRDefault="00CC28F7" w:rsidP="006D28F8">
            <w:pPr>
              <w:spacing w:after="0"/>
              <w:rPr>
                <w:rFonts w:cs="Arial"/>
                <w:szCs w:val="24"/>
              </w:rPr>
            </w:pPr>
            <w:r w:rsidRPr="0063199F">
              <w:rPr>
                <w:rFonts w:cs="Arial"/>
                <w:color w:val="000000"/>
                <w:szCs w:val="24"/>
              </w:rPr>
              <w:t>20.72%</w:t>
            </w:r>
          </w:p>
        </w:tc>
        <w:tc>
          <w:tcPr>
            <w:tcW w:w="828" w:type="pct"/>
            <w:noWrap/>
            <w:vAlign w:val="bottom"/>
            <w:hideMark/>
          </w:tcPr>
          <w:p w14:paraId="7B28E7B5" w14:textId="58A08180" w:rsidR="00CC28F7" w:rsidRPr="0063199F" w:rsidRDefault="00113A95" w:rsidP="006D28F8">
            <w:pPr>
              <w:spacing w:after="0"/>
              <w:rPr>
                <w:rFonts w:cs="Arial"/>
                <w:szCs w:val="24"/>
              </w:rPr>
            </w:pPr>
            <w:r w:rsidRPr="0063199F">
              <w:rPr>
                <w:rFonts w:cs="Arial"/>
                <w:color w:val="000000"/>
                <w:szCs w:val="24"/>
              </w:rPr>
              <w:t>62.47%</w:t>
            </w:r>
          </w:p>
        </w:tc>
        <w:tc>
          <w:tcPr>
            <w:tcW w:w="886" w:type="pct"/>
            <w:noWrap/>
            <w:vAlign w:val="bottom"/>
            <w:hideMark/>
          </w:tcPr>
          <w:p w14:paraId="6B4DF886" w14:textId="464F7401" w:rsidR="00CC28F7" w:rsidRPr="0063199F" w:rsidRDefault="00113A95" w:rsidP="006D28F8">
            <w:pPr>
              <w:spacing w:after="0"/>
              <w:rPr>
                <w:rFonts w:cs="Arial"/>
                <w:szCs w:val="24"/>
              </w:rPr>
            </w:pPr>
            <w:r w:rsidRPr="0063199F">
              <w:rPr>
                <w:rFonts w:cs="Arial"/>
                <w:color w:val="000000"/>
                <w:szCs w:val="24"/>
              </w:rPr>
              <w:t>16.81%</w:t>
            </w:r>
          </w:p>
        </w:tc>
      </w:tr>
      <w:tr w:rsidR="00CC28F7" w:rsidRPr="0063199F" w14:paraId="16A3867C" w14:textId="77777777" w:rsidTr="1E57A46B">
        <w:trPr>
          <w:cantSplit/>
          <w:trHeight w:val="285"/>
          <w:tblHeader/>
        </w:trPr>
        <w:tc>
          <w:tcPr>
            <w:tcW w:w="902" w:type="pct"/>
            <w:noWrap/>
            <w:hideMark/>
          </w:tcPr>
          <w:p w14:paraId="32562715" w14:textId="77777777" w:rsidR="00CC28F7" w:rsidRPr="0063199F" w:rsidRDefault="00CC28F7" w:rsidP="006D28F8">
            <w:pPr>
              <w:spacing w:after="0"/>
              <w:rPr>
                <w:rFonts w:cs="Arial"/>
                <w:szCs w:val="24"/>
              </w:rPr>
            </w:pPr>
            <w:r w:rsidRPr="0063199F">
              <w:rPr>
                <w:rFonts w:cs="Arial"/>
                <w:szCs w:val="24"/>
              </w:rPr>
              <w:t>Research/Inquiry</w:t>
            </w:r>
          </w:p>
        </w:tc>
        <w:tc>
          <w:tcPr>
            <w:tcW w:w="1487" w:type="pct"/>
            <w:noWrap/>
            <w:hideMark/>
          </w:tcPr>
          <w:p w14:paraId="2E261244" w14:textId="77777777" w:rsidR="00CC28F7" w:rsidRPr="0063199F" w:rsidRDefault="00CC28F7" w:rsidP="006D28F8">
            <w:pPr>
              <w:spacing w:after="0"/>
              <w:rPr>
                <w:rFonts w:cs="Arial"/>
                <w:szCs w:val="24"/>
              </w:rPr>
            </w:pPr>
            <w:r w:rsidRPr="0063199F">
              <w:rPr>
                <w:rFonts w:cs="Arial"/>
                <w:szCs w:val="24"/>
              </w:rPr>
              <w:t>Economically Disadvantaged</w:t>
            </w:r>
          </w:p>
        </w:tc>
        <w:tc>
          <w:tcPr>
            <w:tcW w:w="897" w:type="pct"/>
            <w:noWrap/>
            <w:vAlign w:val="bottom"/>
            <w:hideMark/>
          </w:tcPr>
          <w:p w14:paraId="0597990B" w14:textId="1438C2C8" w:rsidR="00CC28F7" w:rsidRPr="0063199F" w:rsidRDefault="00CC28F7" w:rsidP="006D28F8">
            <w:pPr>
              <w:spacing w:after="0"/>
              <w:rPr>
                <w:rFonts w:cs="Arial"/>
                <w:szCs w:val="24"/>
              </w:rPr>
            </w:pPr>
            <w:r w:rsidRPr="0063199F">
              <w:rPr>
                <w:rFonts w:cs="Arial"/>
                <w:color w:val="000000"/>
                <w:szCs w:val="24"/>
              </w:rPr>
              <w:t>15.02%</w:t>
            </w:r>
          </w:p>
        </w:tc>
        <w:tc>
          <w:tcPr>
            <w:tcW w:w="828" w:type="pct"/>
            <w:noWrap/>
            <w:vAlign w:val="bottom"/>
            <w:hideMark/>
          </w:tcPr>
          <w:p w14:paraId="23D6E269" w14:textId="0B09ADF6" w:rsidR="00CC28F7" w:rsidRPr="0063199F" w:rsidRDefault="00113A95" w:rsidP="006D28F8">
            <w:pPr>
              <w:spacing w:after="0"/>
              <w:rPr>
                <w:rFonts w:cs="Arial"/>
                <w:szCs w:val="24"/>
              </w:rPr>
            </w:pPr>
            <w:r w:rsidRPr="0063199F">
              <w:rPr>
                <w:rFonts w:cs="Arial"/>
                <w:color w:val="000000"/>
                <w:szCs w:val="24"/>
              </w:rPr>
              <w:t>64.20%</w:t>
            </w:r>
          </w:p>
        </w:tc>
        <w:tc>
          <w:tcPr>
            <w:tcW w:w="886" w:type="pct"/>
            <w:noWrap/>
            <w:vAlign w:val="bottom"/>
            <w:hideMark/>
          </w:tcPr>
          <w:p w14:paraId="05B89E74" w14:textId="47889CE8" w:rsidR="00CC28F7" w:rsidRPr="0063199F" w:rsidRDefault="00113A95" w:rsidP="006D28F8">
            <w:pPr>
              <w:spacing w:after="0"/>
              <w:rPr>
                <w:rFonts w:cs="Arial"/>
                <w:szCs w:val="24"/>
              </w:rPr>
            </w:pPr>
            <w:r w:rsidRPr="0063199F">
              <w:rPr>
                <w:rFonts w:cs="Arial"/>
                <w:color w:val="000000"/>
                <w:szCs w:val="24"/>
              </w:rPr>
              <w:t>20.78%</w:t>
            </w:r>
          </w:p>
        </w:tc>
      </w:tr>
      <w:tr w:rsidR="00CC28F7" w:rsidRPr="0063199F" w14:paraId="0E115113" w14:textId="77777777" w:rsidTr="1E57A46B">
        <w:trPr>
          <w:cantSplit/>
          <w:trHeight w:val="285"/>
          <w:tblHeader/>
        </w:trPr>
        <w:tc>
          <w:tcPr>
            <w:tcW w:w="902" w:type="pct"/>
            <w:noWrap/>
            <w:hideMark/>
          </w:tcPr>
          <w:p w14:paraId="1A6AFB52" w14:textId="77777777" w:rsidR="00CC28F7" w:rsidRPr="0063199F" w:rsidRDefault="00CC28F7" w:rsidP="006D28F8">
            <w:pPr>
              <w:spacing w:after="0"/>
              <w:rPr>
                <w:rFonts w:cs="Arial"/>
                <w:szCs w:val="24"/>
              </w:rPr>
            </w:pPr>
            <w:r w:rsidRPr="0063199F">
              <w:rPr>
                <w:rFonts w:cs="Arial"/>
                <w:szCs w:val="24"/>
              </w:rPr>
              <w:t>Research/Inquiry</w:t>
            </w:r>
          </w:p>
        </w:tc>
        <w:tc>
          <w:tcPr>
            <w:tcW w:w="1487" w:type="pct"/>
            <w:noWrap/>
            <w:hideMark/>
          </w:tcPr>
          <w:p w14:paraId="15383C14" w14:textId="77777777" w:rsidR="00CC28F7" w:rsidRPr="0063199F" w:rsidRDefault="00CC28F7" w:rsidP="006D28F8">
            <w:pPr>
              <w:spacing w:after="0"/>
              <w:rPr>
                <w:rFonts w:cs="Arial"/>
                <w:szCs w:val="24"/>
              </w:rPr>
            </w:pPr>
            <w:r w:rsidRPr="0063199F">
              <w:rPr>
                <w:rFonts w:cs="Arial"/>
                <w:szCs w:val="24"/>
              </w:rPr>
              <w:t>Students with Disabilities</w:t>
            </w:r>
          </w:p>
        </w:tc>
        <w:tc>
          <w:tcPr>
            <w:tcW w:w="897" w:type="pct"/>
            <w:noWrap/>
            <w:vAlign w:val="bottom"/>
            <w:hideMark/>
          </w:tcPr>
          <w:p w14:paraId="29658317" w14:textId="57F574B7" w:rsidR="00CC28F7" w:rsidRPr="0063199F" w:rsidRDefault="00CC28F7" w:rsidP="006D28F8">
            <w:pPr>
              <w:spacing w:after="0"/>
              <w:rPr>
                <w:rFonts w:cs="Arial"/>
                <w:szCs w:val="24"/>
              </w:rPr>
            </w:pPr>
            <w:r w:rsidRPr="0063199F">
              <w:rPr>
                <w:rFonts w:cs="Arial"/>
                <w:color w:val="000000"/>
                <w:szCs w:val="24"/>
              </w:rPr>
              <w:t>4.75%</w:t>
            </w:r>
          </w:p>
        </w:tc>
        <w:tc>
          <w:tcPr>
            <w:tcW w:w="828" w:type="pct"/>
            <w:noWrap/>
            <w:vAlign w:val="bottom"/>
            <w:hideMark/>
          </w:tcPr>
          <w:p w14:paraId="3662C932" w14:textId="3C169BAA" w:rsidR="00CC28F7" w:rsidRPr="0063199F" w:rsidRDefault="00113A95" w:rsidP="006D28F8">
            <w:pPr>
              <w:spacing w:after="0"/>
              <w:rPr>
                <w:rFonts w:cs="Arial"/>
                <w:szCs w:val="24"/>
              </w:rPr>
            </w:pPr>
            <w:r w:rsidRPr="0063199F">
              <w:rPr>
                <w:rFonts w:cs="Arial"/>
                <w:color w:val="000000"/>
                <w:szCs w:val="24"/>
              </w:rPr>
              <w:t>57.63%</w:t>
            </w:r>
          </w:p>
        </w:tc>
        <w:tc>
          <w:tcPr>
            <w:tcW w:w="886" w:type="pct"/>
            <w:noWrap/>
            <w:vAlign w:val="bottom"/>
            <w:hideMark/>
          </w:tcPr>
          <w:p w14:paraId="06CD53B7" w14:textId="7451EF2D" w:rsidR="00CC28F7" w:rsidRPr="0063199F" w:rsidRDefault="00113A95" w:rsidP="006D28F8">
            <w:pPr>
              <w:spacing w:after="0"/>
              <w:rPr>
                <w:rFonts w:cs="Arial"/>
                <w:szCs w:val="24"/>
              </w:rPr>
            </w:pPr>
            <w:r w:rsidRPr="0063199F">
              <w:rPr>
                <w:rFonts w:cs="Arial"/>
                <w:color w:val="000000"/>
                <w:szCs w:val="24"/>
              </w:rPr>
              <w:t>37.62%</w:t>
            </w:r>
          </w:p>
        </w:tc>
      </w:tr>
      <w:tr w:rsidR="00CC28F7" w:rsidRPr="0063199F" w14:paraId="16645B07" w14:textId="77777777" w:rsidTr="1E57A46B">
        <w:trPr>
          <w:cantSplit/>
          <w:trHeight w:val="285"/>
          <w:tblHeader/>
        </w:trPr>
        <w:tc>
          <w:tcPr>
            <w:tcW w:w="902" w:type="pct"/>
            <w:noWrap/>
            <w:hideMark/>
          </w:tcPr>
          <w:p w14:paraId="49600537" w14:textId="77777777" w:rsidR="00CC28F7" w:rsidRPr="0063199F" w:rsidRDefault="00CC28F7" w:rsidP="006D28F8">
            <w:pPr>
              <w:spacing w:after="0"/>
              <w:rPr>
                <w:rFonts w:cs="Arial"/>
                <w:szCs w:val="24"/>
              </w:rPr>
            </w:pPr>
            <w:r w:rsidRPr="0063199F">
              <w:rPr>
                <w:rFonts w:cs="Arial"/>
                <w:szCs w:val="24"/>
              </w:rPr>
              <w:t>Research/Inquiry</w:t>
            </w:r>
          </w:p>
        </w:tc>
        <w:tc>
          <w:tcPr>
            <w:tcW w:w="1487" w:type="pct"/>
            <w:noWrap/>
            <w:hideMark/>
          </w:tcPr>
          <w:p w14:paraId="03B4FB7B" w14:textId="77777777" w:rsidR="00CC28F7" w:rsidRPr="0063199F" w:rsidRDefault="00CC28F7" w:rsidP="006D28F8">
            <w:pPr>
              <w:spacing w:after="0"/>
              <w:rPr>
                <w:rFonts w:cs="Arial"/>
                <w:szCs w:val="24"/>
              </w:rPr>
            </w:pPr>
            <w:r w:rsidRPr="0063199F">
              <w:rPr>
                <w:rFonts w:cs="Arial"/>
                <w:szCs w:val="24"/>
              </w:rPr>
              <w:t>English Learners</w:t>
            </w:r>
          </w:p>
        </w:tc>
        <w:tc>
          <w:tcPr>
            <w:tcW w:w="897" w:type="pct"/>
            <w:noWrap/>
            <w:vAlign w:val="bottom"/>
            <w:hideMark/>
          </w:tcPr>
          <w:p w14:paraId="512051C2" w14:textId="4949119F" w:rsidR="00CC28F7" w:rsidRPr="0063199F" w:rsidRDefault="00CC28F7" w:rsidP="006D28F8">
            <w:pPr>
              <w:spacing w:after="0"/>
              <w:rPr>
                <w:rFonts w:cs="Arial"/>
                <w:szCs w:val="24"/>
              </w:rPr>
            </w:pPr>
            <w:r w:rsidRPr="0063199F">
              <w:rPr>
                <w:rFonts w:cs="Arial"/>
                <w:color w:val="000000"/>
                <w:szCs w:val="24"/>
              </w:rPr>
              <w:t>1.91%</w:t>
            </w:r>
          </w:p>
        </w:tc>
        <w:tc>
          <w:tcPr>
            <w:tcW w:w="828" w:type="pct"/>
            <w:noWrap/>
            <w:vAlign w:val="bottom"/>
            <w:hideMark/>
          </w:tcPr>
          <w:p w14:paraId="5FED6288" w14:textId="2A90C4C4" w:rsidR="00CC28F7" w:rsidRPr="0063199F" w:rsidRDefault="00113A95" w:rsidP="006D28F8">
            <w:pPr>
              <w:spacing w:after="0"/>
              <w:rPr>
                <w:rFonts w:cs="Arial"/>
                <w:szCs w:val="24"/>
              </w:rPr>
            </w:pPr>
            <w:r w:rsidRPr="0063199F">
              <w:rPr>
                <w:rFonts w:cs="Arial"/>
                <w:color w:val="000000"/>
                <w:szCs w:val="24"/>
              </w:rPr>
              <w:t>56.57%</w:t>
            </w:r>
          </w:p>
        </w:tc>
        <w:tc>
          <w:tcPr>
            <w:tcW w:w="886" w:type="pct"/>
            <w:noWrap/>
            <w:vAlign w:val="bottom"/>
            <w:hideMark/>
          </w:tcPr>
          <w:p w14:paraId="30E9DA31" w14:textId="7F360367" w:rsidR="00CC28F7" w:rsidRPr="0063199F" w:rsidRDefault="00113A95" w:rsidP="006D28F8">
            <w:pPr>
              <w:spacing w:after="0"/>
              <w:rPr>
                <w:rFonts w:cs="Arial"/>
                <w:szCs w:val="24"/>
              </w:rPr>
            </w:pPr>
            <w:r w:rsidRPr="0063199F">
              <w:rPr>
                <w:rFonts w:cs="Arial"/>
                <w:color w:val="000000"/>
                <w:szCs w:val="24"/>
              </w:rPr>
              <w:t>41.52%</w:t>
            </w:r>
          </w:p>
        </w:tc>
      </w:tr>
      <w:tr w:rsidR="00CC28F7" w:rsidRPr="0063199F" w14:paraId="1677B194" w14:textId="77777777" w:rsidTr="1E57A46B">
        <w:trPr>
          <w:cantSplit/>
          <w:trHeight w:val="285"/>
          <w:tblHeader/>
        </w:trPr>
        <w:tc>
          <w:tcPr>
            <w:tcW w:w="902" w:type="pct"/>
            <w:noWrap/>
            <w:hideMark/>
          </w:tcPr>
          <w:p w14:paraId="2304CB20" w14:textId="77777777" w:rsidR="00CC28F7" w:rsidRPr="0063199F" w:rsidRDefault="00CC28F7" w:rsidP="006D28F8">
            <w:pPr>
              <w:spacing w:after="0"/>
              <w:rPr>
                <w:rFonts w:cs="Arial"/>
                <w:szCs w:val="24"/>
              </w:rPr>
            </w:pPr>
            <w:r w:rsidRPr="0063199F">
              <w:rPr>
                <w:rFonts w:cs="Arial"/>
                <w:szCs w:val="24"/>
              </w:rPr>
              <w:t>Research/Inquiry</w:t>
            </w:r>
          </w:p>
        </w:tc>
        <w:tc>
          <w:tcPr>
            <w:tcW w:w="1487" w:type="pct"/>
            <w:noWrap/>
            <w:hideMark/>
          </w:tcPr>
          <w:p w14:paraId="09F14B38" w14:textId="77777777" w:rsidR="00CC28F7" w:rsidRPr="0063199F" w:rsidRDefault="00CC28F7" w:rsidP="006D28F8">
            <w:pPr>
              <w:spacing w:after="0"/>
              <w:rPr>
                <w:rFonts w:cs="Arial"/>
                <w:szCs w:val="24"/>
              </w:rPr>
            </w:pPr>
            <w:r w:rsidRPr="0063199F">
              <w:rPr>
                <w:rFonts w:cs="Arial"/>
                <w:szCs w:val="24"/>
              </w:rPr>
              <w:t>Black/African American</w:t>
            </w:r>
          </w:p>
        </w:tc>
        <w:tc>
          <w:tcPr>
            <w:tcW w:w="897" w:type="pct"/>
            <w:noWrap/>
            <w:vAlign w:val="bottom"/>
            <w:hideMark/>
          </w:tcPr>
          <w:p w14:paraId="08DF467D" w14:textId="119D73D0" w:rsidR="00CC28F7" w:rsidRPr="0063199F" w:rsidRDefault="00CC28F7" w:rsidP="006D28F8">
            <w:pPr>
              <w:spacing w:after="0"/>
              <w:rPr>
                <w:rFonts w:cs="Arial"/>
                <w:szCs w:val="24"/>
              </w:rPr>
            </w:pPr>
            <w:r w:rsidRPr="0063199F">
              <w:rPr>
                <w:rFonts w:cs="Arial"/>
                <w:color w:val="000000"/>
                <w:szCs w:val="24"/>
              </w:rPr>
              <w:t>11.60%</w:t>
            </w:r>
          </w:p>
        </w:tc>
        <w:tc>
          <w:tcPr>
            <w:tcW w:w="828" w:type="pct"/>
            <w:noWrap/>
            <w:vAlign w:val="bottom"/>
            <w:hideMark/>
          </w:tcPr>
          <w:p w14:paraId="789FE427" w14:textId="43A10E8B" w:rsidR="00CC28F7" w:rsidRPr="0063199F" w:rsidRDefault="00113A95" w:rsidP="006D28F8">
            <w:pPr>
              <w:spacing w:after="0"/>
              <w:rPr>
                <w:rFonts w:cs="Arial"/>
                <w:szCs w:val="24"/>
              </w:rPr>
            </w:pPr>
            <w:r w:rsidRPr="0063199F">
              <w:rPr>
                <w:rFonts w:cs="Arial"/>
                <w:color w:val="000000"/>
                <w:szCs w:val="24"/>
              </w:rPr>
              <w:t>63.14%</w:t>
            </w:r>
          </w:p>
        </w:tc>
        <w:tc>
          <w:tcPr>
            <w:tcW w:w="886" w:type="pct"/>
            <w:noWrap/>
            <w:vAlign w:val="bottom"/>
            <w:hideMark/>
          </w:tcPr>
          <w:p w14:paraId="29009598" w14:textId="294ACDB0" w:rsidR="00CC28F7" w:rsidRPr="0063199F" w:rsidRDefault="00113A95" w:rsidP="006D28F8">
            <w:pPr>
              <w:spacing w:after="0"/>
              <w:rPr>
                <w:rFonts w:cs="Arial"/>
                <w:szCs w:val="24"/>
              </w:rPr>
            </w:pPr>
            <w:r w:rsidRPr="0063199F">
              <w:rPr>
                <w:rFonts w:cs="Arial"/>
                <w:color w:val="000000"/>
                <w:szCs w:val="24"/>
              </w:rPr>
              <w:t>25.26%</w:t>
            </w:r>
          </w:p>
        </w:tc>
      </w:tr>
      <w:tr w:rsidR="00CC28F7" w:rsidRPr="0063199F" w14:paraId="2B2709BB" w14:textId="77777777" w:rsidTr="1E57A46B">
        <w:trPr>
          <w:cantSplit/>
          <w:trHeight w:val="285"/>
          <w:tblHeader/>
        </w:trPr>
        <w:tc>
          <w:tcPr>
            <w:tcW w:w="902" w:type="pct"/>
            <w:noWrap/>
            <w:hideMark/>
          </w:tcPr>
          <w:p w14:paraId="08E42794" w14:textId="77777777" w:rsidR="00CC28F7" w:rsidRPr="0063199F" w:rsidRDefault="00CC28F7" w:rsidP="006D28F8">
            <w:pPr>
              <w:spacing w:after="0"/>
              <w:rPr>
                <w:rFonts w:cs="Arial"/>
                <w:szCs w:val="24"/>
              </w:rPr>
            </w:pPr>
            <w:r w:rsidRPr="0063199F">
              <w:rPr>
                <w:rFonts w:cs="Arial"/>
                <w:szCs w:val="24"/>
              </w:rPr>
              <w:t>Research/Inquiry</w:t>
            </w:r>
          </w:p>
        </w:tc>
        <w:tc>
          <w:tcPr>
            <w:tcW w:w="1487" w:type="pct"/>
            <w:noWrap/>
            <w:hideMark/>
          </w:tcPr>
          <w:p w14:paraId="33CEFDB5" w14:textId="77777777" w:rsidR="00CC28F7" w:rsidRPr="0063199F" w:rsidRDefault="00CC28F7" w:rsidP="006D28F8">
            <w:pPr>
              <w:spacing w:after="0"/>
              <w:rPr>
                <w:rFonts w:cs="Arial"/>
                <w:szCs w:val="24"/>
              </w:rPr>
            </w:pPr>
            <w:r w:rsidRPr="0063199F">
              <w:rPr>
                <w:rFonts w:cs="Arial"/>
                <w:szCs w:val="24"/>
              </w:rPr>
              <w:t>Hispanic/Latino</w:t>
            </w:r>
          </w:p>
        </w:tc>
        <w:tc>
          <w:tcPr>
            <w:tcW w:w="897" w:type="pct"/>
            <w:noWrap/>
            <w:vAlign w:val="bottom"/>
            <w:hideMark/>
          </w:tcPr>
          <w:p w14:paraId="26E7D149" w14:textId="5EF48467" w:rsidR="00CC28F7" w:rsidRPr="0063199F" w:rsidRDefault="00CC28F7" w:rsidP="006D28F8">
            <w:pPr>
              <w:spacing w:after="0"/>
              <w:rPr>
                <w:rFonts w:cs="Arial"/>
                <w:szCs w:val="24"/>
              </w:rPr>
            </w:pPr>
            <w:r w:rsidRPr="0063199F">
              <w:rPr>
                <w:rFonts w:cs="Arial"/>
                <w:color w:val="000000"/>
                <w:szCs w:val="24"/>
              </w:rPr>
              <w:t>14.75%</w:t>
            </w:r>
          </w:p>
        </w:tc>
        <w:tc>
          <w:tcPr>
            <w:tcW w:w="828" w:type="pct"/>
            <w:noWrap/>
            <w:vAlign w:val="bottom"/>
            <w:hideMark/>
          </w:tcPr>
          <w:p w14:paraId="2654B0C4" w14:textId="67D195F9" w:rsidR="00CC28F7" w:rsidRPr="0063199F" w:rsidRDefault="00113A95" w:rsidP="006D28F8">
            <w:pPr>
              <w:spacing w:after="0"/>
              <w:rPr>
                <w:rFonts w:cs="Arial"/>
                <w:szCs w:val="24"/>
              </w:rPr>
            </w:pPr>
            <w:r w:rsidRPr="0063199F">
              <w:rPr>
                <w:rFonts w:cs="Arial"/>
                <w:color w:val="000000"/>
                <w:szCs w:val="24"/>
              </w:rPr>
              <w:t>64.64%</w:t>
            </w:r>
          </w:p>
        </w:tc>
        <w:tc>
          <w:tcPr>
            <w:tcW w:w="886" w:type="pct"/>
            <w:noWrap/>
            <w:vAlign w:val="bottom"/>
            <w:hideMark/>
          </w:tcPr>
          <w:p w14:paraId="1A0E217A" w14:textId="61C67B8B" w:rsidR="00CC28F7" w:rsidRPr="0063199F" w:rsidRDefault="00113A95" w:rsidP="006D28F8">
            <w:pPr>
              <w:spacing w:after="0"/>
              <w:rPr>
                <w:rFonts w:cs="Arial"/>
                <w:szCs w:val="24"/>
              </w:rPr>
            </w:pPr>
            <w:r w:rsidRPr="0063199F">
              <w:rPr>
                <w:rFonts w:cs="Arial"/>
                <w:color w:val="000000"/>
                <w:szCs w:val="24"/>
              </w:rPr>
              <w:t>20.61%</w:t>
            </w:r>
          </w:p>
        </w:tc>
      </w:tr>
    </w:tbl>
    <w:p w14:paraId="4EA92E10" w14:textId="2ADCD545" w:rsidR="00113A95" w:rsidRPr="0063199F" w:rsidRDefault="00113A95" w:rsidP="006D28F8">
      <w:pPr>
        <w:rPr>
          <w:rFonts w:cs="Arial"/>
        </w:rPr>
      </w:pPr>
    </w:p>
    <w:p w14:paraId="6C43DEF1" w14:textId="2BE1F621" w:rsidR="00686DD8" w:rsidRDefault="00686DD8" w:rsidP="00EC2996">
      <w:pPr>
        <w:pStyle w:val="Heading4"/>
        <w:rPr>
          <w:sz w:val="24"/>
          <w:szCs w:val="24"/>
        </w:rPr>
      </w:pPr>
      <w:r w:rsidRPr="00D66FAD">
        <w:rPr>
          <w:sz w:val="24"/>
          <w:szCs w:val="24"/>
        </w:rPr>
        <w:lastRenderedPageBreak/>
        <w:t>20</w:t>
      </w:r>
      <w:r w:rsidR="00113A95" w:rsidRPr="00D66FAD">
        <w:rPr>
          <w:sz w:val="24"/>
          <w:szCs w:val="24"/>
        </w:rPr>
        <w:t>23</w:t>
      </w:r>
      <w:r w:rsidR="00F6324F" w:rsidRPr="00D66FAD">
        <w:rPr>
          <w:sz w:val="24"/>
          <w:szCs w:val="24"/>
        </w:rPr>
        <w:t>–</w:t>
      </w:r>
      <w:r w:rsidR="00113A95" w:rsidRPr="00D66FAD">
        <w:rPr>
          <w:sz w:val="24"/>
          <w:szCs w:val="24"/>
        </w:rPr>
        <w:t>24</w:t>
      </w:r>
      <w:r w:rsidRPr="00D66FAD">
        <w:rPr>
          <w:sz w:val="24"/>
          <w:szCs w:val="24"/>
        </w:rPr>
        <w:t xml:space="preserve"> </w:t>
      </w:r>
      <w:r w:rsidR="000E19BD" w:rsidRPr="00D66FAD">
        <w:rPr>
          <w:sz w:val="24"/>
          <w:szCs w:val="24"/>
        </w:rPr>
        <w:t xml:space="preserve">Grade Eleven California Assessment of Student Performance and Progress English Language Arts/Literacy </w:t>
      </w:r>
      <w:r w:rsidRPr="00D66FAD">
        <w:rPr>
          <w:sz w:val="24"/>
          <w:szCs w:val="24"/>
        </w:rPr>
        <w:t>Overall Results by Student Group</w:t>
      </w:r>
    </w:p>
    <w:p w14:paraId="1984DF5B" w14:textId="4B401874" w:rsidR="004B465C" w:rsidRPr="004B465C" w:rsidRDefault="004B465C" w:rsidP="004B465C">
      <w:r>
        <w:rPr>
          <w:noProof/>
        </w:rPr>
        <w:drawing>
          <wp:inline distT="0" distB="0" distL="0" distR="0" wp14:anchorId="74F6ECE5" wp14:editId="773D02AB">
            <wp:extent cx="8229600" cy="5318125"/>
            <wp:effectExtent l="0" t="0" r="0" b="15875"/>
            <wp:docPr id="133751042" name="Chart 1" descr="Chart displaying the 2023-24 Grade 11 CAASPP ELA/Literacy Overall Results by student group. Data table for the chart is available below.">
              <a:extLst xmlns:a="http://schemas.openxmlformats.org/drawingml/2006/main">
                <a:ext uri="{FF2B5EF4-FFF2-40B4-BE49-F238E27FC236}">
                  <a16:creationId xmlns:a16="http://schemas.microsoft.com/office/drawing/2014/main" id="{ECDB81C1-724B-4548-995A-4CC331BC3A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tbl>
      <w:tblPr>
        <w:tblStyle w:val="TableGrid"/>
        <w:tblW w:w="5000" w:type="pct"/>
        <w:tblLook w:val="04A0" w:firstRow="1" w:lastRow="0" w:firstColumn="1" w:lastColumn="0" w:noHBand="0" w:noVBand="1"/>
        <w:tblDescription w:val="2023–24 Grade 11 CAASPP ELA/Literacy Overall Results by Student Group"/>
      </w:tblPr>
      <w:tblGrid>
        <w:gridCol w:w="3450"/>
        <w:gridCol w:w="2590"/>
        <w:gridCol w:w="1880"/>
        <w:gridCol w:w="2683"/>
        <w:gridCol w:w="2347"/>
      </w:tblGrid>
      <w:tr w:rsidR="0097117A" w:rsidRPr="0063199F" w14:paraId="4714529F" w14:textId="77777777" w:rsidTr="1E57A46B">
        <w:trPr>
          <w:cantSplit/>
          <w:trHeight w:val="285"/>
          <w:tblHeader/>
        </w:trPr>
        <w:tc>
          <w:tcPr>
            <w:tcW w:w="1332" w:type="pct"/>
            <w:noWrap/>
            <w:hideMark/>
          </w:tcPr>
          <w:p w14:paraId="31D3E0EC" w14:textId="77777777" w:rsidR="0097117A" w:rsidRPr="0063199F" w:rsidRDefault="0097117A" w:rsidP="00834A08">
            <w:pPr>
              <w:spacing w:after="0"/>
              <w:jc w:val="center"/>
              <w:rPr>
                <w:rFonts w:cs="Arial"/>
                <w:b/>
                <w:bCs/>
              </w:rPr>
            </w:pPr>
            <w:r w:rsidRPr="0063199F">
              <w:rPr>
                <w:rFonts w:cs="Arial"/>
                <w:b/>
                <w:bCs/>
              </w:rPr>
              <w:lastRenderedPageBreak/>
              <w:t>Student Group</w:t>
            </w:r>
          </w:p>
        </w:tc>
        <w:tc>
          <w:tcPr>
            <w:tcW w:w="1000" w:type="pct"/>
            <w:noWrap/>
            <w:hideMark/>
          </w:tcPr>
          <w:p w14:paraId="28688C30" w14:textId="77777777" w:rsidR="0097117A" w:rsidRPr="0063199F" w:rsidRDefault="0097117A" w:rsidP="00834A08">
            <w:pPr>
              <w:spacing w:after="0"/>
              <w:jc w:val="center"/>
              <w:rPr>
                <w:rFonts w:cs="Arial"/>
                <w:b/>
                <w:bCs/>
              </w:rPr>
            </w:pPr>
            <w:r w:rsidRPr="0063199F">
              <w:rPr>
                <w:rFonts w:cs="Arial"/>
                <w:b/>
                <w:bCs/>
              </w:rPr>
              <w:t>Standard Exceeded</w:t>
            </w:r>
          </w:p>
        </w:tc>
        <w:tc>
          <w:tcPr>
            <w:tcW w:w="726" w:type="pct"/>
            <w:noWrap/>
            <w:hideMark/>
          </w:tcPr>
          <w:p w14:paraId="4DD6C7BB" w14:textId="77777777" w:rsidR="0097117A" w:rsidRPr="0063199F" w:rsidRDefault="0097117A" w:rsidP="00834A08">
            <w:pPr>
              <w:spacing w:after="0"/>
              <w:jc w:val="center"/>
              <w:rPr>
                <w:rFonts w:cs="Arial"/>
                <w:b/>
                <w:bCs/>
              </w:rPr>
            </w:pPr>
            <w:r w:rsidRPr="0063199F">
              <w:rPr>
                <w:rFonts w:cs="Arial"/>
                <w:b/>
                <w:bCs/>
              </w:rPr>
              <w:t>Standard Met</w:t>
            </w:r>
          </w:p>
        </w:tc>
        <w:tc>
          <w:tcPr>
            <w:tcW w:w="1036" w:type="pct"/>
            <w:noWrap/>
            <w:hideMark/>
          </w:tcPr>
          <w:p w14:paraId="43B936E9" w14:textId="77777777" w:rsidR="0097117A" w:rsidRPr="0063199F" w:rsidRDefault="0097117A" w:rsidP="00834A08">
            <w:pPr>
              <w:spacing w:after="0"/>
              <w:jc w:val="center"/>
              <w:rPr>
                <w:rFonts w:cs="Arial"/>
                <w:b/>
                <w:bCs/>
              </w:rPr>
            </w:pPr>
            <w:r w:rsidRPr="0063199F">
              <w:rPr>
                <w:rFonts w:cs="Arial"/>
                <w:b/>
                <w:bCs/>
              </w:rPr>
              <w:t>Standard Nearly Met</w:t>
            </w:r>
          </w:p>
        </w:tc>
        <w:tc>
          <w:tcPr>
            <w:tcW w:w="907" w:type="pct"/>
            <w:noWrap/>
            <w:hideMark/>
          </w:tcPr>
          <w:p w14:paraId="337C6AA7" w14:textId="77777777" w:rsidR="0097117A" w:rsidRPr="0063199F" w:rsidRDefault="0097117A" w:rsidP="00834A08">
            <w:pPr>
              <w:spacing w:after="0"/>
              <w:jc w:val="center"/>
              <w:rPr>
                <w:rFonts w:cs="Arial"/>
                <w:b/>
                <w:bCs/>
              </w:rPr>
            </w:pPr>
            <w:r w:rsidRPr="0063199F">
              <w:rPr>
                <w:rFonts w:cs="Arial"/>
                <w:b/>
                <w:bCs/>
              </w:rPr>
              <w:t>Standard Not Met</w:t>
            </w:r>
          </w:p>
        </w:tc>
      </w:tr>
      <w:tr w:rsidR="0097117A" w:rsidRPr="0063199F" w14:paraId="08817667" w14:textId="77777777" w:rsidTr="1E57A46B">
        <w:trPr>
          <w:cantSplit/>
          <w:trHeight w:val="285"/>
          <w:tblHeader/>
        </w:trPr>
        <w:tc>
          <w:tcPr>
            <w:tcW w:w="1332" w:type="pct"/>
            <w:noWrap/>
            <w:hideMark/>
          </w:tcPr>
          <w:p w14:paraId="71B28250" w14:textId="77777777" w:rsidR="0097117A" w:rsidRPr="0063199F" w:rsidRDefault="0097117A" w:rsidP="006D28F8">
            <w:pPr>
              <w:spacing w:after="0"/>
              <w:rPr>
                <w:rFonts w:cs="Arial"/>
              </w:rPr>
            </w:pPr>
            <w:r w:rsidRPr="0063199F">
              <w:rPr>
                <w:rFonts w:cs="Arial"/>
              </w:rPr>
              <w:t>All Students</w:t>
            </w:r>
          </w:p>
        </w:tc>
        <w:tc>
          <w:tcPr>
            <w:tcW w:w="1000" w:type="pct"/>
            <w:noWrap/>
            <w:vAlign w:val="bottom"/>
            <w:hideMark/>
          </w:tcPr>
          <w:p w14:paraId="683E2E1F" w14:textId="7F241EA6" w:rsidR="0097117A" w:rsidRPr="0063199F" w:rsidRDefault="002F5294" w:rsidP="006D28F8">
            <w:pPr>
              <w:spacing w:after="0"/>
              <w:rPr>
                <w:rFonts w:cs="Arial"/>
              </w:rPr>
            </w:pPr>
            <w:r w:rsidRPr="0063199F">
              <w:rPr>
                <w:rFonts w:cs="Arial"/>
                <w:color w:val="000000"/>
                <w:szCs w:val="24"/>
              </w:rPr>
              <w:t>26.23%</w:t>
            </w:r>
          </w:p>
        </w:tc>
        <w:tc>
          <w:tcPr>
            <w:tcW w:w="726" w:type="pct"/>
            <w:noWrap/>
            <w:vAlign w:val="bottom"/>
            <w:hideMark/>
          </w:tcPr>
          <w:p w14:paraId="347C4D3B" w14:textId="79F74FC2" w:rsidR="0097117A" w:rsidRPr="0063199F" w:rsidRDefault="0078203D" w:rsidP="006D28F8">
            <w:pPr>
              <w:spacing w:after="0"/>
              <w:rPr>
                <w:rFonts w:cs="Arial"/>
              </w:rPr>
            </w:pPr>
            <w:r w:rsidRPr="0063199F">
              <w:rPr>
                <w:rFonts w:cs="Arial"/>
                <w:color w:val="000000"/>
                <w:szCs w:val="24"/>
              </w:rPr>
              <w:t>29.50%</w:t>
            </w:r>
          </w:p>
        </w:tc>
        <w:tc>
          <w:tcPr>
            <w:tcW w:w="1036" w:type="pct"/>
            <w:noWrap/>
            <w:vAlign w:val="bottom"/>
            <w:hideMark/>
          </w:tcPr>
          <w:p w14:paraId="1FAB8E7A" w14:textId="5B8D68AC" w:rsidR="0097117A" w:rsidRPr="0063199F" w:rsidRDefault="002D376F" w:rsidP="006D28F8">
            <w:pPr>
              <w:spacing w:after="0"/>
              <w:rPr>
                <w:rFonts w:cs="Arial"/>
              </w:rPr>
            </w:pPr>
            <w:r w:rsidRPr="0063199F">
              <w:rPr>
                <w:rFonts w:cs="Arial"/>
                <w:color w:val="000000"/>
                <w:szCs w:val="24"/>
              </w:rPr>
              <w:t>20.89%</w:t>
            </w:r>
          </w:p>
        </w:tc>
        <w:tc>
          <w:tcPr>
            <w:tcW w:w="907" w:type="pct"/>
            <w:noWrap/>
            <w:vAlign w:val="bottom"/>
            <w:hideMark/>
          </w:tcPr>
          <w:p w14:paraId="1385A116" w14:textId="6F73E8A2" w:rsidR="0097117A" w:rsidRPr="0063199F" w:rsidRDefault="002D376F" w:rsidP="006D28F8">
            <w:pPr>
              <w:spacing w:after="0"/>
              <w:rPr>
                <w:rFonts w:cs="Arial"/>
              </w:rPr>
            </w:pPr>
            <w:r w:rsidRPr="0063199F">
              <w:rPr>
                <w:rFonts w:cs="Arial"/>
                <w:color w:val="000000"/>
                <w:szCs w:val="24"/>
              </w:rPr>
              <w:t>23.38%</w:t>
            </w:r>
          </w:p>
        </w:tc>
      </w:tr>
      <w:tr w:rsidR="0097117A" w:rsidRPr="0063199F" w14:paraId="7CA74D57" w14:textId="77777777" w:rsidTr="1E57A46B">
        <w:trPr>
          <w:cantSplit/>
          <w:trHeight w:val="285"/>
          <w:tblHeader/>
        </w:trPr>
        <w:tc>
          <w:tcPr>
            <w:tcW w:w="1332" w:type="pct"/>
            <w:noWrap/>
            <w:hideMark/>
          </w:tcPr>
          <w:p w14:paraId="69A803BD" w14:textId="77777777" w:rsidR="0097117A" w:rsidRPr="0063199F" w:rsidRDefault="0097117A" w:rsidP="006D28F8">
            <w:pPr>
              <w:spacing w:after="0"/>
              <w:rPr>
                <w:rFonts w:cs="Arial"/>
              </w:rPr>
            </w:pPr>
            <w:r w:rsidRPr="0063199F">
              <w:rPr>
                <w:rFonts w:cs="Arial"/>
              </w:rPr>
              <w:t>Economically Disadvantaged</w:t>
            </w:r>
          </w:p>
        </w:tc>
        <w:tc>
          <w:tcPr>
            <w:tcW w:w="1000" w:type="pct"/>
            <w:noWrap/>
            <w:vAlign w:val="bottom"/>
            <w:hideMark/>
          </w:tcPr>
          <w:p w14:paraId="6DA45DF2" w14:textId="76597E55" w:rsidR="0097117A" w:rsidRPr="0063199F" w:rsidRDefault="002F5294" w:rsidP="006D28F8">
            <w:pPr>
              <w:spacing w:after="0"/>
              <w:rPr>
                <w:rFonts w:cs="Arial"/>
              </w:rPr>
            </w:pPr>
            <w:r w:rsidRPr="0063199F">
              <w:rPr>
                <w:rFonts w:cs="Arial"/>
                <w:color w:val="000000"/>
                <w:szCs w:val="24"/>
              </w:rPr>
              <w:t>18.22%</w:t>
            </w:r>
          </w:p>
        </w:tc>
        <w:tc>
          <w:tcPr>
            <w:tcW w:w="726" w:type="pct"/>
            <w:noWrap/>
            <w:vAlign w:val="bottom"/>
            <w:hideMark/>
          </w:tcPr>
          <w:p w14:paraId="55B50985" w14:textId="011A1BDB" w:rsidR="0097117A" w:rsidRPr="0063199F" w:rsidRDefault="0078203D" w:rsidP="006D28F8">
            <w:pPr>
              <w:spacing w:after="0"/>
              <w:rPr>
                <w:rFonts w:cs="Arial"/>
              </w:rPr>
            </w:pPr>
            <w:r w:rsidRPr="0063199F">
              <w:rPr>
                <w:rFonts w:cs="Arial"/>
                <w:color w:val="000000"/>
                <w:szCs w:val="24"/>
              </w:rPr>
              <w:t>28.88%</w:t>
            </w:r>
          </w:p>
        </w:tc>
        <w:tc>
          <w:tcPr>
            <w:tcW w:w="1036" w:type="pct"/>
            <w:noWrap/>
            <w:vAlign w:val="bottom"/>
            <w:hideMark/>
          </w:tcPr>
          <w:p w14:paraId="1D3B0FDB" w14:textId="143723C0" w:rsidR="0097117A" w:rsidRPr="0063199F" w:rsidRDefault="002D376F" w:rsidP="006D28F8">
            <w:pPr>
              <w:spacing w:after="0"/>
              <w:rPr>
                <w:rFonts w:cs="Arial"/>
              </w:rPr>
            </w:pPr>
            <w:r w:rsidRPr="0063199F">
              <w:rPr>
                <w:rFonts w:cs="Arial"/>
                <w:color w:val="000000"/>
                <w:szCs w:val="24"/>
              </w:rPr>
              <w:t>23.85%</w:t>
            </w:r>
          </w:p>
        </w:tc>
        <w:tc>
          <w:tcPr>
            <w:tcW w:w="907" w:type="pct"/>
            <w:noWrap/>
            <w:vAlign w:val="bottom"/>
            <w:hideMark/>
          </w:tcPr>
          <w:p w14:paraId="7DDC048B" w14:textId="2A0B7940" w:rsidR="0097117A" w:rsidRPr="0063199F" w:rsidRDefault="002D376F" w:rsidP="006D28F8">
            <w:pPr>
              <w:spacing w:after="0"/>
              <w:rPr>
                <w:rFonts w:cs="Arial"/>
              </w:rPr>
            </w:pPr>
            <w:r w:rsidRPr="0063199F">
              <w:rPr>
                <w:rFonts w:cs="Arial"/>
                <w:color w:val="000000"/>
                <w:szCs w:val="24"/>
              </w:rPr>
              <w:t>29.05%</w:t>
            </w:r>
          </w:p>
        </w:tc>
      </w:tr>
      <w:tr w:rsidR="0097117A" w:rsidRPr="0063199F" w14:paraId="4A47411E" w14:textId="77777777" w:rsidTr="1E57A46B">
        <w:trPr>
          <w:cantSplit/>
          <w:trHeight w:val="285"/>
          <w:tblHeader/>
        </w:trPr>
        <w:tc>
          <w:tcPr>
            <w:tcW w:w="1332" w:type="pct"/>
            <w:noWrap/>
            <w:hideMark/>
          </w:tcPr>
          <w:p w14:paraId="394F04C2" w14:textId="77777777" w:rsidR="0097117A" w:rsidRPr="0063199F" w:rsidRDefault="0097117A" w:rsidP="006D28F8">
            <w:pPr>
              <w:spacing w:after="0"/>
              <w:rPr>
                <w:rFonts w:cs="Arial"/>
              </w:rPr>
            </w:pPr>
            <w:r w:rsidRPr="0063199F">
              <w:rPr>
                <w:rFonts w:cs="Arial"/>
              </w:rPr>
              <w:t>Students with Disabilities</w:t>
            </w:r>
          </w:p>
        </w:tc>
        <w:tc>
          <w:tcPr>
            <w:tcW w:w="1000" w:type="pct"/>
            <w:noWrap/>
            <w:vAlign w:val="bottom"/>
            <w:hideMark/>
          </w:tcPr>
          <w:p w14:paraId="27764D96" w14:textId="458AF0C2" w:rsidR="0097117A" w:rsidRPr="0063199F" w:rsidRDefault="0097117A" w:rsidP="006D28F8">
            <w:pPr>
              <w:spacing w:after="0"/>
              <w:rPr>
                <w:rFonts w:cs="Arial"/>
              </w:rPr>
            </w:pPr>
            <w:r w:rsidRPr="0063199F">
              <w:rPr>
                <w:rFonts w:cs="Arial"/>
                <w:color w:val="000000"/>
                <w:szCs w:val="24"/>
              </w:rPr>
              <w:t>4.</w:t>
            </w:r>
            <w:r w:rsidR="002F5294" w:rsidRPr="0063199F">
              <w:rPr>
                <w:rFonts w:cs="Arial"/>
                <w:color w:val="000000"/>
                <w:szCs w:val="24"/>
              </w:rPr>
              <w:t>10</w:t>
            </w:r>
            <w:r w:rsidRPr="0063199F">
              <w:rPr>
                <w:rFonts w:cs="Arial"/>
                <w:color w:val="000000"/>
                <w:szCs w:val="24"/>
              </w:rPr>
              <w:t>%</w:t>
            </w:r>
          </w:p>
        </w:tc>
        <w:tc>
          <w:tcPr>
            <w:tcW w:w="726" w:type="pct"/>
            <w:noWrap/>
            <w:vAlign w:val="bottom"/>
            <w:hideMark/>
          </w:tcPr>
          <w:p w14:paraId="008B356F" w14:textId="05D4C2A9" w:rsidR="0097117A" w:rsidRPr="0063199F" w:rsidRDefault="0078203D" w:rsidP="006D28F8">
            <w:pPr>
              <w:spacing w:after="0"/>
              <w:rPr>
                <w:rFonts w:cs="Arial"/>
              </w:rPr>
            </w:pPr>
            <w:r w:rsidRPr="0063199F">
              <w:rPr>
                <w:rFonts w:cs="Arial"/>
                <w:color w:val="000000"/>
                <w:szCs w:val="24"/>
              </w:rPr>
              <w:t>12.88%</w:t>
            </w:r>
          </w:p>
        </w:tc>
        <w:tc>
          <w:tcPr>
            <w:tcW w:w="1036" w:type="pct"/>
            <w:noWrap/>
            <w:vAlign w:val="bottom"/>
            <w:hideMark/>
          </w:tcPr>
          <w:p w14:paraId="778D90CD" w14:textId="51E4D6C0" w:rsidR="0097117A" w:rsidRPr="0063199F" w:rsidRDefault="002D376F" w:rsidP="006D28F8">
            <w:pPr>
              <w:spacing w:after="0"/>
              <w:rPr>
                <w:rFonts w:cs="Arial"/>
              </w:rPr>
            </w:pPr>
            <w:r w:rsidRPr="0063199F">
              <w:rPr>
                <w:rFonts w:cs="Arial"/>
                <w:color w:val="000000"/>
                <w:szCs w:val="24"/>
              </w:rPr>
              <w:t>23.90%</w:t>
            </w:r>
          </w:p>
        </w:tc>
        <w:tc>
          <w:tcPr>
            <w:tcW w:w="907" w:type="pct"/>
            <w:noWrap/>
            <w:vAlign w:val="bottom"/>
            <w:hideMark/>
          </w:tcPr>
          <w:p w14:paraId="0CF9127F" w14:textId="0900F5C8" w:rsidR="0097117A" w:rsidRPr="0063199F" w:rsidRDefault="002D376F" w:rsidP="006D28F8">
            <w:pPr>
              <w:spacing w:after="0"/>
              <w:rPr>
                <w:rFonts w:cs="Arial"/>
              </w:rPr>
            </w:pPr>
            <w:r w:rsidRPr="0063199F">
              <w:rPr>
                <w:rFonts w:cs="Arial"/>
                <w:color w:val="000000"/>
                <w:szCs w:val="24"/>
              </w:rPr>
              <w:t>59.12%</w:t>
            </w:r>
          </w:p>
        </w:tc>
      </w:tr>
      <w:tr w:rsidR="0097117A" w:rsidRPr="0063199F" w14:paraId="430F3B2E" w14:textId="77777777" w:rsidTr="1E57A46B">
        <w:trPr>
          <w:cantSplit/>
          <w:trHeight w:val="285"/>
          <w:tblHeader/>
        </w:trPr>
        <w:tc>
          <w:tcPr>
            <w:tcW w:w="1332" w:type="pct"/>
            <w:noWrap/>
            <w:hideMark/>
          </w:tcPr>
          <w:p w14:paraId="2A99F178" w14:textId="77777777" w:rsidR="0097117A" w:rsidRPr="0063199F" w:rsidRDefault="0097117A" w:rsidP="006D28F8">
            <w:pPr>
              <w:spacing w:after="0"/>
              <w:rPr>
                <w:rFonts w:cs="Arial"/>
              </w:rPr>
            </w:pPr>
            <w:r w:rsidRPr="0063199F">
              <w:rPr>
                <w:rFonts w:cs="Arial"/>
              </w:rPr>
              <w:t>English Learners</w:t>
            </w:r>
          </w:p>
        </w:tc>
        <w:tc>
          <w:tcPr>
            <w:tcW w:w="1000" w:type="pct"/>
            <w:noWrap/>
            <w:vAlign w:val="bottom"/>
            <w:hideMark/>
          </w:tcPr>
          <w:p w14:paraId="6ED14CB3" w14:textId="6FCD3F28" w:rsidR="0097117A" w:rsidRPr="0063199F" w:rsidRDefault="0097117A" w:rsidP="006D28F8">
            <w:pPr>
              <w:spacing w:after="0"/>
              <w:rPr>
                <w:rFonts w:cs="Arial"/>
              </w:rPr>
            </w:pPr>
            <w:r w:rsidRPr="0063199F">
              <w:rPr>
                <w:rFonts w:cs="Arial"/>
                <w:color w:val="000000"/>
                <w:szCs w:val="24"/>
              </w:rPr>
              <w:t>0.</w:t>
            </w:r>
            <w:r w:rsidR="002F5294" w:rsidRPr="0063199F">
              <w:rPr>
                <w:rFonts w:cs="Arial"/>
                <w:color w:val="000000"/>
                <w:szCs w:val="24"/>
              </w:rPr>
              <w:t>41</w:t>
            </w:r>
            <w:r w:rsidRPr="0063199F">
              <w:rPr>
                <w:rFonts w:cs="Arial"/>
                <w:color w:val="000000"/>
                <w:szCs w:val="24"/>
              </w:rPr>
              <w:t>%</w:t>
            </w:r>
          </w:p>
        </w:tc>
        <w:tc>
          <w:tcPr>
            <w:tcW w:w="726" w:type="pct"/>
            <w:noWrap/>
            <w:vAlign w:val="bottom"/>
            <w:hideMark/>
          </w:tcPr>
          <w:p w14:paraId="6E787380" w14:textId="02A17742" w:rsidR="0097117A" w:rsidRPr="0063199F" w:rsidRDefault="0097117A" w:rsidP="006D28F8">
            <w:pPr>
              <w:spacing w:after="0"/>
              <w:rPr>
                <w:rFonts w:cs="Arial"/>
              </w:rPr>
            </w:pPr>
            <w:r w:rsidRPr="0063199F">
              <w:rPr>
                <w:rFonts w:cs="Arial"/>
                <w:color w:val="000000"/>
                <w:szCs w:val="24"/>
              </w:rPr>
              <w:t>7.</w:t>
            </w:r>
            <w:r w:rsidR="0078203D" w:rsidRPr="0063199F">
              <w:rPr>
                <w:rFonts w:cs="Arial"/>
                <w:color w:val="000000"/>
                <w:szCs w:val="24"/>
              </w:rPr>
              <w:t>05</w:t>
            </w:r>
            <w:r w:rsidRPr="0063199F">
              <w:rPr>
                <w:rFonts w:cs="Arial"/>
                <w:color w:val="000000"/>
                <w:szCs w:val="24"/>
              </w:rPr>
              <w:t>%</w:t>
            </w:r>
          </w:p>
        </w:tc>
        <w:tc>
          <w:tcPr>
            <w:tcW w:w="1036" w:type="pct"/>
            <w:noWrap/>
            <w:vAlign w:val="bottom"/>
            <w:hideMark/>
          </w:tcPr>
          <w:p w14:paraId="1DF3D4BC" w14:textId="115AC673" w:rsidR="0097117A" w:rsidRPr="0063199F" w:rsidRDefault="002D376F" w:rsidP="006D28F8">
            <w:pPr>
              <w:spacing w:after="0"/>
              <w:rPr>
                <w:rFonts w:cs="Arial"/>
              </w:rPr>
            </w:pPr>
            <w:r w:rsidRPr="0063199F">
              <w:rPr>
                <w:rFonts w:cs="Arial"/>
                <w:color w:val="000000"/>
                <w:szCs w:val="24"/>
              </w:rPr>
              <w:t>23.67%</w:t>
            </w:r>
          </w:p>
        </w:tc>
        <w:tc>
          <w:tcPr>
            <w:tcW w:w="907" w:type="pct"/>
            <w:noWrap/>
            <w:vAlign w:val="bottom"/>
            <w:hideMark/>
          </w:tcPr>
          <w:p w14:paraId="2E35050B" w14:textId="61541C2B" w:rsidR="0097117A" w:rsidRPr="0063199F" w:rsidRDefault="0097117A" w:rsidP="006D28F8">
            <w:pPr>
              <w:spacing w:after="0"/>
              <w:rPr>
                <w:rFonts w:cs="Arial"/>
              </w:rPr>
            </w:pPr>
            <w:r w:rsidRPr="0063199F">
              <w:rPr>
                <w:rFonts w:cs="Arial"/>
                <w:color w:val="000000"/>
                <w:szCs w:val="24"/>
              </w:rPr>
              <w:t>68.</w:t>
            </w:r>
            <w:r w:rsidR="002D376F" w:rsidRPr="0063199F">
              <w:rPr>
                <w:rFonts w:cs="Arial"/>
                <w:color w:val="000000"/>
                <w:szCs w:val="24"/>
              </w:rPr>
              <w:t>87</w:t>
            </w:r>
            <w:r w:rsidRPr="0063199F">
              <w:rPr>
                <w:rFonts w:cs="Arial"/>
                <w:color w:val="000000"/>
                <w:szCs w:val="24"/>
              </w:rPr>
              <w:t>%</w:t>
            </w:r>
          </w:p>
        </w:tc>
      </w:tr>
      <w:tr w:rsidR="0097117A" w:rsidRPr="0063199F" w14:paraId="3EC0E082" w14:textId="77777777" w:rsidTr="1E57A46B">
        <w:trPr>
          <w:cantSplit/>
          <w:trHeight w:val="285"/>
          <w:tblHeader/>
        </w:trPr>
        <w:tc>
          <w:tcPr>
            <w:tcW w:w="1332" w:type="pct"/>
            <w:noWrap/>
            <w:hideMark/>
          </w:tcPr>
          <w:p w14:paraId="3A5E38CA" w14:textId="77777777" w:rsidR="0097117A" w:rsidRPr="0063199F" w:rsidRDefault="0097117A" w:rsidP="006D28F8">
            <w:pPr>
              <w:spacing w:after="0"/>
              <w:rPr>
                <w:rFonts w:cs="Arial"/>
              </w:rPr>
            </w:pPr>
            <w:r w:rsidRPr="0063199F">
              <w:rPr>
                <w:rFonts w:cs="Arial"/>
              </w:rPr>
              <w:t>Black/African American</w:t>
            </w:r>
          </w:p>
        </w:tc>
        <w:tc>
          <w:tcPr>
            <w:tcW w:w="1000" w:type="pct"/>
            <w:noWrap/>
            <w:vAlign w:val="bottom"/>
            <w:hideMark/>
          </w:tcPr>
          <w:p w14:paraId="4BB5787F" w14:textId="08D32B5A" w:rsidR="0097117A" w:rsidRPr="0063199F" w:rsidRDefault="0097117A" w:rsidP="006D28F8">
            <w:pPr>
              <w:spacing w:after="0"/>
              <w:rPr>
                <w:rFonts w:cs="Arial"/>
              </w:rPr>
            </w:pPr>
            <w:r w:rsidRPr="0063199F">
              <w:rPr>
                <w:rFonts w:cs="Arial"/>
                <w:color w:val="000000"/>
                <w:szCs w:val="24"/>
              </w:rPr>
              <w:t>13.</w:t>
            </w:r>
            <w:r w:rsidR="002F5294" w:rsidRPr="0063199F">
              <w:rPr>
                <w:rFonts w:cs="Arial"/>
                <w:color w:val="000000"/>
                <w:szCs w:val="24"/>
              </w:rPr>
              <w:t>73</w:t>
            </w:r>
            <w:r w:rsidRPr="0063199F">
              <w:rPr>
                <w:rFonts w:cs="Arial"/>
                <w:color w:val="000000"/>
                <w:szCs w:val="24"/>
              </w:rPr>
              <w:t>%</w:t>
            </w:r>
          </w:p>
        </w:tc>
        <w:tc>
          <w:tcPr>
            <w:tcW w:w="726" w:type="pct"/>
            <w:noWrap/>
            <w:vAlign w:val="bottom"/>
            <w:hideMark/>
          </w:tcPr>
          <w:p w14:paraId="0BDC752F" w14:textId="585C2079" w:rsidR="0097117A" w:rsidRPr="0063199F" w:rsidRDefault="0097117A" w:rsidP="006D28F8">
            <w:pPr>
              <w:spacing w:after="0"/>
              <w:rPr>
                <w:rFonts w:cs="Arial"/>
              </w:rPr>
            </w:pPr>
            <w:r w:rsidRPr="0063199F">
              <w:rPr>
                <w:rFonts w:cs="Arial"/>
                <w:color w:val="000000"/>
                <w:szCs w:val="24"/>
              </w:rPr>
              <w:t>24.</w:t>
            </w:r>
            <w:r w:rsidR="0078203D" w:rsidRPr="0063199F">
              <w:rPr>
                <w:rFonts w:cs="Arial"/>
                <w:color w:val="000000"/>
                <w:szCs w:val="24"/>
              </w:rPr>
              <w:t>76</w:t>
            </w:r>
            <w:r w:rsidRPr="0063199F">
              <w:rPr>
                <w:rFonts w:cs="Arial"/>
                <w:color w:val="000000"/>
                <w:szCs w:val="24"/>
              </w:rPr>
              <w:t>%</w:t>
            </w:r>
          </w:p>
        </w:tc>
        <w:tc>
          <w:tcPr>
            <w:tcW w:w="1036" w:type="pct"/>
            <w:noWrap/>
            <w:vAlign w:val="bottom"/>
            <w:hideMark/>
          </w:tcPr>
          <w:p w14:paraId="238845C5" w14:textId="47A4189A" w:rsidR="0097117A" w:rsidRPr="0063199F" w:rsidRDefault="002D376F" w:rsidP="006D28F8">
            <w:pPr>
              <w:spacing w:after="0"/>
              <w:rPr>
                <w:rFonts w:cs="Arial"/>
              </w:rPr>
            </w:pPr>
            <w:r w:rsidRPr="0063199F">
              <w:rPr>
                <w:rFonts w:cs="Arial"/>
                <w:color w:val="000000"/>
                <w:szCs w:val="24"/>
              </w:rPr>
              <w:t>24.60%</w:t>
            </w:r>
          </w:p>
        </w:tc>
        <w:tc>
          <w:tcPr>
            <w:tcW w:w="907" w:type="pct"/>
            <w:noWrap/>
            <w:vAlign w:val="bottom"/>
            <w:hideMark/>
          </w:tcPr>
          <w:p w14:paraId="3DE96B29" w14:textId="37AAC803" w:rsidR="0097117A" w:rsidRPr="0063199F" w:rsidRDefault="0097117A" w:rsidP="006D28F8">
            <w:pPr>
              <w:spacing w:after="0"/>
              <w:rPr>
                <w:rFonts w:cs="Arial"/>
              </w:rPr>
            </w:pPr>
            <w:r w:rsidRPr="0063199F">
              <w:rPr>
                <w:rFonts w:cs="Arial"/>
                <w:color w:val="000000"/>
                <w:szCs w:val="24"/>
              </w:rPr>
              <w:t>36.</w:t>
            </w:r>
            <w:r w:rsidR="002D376F" w:rsidRPr="0063199F">
              <w:rPr>
                <w:rFonts w:cs="Arial"/>
                <w:color w:val="000000"/>
                <w:szCs w:val="24"/>
              </w:rPr>
              <w:t>92</w:t>
            </w:r>
            <w:r w:rsidRPr="0063199F">
              <w:rPr>
                <w:rFonts w:cs="Arial"/>
                <w:color w:val="000000"/>
                <w:szCs w:val="24"/>
              </w:rPr>
              <w:t>%</w:t>
            </w:r>
          </w:p>
        </w:tc>
      </w:tr>
      <w:tr w:rsidR="0097117A" w:rsidRPr="0063199F" w14:paraId="4D7D3552" w14:textId="77777777" w:rsidTr="1E57A46B">
        <w:trPr>
          <w:cantSplit/>
          <w:trHeight w:val="285"/>
          <w:tblHeader/>
        </w:trPr>
        <w:tc>
          <w:tcPr>
            <w:tcW w:w="1332" w:type="pct"/>
            <w:noWrap/>
            <w:hideMark/>
          </w:tcPr>
          <w:p w14:paraId="0871A230" w14:textId="77777777" w:rsidR="0097117A" w:rsidRPr="0063199F" w:rsidRDefault="0097117A" w:rsidP="006D28F8">
            <w:pPr>
              <w:spacing w:after="0"/>
              <w:rPr>
                <w:rFonts w:cs="Arial"/>
              </w:rPr>
            </w:pPr>
            <w:r w:rsidRPr="0063199F">
              <w:rPr>
                <w:rFonts w:cs="Arial"/>
              </w:rPr>
              <w:t>Hispanic/Latino</w:t>
            </w:r>
          </w:p>
        </w:tc>
        <w:tc>
          <w:tcPr>
            <w:tcW w:w="1000" w:type="pct"/>
            <w:noWrap/>
            <w:vAlign w:val="bottom"/>
            <w:hideMark/>
          </w:tcPr>
          <w:p w14:paraId="0A67BF71" w14:textId="09E74DB0" w:rsidR="0097117A" w:rsidRPr="0063199F" w:rsidRDefault="0097117A" w:rsidP="006D28F8">
            <w:pPr>
              <w:spacing w:after="0"/>
              <w:rPr>
                <w:rFonts w:cs="Arial"/>
              </w:rPr>
            </w:pPr>
            <w:r w:rsidRPr="0063199F">
              <w:rPr>
                <w:rFonts w:cs="Arial"/>
                <w:color w:val="000000"/>
                <w:szCs w:val="24"/>
              </w:rPr>
              <w:t>17.</w:t>
            </w:r>
            <w:r w:rsidR="002F5294" w:rsidRPr="0063199F">
              <w:rPr>
                <w:rFonts w:cs="Arial"/>
                <w:color w:val="000000"/>
                <w:szCs w:val="24"/>
              </w:rPr>
              <w:t>74</w:t>
            </w:r>
            <w:r w:rsidRPr="0063199F">
              <w:rPr>
                <w:rFonts w:cs="Arial"/>
                <w:color w:val="000000"/>
                <w:szCs w:val="24"/>
              </w:rPr>
              <w:t>%</w:t>
            </w:r>
          </w:p>
        </w:tc>
        <w:tc>
          <w:tcPr>
            <w:tcW w:w="726" w:type="pct"/>
            <w:noWrap/>
            <w:vAlign w:val="bottom"/>
            <w:hideMark/>
          </w:tcPr>
          <w:p w14:paraId="492807C6" w14:textId="54CE1DCF" w:rsidR="0097117A" w:rsidRPr="0063199F" w:rsidRDefault="0078203D" w:rsidP="006D28F8">
            <w:pPr>
              <w:spacing w:after="0"/>
              <w:rPr>
                <w:rFonts w:cs="Arial"/>
              </w:rPr>
            </w:pPr>
            <w:r w:rsidRPr="0063199F">
              <w:rPr>
                <w:rFonts w:cs="Arial"/>
                <w:color w:val="000000"/>
                <w:szCs w:val="24"/>
              </w:rPr>
              <w:t>29.44%</w:t>
            </w:r>
          </w:p>
        </w:tc>
        <w:tc>
          <w:tcPr>
            <w:tcW w:w="1036" w:type="pct"/>
            <w:noWrap/>
            <w:vAlign w:val="bottom"/>
            <w:hideMark/>
          </w:tcPr>
          <w:p w14:paraId="1FBF19D6" w14:textId="180F178D" w:rsidR="0097117A" w:rsidRPr="0063199F" w:rsidRDefault="002D376F" w:rsidP="006D28F8">
            <w:pPr>
              <w:spacing w:after="0"/>
              <w:rPr>
                <w:rFonts w:cs="Arial"/>
              </w:rPr>
            </w:pPr>
            <w:r w:rsidRPr="0063199F">
              <w:rPr>
                <w:rFonts w:cs="Arial"/>
                <w:color w:val="000000"/>
                <w:szCs w:val="24"/>
              </w:rPr>
              <w:t>24.22%</w:t>
            </w:r>
          </w:p>
        </w:tc>
        <w:tc>
          <w:tcPr>
            <w:tcW w:w="907" w:type="pct"/>
            <w:noWrap/>
            <w:vAlign w:val="bottom"/>
            <w:hideMark/>
          </w:tcPr>
          <w:p w14:paraId="014EF798" w14:textId="69B8EF64" w:rsidR="0097117A" w:rsidRPr="0063199F" w:rsidRDefault="002D376F" w:rsidP="006D28F8">
            <w:pPr>
              <w:spacing w:after="0"/>
              <w:rPr>
                <w:rFonts w:cs="Arial"/>
              </w:rPr>
            </w:pPr>
            <w:r w:rsidRPr="0063199F">
              <w:rPr>
                <w:rFonts w:cs="Arial"/>
                <w:color w:val="000000"/>
                <w:szCs w:val="24"/>
              </w:rPr>
              <w:t>28.60%</w:t>
            </w:r>
          </w:p>
        </w:tc>
      </w:tr>
    </w:tbl>
    <w:p w14:paraId="32DEF7C8" w14:textId="77777777" w:rsidR="004C0CAD" w:rsidRPr="0063199F" w:rsidRDefault="004C0CAD" w:rsidP="006D28F8">
      <w:pPr>
        <w:rPr>
          <w:rFonts w:cs="Arial"/>
        </w:rPr>
      </w:pPr>
    </w:p>
    <w:p w14:paraId="70BA12A8" w14:textId="52B3D6C1" w:rsidR="00686DD8" w:rsidRDefault="001B59A6" w:rsidP="00EC2996">
      <w:pPr>
        <w:pStyle w:val="Heading4"/>
        <w:rPr>
          <w:sz w:val="24"/>
          <w:szCs w:val="24"/>
        </w:rPr>
      </w:pPr>
      <w:r w:rsidRPr="00D66FAD">
        <w:rPr>
          <w:sz w:val="24"/>
          <w:szCs w:val="24"/>
        </w:rPr>
        <w:lastRenderedPageBreak/>
        <w:t>20</w:t>
      </w:r>
      <w:r w:rsidR="002D376F" w:rsidRPr="00D66FAD">
        <w:rPr>
          <w:sz w:val="24"/>
          <w:szCs w:val="24"/>
        </w:rPr>
        <w:t>23</w:t>
      </w:r>
      <w:r w:rsidR="00F6324F" w:rsidRPr="00D66FAD">
        <w:rPr>
          <w:sz w:val="24"/>
          <w:szCs w:val="24"/>
        </w:rPr>
        <w:t>–</w:t>
      </w:r>
      <w:r w:rsidR="002D376F" w:rsidRPr="00D66FAD">
        <w:rPr>
          <w:sz w:val="24"/>
          <w:szCs w:val="24"/>
        </w:rPr>
        <w:t>24</w:t>
      </w:r>
      <w:r w:rsidR="000E19BD" w:rsidRPr="00D66FAD">
        <w:rPr>
          <w:sz w:val="24"/>
          <w:szCs w:val="24"/>
        </w:rPr>
        <w:t xml:space="preserve"> Grade Eleven California Assessment of Student Performance and Progress English Language Arts/Literacy</w:t>
      </w:r>
      <w:r w:rsidRPr="00D66FAD">
        <w:rPr>
          <w:sz w:val="24"/>
          <w:szCs w:val="24"/>
        </w:rPr>
        <w:t xml:space="preserve"> Results by Domain and Student Group</w:t>
      </w:r>
    </w:p>
    <w:p w14:paraId="5A1CC117" w14:textId="059092D9" w:rsidR="004B465C" w:rsidRDefault="004B465C" w:rsidP="004B465C">
      <w:r>
        <w:rPr>
          <w:noProof/>
        </w:rPr>
        <w:drawing>
          <wp:inline distT="0" distB="0" distL="0" distR="0" wp14:anchorId="165E3C17" wp14:editId="39C16DAB">
            <wp:extent cx="8229600" cy="4336415"/>
            <wp:effectExtent l="0" t="0" r="0" b="6985"/>
            <wp:docPr id="832403427" name="Chart 1" descr="Chart displaying the 2023-24 Grade 11 CAASPP ELA/Literacy Results by domain and student group. Data table for the chart is available below.">
              <a:extLst xmlns:a="http://schemas.openxmlformats.org/drawingml/2006/main">
                <a:ext uri="{FF2B5EF4-FFF2-40B4-BE49-F238E27FC236}">
                  <a16:creationId xmlns:a16="http://schemas.microsoft.com/office/drawing/2014/main" id="{A1C9D2B3-4AEB-4B7E-A52E-5A4FD82B6B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14:paraId="6AA3CB04" w14:textId="5BFCD1A2" w:rsidR="004B465C" w:rsidRPr="004B465C" w:rsidRDefault="004B465C" w:rsidP="004B465C">
      <w:pPr>
        <w:rPr>
          <w:rFonts w:cs="Arial"/>
          <w:b/>
          <w:bCs/>
        </w:rPr>
      </w:pPr>
      <w:r w:rsidRPr="0063199F">
        <w:rPr>
          <w:rFonts w:cs="Arial"/>
        </w:rPr>
        <w:t>CAASPP ELA/Literacy results for grade eleven show that 23.88 percent of students did not meet the grade level standard, as compared with 21.35 percent in the 2018</w:t>
      </w:r>
      <w:r>
        <w:rPr>
          <w:rFonts w:cs="Arial"/>
        </w:rPr>
        <w:t>–</w:t>
      </w:r>
      <w:r w:rsidRPr="0063199F">
        <w:rPr>
          <w:rFonts w:cs="Arial"/>
        </w:rPr>
        <w:t xml:space="preserve">19 school year. This does not include the Standard Nearly Met (Level 2) achievement level. Reading and Writing domains show the highest percentages of students below standard. Across the domains, the student groups with the highest percentages of students not meeting the grade level standard are English learner students, students with disabilities, </w:t>
      </w:r>
      <w:r>
        <w:rPr>
          <w:rFonts w:cs="Arial"/>
        </w:rPr>
        <w:t>e</w:t>
      </w:r>
      <w:r w:rsidRPr="0063199F">
        <w:rPr>
          <w:rFonts w:cs="Arial"/>
        </w:rPr>
        <w:t xml:space="preserve">conomically </w:t>
      </w:r>
      <w:r>
        <w:rPr>
          <w:rFonts w:cs="Arial"/>
        </w:rPr>
        <w:t>d</w:t>
      </w:r>
      <w:r w:rsidRPr="0063199F">
        <w:rPr>
          <w:rFonts w:cs="Arial"/>
        </w:rPr>
        <w:t>isadvantaged and Black/African American students.</w:t>
      </w:r>
      <w:r w:rsidRPr="0063199F">
        <w:rPr>
          <w:rFonts w:cs="Arial"/>
          <w:b/>
          <w:bCs/>
        </w:rPr>
        <w:t xml:space="preserve"> </w:t>
      </w:r>
    </w:p>
    <w:tbl>
      <w:tblPr>
        <w:tblStyle w:val="TableGrid"/>
        <w:tblW w:w="5000" w:type="pct"/>
        <w:tblLook w:val="04A0" w:firstRow="1" w:lastRow="0" w:firstColumn="1" w:lastColumn="0" w:noHBand="0" w:noVBand="1"/>
        <w:tblDescription w:val="2023–24 Grade 11 CAASPP ELA/Literacy Results by Domain and Student Group"/>
      </w:tblPr>
      <w:tblGrid>
        <w:gridCol w:w="2321"/>
        <w:gridCol w:w="3825"/>
        <w:gridCol w:w="2308"/>
        <w:gridCol w:w="2217"/>
        <w:gridCol w:w="2279"/>
      </w:tblGrid>
      <w:tr w:rsidR="00810F71" w:rsidRPr="0063199F" w14:paraId="344033F9" w14:textId="77777777" w:rsidTr="1E57A46B">
        <w:trPr>
          <w:cantSplit/>
          <w:trHeight w:val="285"/>
          <w:tblHeader/>
        </w:trPr>
        <w:tc>
          <w:tcPr>
            <w:tcW w:w="896" w:type="pct"/>
            <w:noWrap/>
            <w:hideMark/>
          </w:tcPr>
          <w:p w14:paraId="2541989D" w14:textId="77777777" w:rsidR="00810F71" w:rsidRPr="0063199F" w:rsidRDefault="00810F71" w:rsidP="00834A08">
            <w:pPr>
              <w:spacing w:after="0"/>
              <w:jc w:val="center"/>
              <w:rPr>
                <w:rFonts w:cs="Arial"/>
                <w:b/>
                <w:bCs/>
              </w:rPr>
            </w:pPr>
            <w:r w:rsidRPr="0063199F">
              <w:rPr>
                <w:rFonts w:cs="Arial"/>
                <w:b/>
                <w:bCs/>
              </w:rPr>
              <w:lastRenderedPageBreak/>
              <w:t>Domain</w:t>
            </w:r>
          </w:p>
        </w:tc>
        <w:tc>
          <w:tcPr>
            <w:tcW w:w="1477" w:type="pct"/>
            <w:noWrap/>
            <w:hideMark/>
          </w:tcPr>
          <w:p w14:paraId="60887402" w14:textId="77777777" w:rsidR="00810F71" w:rsidRPr="0063199F" w:rsidRDefault="00810F71" w:rsidP="00834A08">
            <w:pPr>
              <w:spacing w:after="0"/>
              <w:jc w:val="center"/>
              <w:rPr>
                <w:rFonts w:cs="Arial"/>
                <w:b/>
                <w:bCs/>
              </w:rPr>
            </w:pPr>
            <w:r w:rsidRPr="0063199F">
              <w:rPr>
                <w:rFonts w:cs="Arial"/>
                <w:b/>
                <w:bCs/>
              </w:rPr>
              <w:t>Student Group</w:t>
            </w:r>
          </w:p>
        </w:tc>
        <w:tc>
          <w:tcPr>
            <w:tcW w:w="891" w:type="pct"/>
            <w:noWrap/>
            <w:hideMark/>
          </w:tcPr>
          <w:p w14:paraId="6DD75AAC" w14:textId="77777777" w:rsidR="00810F71" w:rsidRPr="0063199F" w:rsidRDefault="00810F71" w:rsidP="00834A08">
            <w:pPr>
              <w:spacing w:after="0"/>
              <w:jc w:val="center"/>
              <w:rPr>
                <w:rFonts w:cs="Arial"/>
                <w:b/>
                <w:bCs/>
              </w:rPr>
            </w:pPr>
            <w:r w:rsidRPr="0063199F">
              <w:rPr>
                <w:rFonts w:cs="Arial"/>
                <w:b/>
                <w:bCs/>
              </w:rPr>
              <w:t>Above Standard</w:t>
            </w:r>
          </w:p>
        </w:tc>
        <w:tc>
          <w:tcPr>
            <w:tcW w:w="856" w:type="pct"/>
            <w:noWrap/>
            <w:hideMark/>
          </w:tcPr>
          <w:p w14:paraId="79BE728A" w14:textId="77777777" w:rsidR="00810F71" w:rsidRPr="0063199F" w:rsidRDefault="00810F71" w:rsidP="00834A08">
            <w:pPr>
              <w:spacing w:after="0"/>
              <w:jc w:val="center"/>
              <w:rPr>
                <w:rFonts w:cs="Arial"/>
                <w:b/>
                <w:bCs/>
              </w:rPr>
            </w:pPr>
            <w:r w:rsidRPr="0063199F">
              <w:rPr>
                <w:rFonts w:cs="Arial"/>
                <w:b/>
                <w:bCs/>
              </w:rPr>
              <w:t>Near Standard</w:t>
            </w:r>
          </w:p>
        </w:tc>
        <w:tc>
          <w:tcPr>
            <w:tcW w:w="880" w:type="pct"/>
            <w:noWrap/>
            <w:hideMark/>
          </w:tcPr>
          <w:p w14:paraId="1A3D144B" w14:textId="77777777" w:rsidR="00810F71" w:rsidRPr="0063199F" w:rsidRDefault="00810F71" w:rsidP="00834A08">
            <w:pPr>
              <w:spacing w:after="0"/>
              <w:jc w:val="center"/>
              <w:rPr>
                <w:rFonts w:cs="Arial"/>
                <w:b/>
                <w:bCs/>
              </w:rPr>
            </w:pPr>
            <w:r w:rsidRPr="0063199F">
              <w:rPr>
                <w:rFonts w:cs="Arial"/>
                <w:b/>
                <w:bCs/>
              </w:rPr>
              <w:t>Below Standard</w:t>
            </w:r>
          </w:p>
        </w:tc>
      </w:tr>
      <w:tr w:rsidR="00810F71" w:rsidRPr="0063199F" w14:paraId="723BFCC4" w14:textId="77777777" w:rsidTr="1E57A46B">
        <w:trPr>
          <w:cantSplit/>
          <w:trHeight w:val="285"/>
          <w:tblHeader/>
        </w:trPr>
        <w:tc>
          <w:tcPr>
            <w:tcW w:w="896" w:type="pct"/>
            <w:noWrap/>
            <w:hideMark/>
          </w:tcPr>
          <w:p w14:paraId="1E16B02D" w14:textId="77777777" w:rsidR="00810F71" w:rsidRPr="0063199F" w:rsidRDefault="00810F71" w:rsidP="006D28F8">
            <w:pPr>
              <w:spacing w:after="0"/>
              <w:rPr>
                <w:rFonts w:cs="Arial"/>
              </w:rPr>
            </w:pPr>
            <w:r w:rsidRPr="0063199F">
              <w:rPr>
                <w:rFonts w:cs="Arial"/>
              </w:rPr>
              <w:t>Reading</w:t>
            </w:r>
          </w:p>
        </w:tc>
        <w:tc>
          <w:tcPr>
            <w:tcW w:w="1477" w:type="pct"/>
            <w:noWrap/>
            <w:hideMark/>
          </w:tcPr>
          <w:p w14:paraId="67716438" w14:textId="77777777" w:rsidR="00810F71" w:rsidRPr="0063199F" w:rsidRDefault="00810F71" w:rsidP="006D28F8">
            <w:pPr>
              <w:spacing w:after="0"/>
              <w:rPr>
                <w:rFonts w:cs="Arial"/>
              </w:rPr>
            </w:pPr>
            <w:r w:rsidRPr="0063199F">
              <w:rPr>
                <w:rFonts w:cs="Arial"/>
              </w:rPr>
              <w:t>All Students</w:t>
            </w:r>
          </w:p>
        </w:tc>
        <w:tc>
          <w:tcPr>
            <w:tcW w:w="891" w:type="pct"/>
            <w:noWrap/>
            <w:vAlign w:val="bottom"/>
            <w:hideMark/>
          </w:tcPr>
          <w:p w14:paraId="041EA931" w14:textId="05820E61" w:rsidR="00810F71" w:rsidRPr="0063199F" w:rsidRDefault="00F8466D" w:rsidP="006D28F8">
            <w:pPr>
              <w:spacing w:after="0"/>
              <w:rPr>
                <w:rFonts w:cs="Arial"/>
              </w:rPr>
            </w:pPr>
            <w:r w:rsidRPr="0063199F">
              <w:rPr>
                <w:rFonts w:cs="Arial"/>
                <w:color w:val="000000"/>
                <w:szCs w:val="24"/>
              </w:rPr>
              <w:t>25.54%</w:t>
            </w:r>
          </w:p>
        </w:tc>
        <w:tc>
          <w:tcPr>
            <w:tcW w:w="856" w:type="pct"/>
            <w:noWrap/>
            <w:vAlign w:val="bottom"/>
            <w:hideMark/>
          </w:tcPr>
          <w:p w14:paraId="274D5F0B" w14:textId="3D48C2BA" w:rsidR="00810F71" w:rsidRPr="0063199F" w:rsidRDefault="00F8466D" w:rsidP="006D28F8">
            <w:pPr>
              <w:spacing w:after="0"/>
              <w:rPr>
                <w:rFonts w:cs="Arial"/>
              </w:rPr>
            </w:pPr>
            <w:r w:rsidRPr="0063199F">
              <w:rPr>
                <w:rFonts w:cs="Arial"/>
                <w:color w:val="000000"/>
                <w:szCs w:val="24"/>
              </w:rPr>
              <w:t>53.64%</w:t>
            </w:r>
          </w:p>
        </w:tc>
        <w:tc>
          <w:tcPr>
            <w:tcW w:w="880" w:type="pct"/>
            <w:noWrap/>
            <w:vAlign w:val="bottom"/>
            <w:hideMark/>
          </w:tcPr>
          <w:p w14:paraId="5E440335" w14:textId="525762C4" w:rsidR="00810F71" w:rsidRPr="0063199F" w:rsidRDefault="00F8466D" w:rsidP="006D28F8">
            <w:pPr>
              <w:spacing w:after="0"/>
              <w:rPr>
                <w:rFonts w:cs="Arial"/>
              </w:rPr>
            </w:pPr>
            <w:r w:rsidRPr="0063199F">
              <w:rPr>
                <w:rFonts w:cs="Arial"/>
                <w:color w:val="000000"/>
                <w:szCs w:val="24"/>
              </w:rPr>
              <w:t>20.82%</w:t>
            </w:r>
          </w:p>
        </w:tc>
      </w:tr>
      <w:tr w:rsidR="00810F71" w:rsidRPr="0063199F" w14:paraId="06657EC0" w14:textId="77777777" w:rsidTr="1E57A46B">
        <w:trPr>
          <w:cantSplit/>
          <w:trHeight w:val="285"/>
          <w:tblHeader/>
        </w:trPr>
        <w:tc>
          <w:tcPr>
            <w:tcW w:w="896" w:type="pct"/>
            <w:noWrap/>
            <w:hideMark/>
          </w:tcPr>
          <w:p w14:paraId="025CD65B" w14:textId="77777777" w:rsidR="00810F71" w:rsidRPr="0063199F" w:rsidRDefault="00810F71" w:rsidP="006D28F8">
            <w:pPr>
              <w:spacing w:after="0"/>
              <w:rPr>
                <w:rFonts w:cs="Arial"/>
              </w:rPr>
            </w:pPr>
            <w:r w:rsidRPr="0063199F">
              <w:rPr>
                <w:rFonts w:cs="Arial"/>
              </w:rPr>
              <w:t>Reading</w:t>
            </w:r>
          </w:p>
        </w:tc>
        <w:tc>
          <w:tcPr>
            <w:tcW w:w="1477" w:type="pct"/>
            <w:noWrap/>
            <w:hideMark/>
          </w:tcPr>
          <w:p w14:paraId="3E980AF2" w14:textId="77777777" w:rsidR="00810F71" w:rsidRPr="0063199F" w:rsidRDefault="00810F71" w:rsidP="006D28F8">
            <w:pPr>
              <w:spacing w:after="0"/>
              <w:rPr>
                <w:rFonts w:cs="Arial"/>
              </w:rPr>
            </w:pPr>
            <w:r w:rsidRPr="0063199F">
              <w:rPr>
                <w:rFonts w:cs="Arial"/>
              </w:rPr>
              <w:t>Economically Disadvantaged</w:t>
            </w:r>
          </w:p>
        </w:tc>
        <w:tc>
          <w:tcPr>
            <w:tcW w:w="891" w:type="pct"/>
            <w:noWrap/>
            <w:vAlign w:val="bottom"/>
            <w:hideMark/>
          </w:tcPr>
          <w:p w14:paraId="69E8ADFF" w14:textId="45D00607" w:rsidR="00810F71" w:rsidRPr="0063199F" w:rsidRDefault="00F8466D" w:rsidP="006D28F8">
            <w:pPr>
              <w:spacing w:after="0"/>
              <w:rPr>
                <w:rFonts w:cs="Arial"/>
              </w:rPr>
            </w:pPr>
            <w:r w:rsidRPr="0063199F">
              <w:rPr>
                <w:rFonts w:cs="Arial"/>
                <w:color w:val="000000"/>
                <w:szCs w:val="24"/>
              </w:rPr>
              <w:t>18.69%</w:t>
            </w:r>
          </w:p>
        </w:tc>
        <w:tc>
          <w:tcPr>
            <w:tcW w:w="856" w:type="pct"/>
            <w:noWrap/>
            <w:vAlign w:val="bottom"/>
            <w:hideMark/>
          </w:tcPr>
          <w:p w14:paraId="1E67F671" w14:textId="15FD68BC" w:rsidR="00810F71" w:rsidRPr="0063199F" w:rsidRDefault="00F8466D" w:rsidP="006D28F8">
            <w:pPr>
              <w:spacing w:after="0"/>
              <w:rPr>
                <w:rFonts w:cs="Arial"/>
              </w:rPr>
            </w:pPr>
            <w:r w:rsidRPr="0063199F">
              <w:rPr>
                <w:rFonts w:cs="Arial"/>
                <w:color w:val="000000"/>
                <w:szCs w:val="24"/>
              </w:rPr>
              <w:t>55.66%</w:t>
            </w:r>
          </w:p>
        </w:tc>
        <w:tc>
          <w:tcPr>
            <w:tcW w:w="880" w:type="pct"/>
            <w:noWrap/>
            <w:vAlign w:val="bottom"/>
            <w:hideMark/>
          </w:tcPr>
          <w:p w14:paraId="1566089F" w14:textId="04A62C1F" w:rsidR="00810F71" w:rsidRPr="0063199F" w:rsidRDefault="00F8466D" w:rsidP="006D28F8">
            <w:pPr>
              <w:spacing w:after="0"/>
              <w:rPr>
                <w:rFonts w:cs="Arial"/>
              </w:rPr>
            </w:pPr>
            <w:r w:rsidRPr="0063199F">
              <w:rPr>
                <w:rFonts w:cs="Arial"/>
                <w:color w:val="000000"/>
                <w:szCs w:val="24"/>
              </w:rPr>
              <w:t>25.65%</w:t>
            </w:r>
          </w:p>
        </w:tc>
      </w:tr>
      <w:tr w:rsidR="00810F71" w:rsidRPr="0063199F" w14:paraId="229A94EB" w14:textId="77777777" w:rsidTr="1E57A46B">
        <w:trPr>
          <w:cantSplit/>
          <w:trHeight w:val="285"/>
          <w:tblHeader/>
        </w:trPr>
        <w:tc>
          <w:tcPr>
            <w:tcW w:w="896" w:type="pct"/>
            <w:noWrap/>
            <w:hideMark/>
          </w:tcPr>
          <w:p w14:paraId="7EBC4E0F" w14:textId="77777777" w:rsidR="00810F71" w:rsidRPr="0063199F" w:rsidRDefault="00810F71" w:rsidP="006D28F8">
            <w:pPr>
              <w:spacing w:after="0"/>
              <w:rPr>
                <w:rFonts w:cs="Arial"/>
              </w:rPr>
            </w:pPr>
            <w:r w:rsidRPr="0063199F">
              <w:rPr>
                <w:rFonts w:cs="Arial"/>
              </w:rPr>
              <w:t>Reading</w:t>
            </w:r>
          </w:p>
        </w:tc>
        <w:tc>
          <w:tcPr>
            <w:tcW w:w="1477" w:type="pct"/>
            <w:noWrap/>
            <w:hideMark/>
          </w:tcPr>
          <w:p w14:paraId="190B8C23" w14:textId="77777777" w:rsidR="00810F71" w:rsidRPr="0063199F" w:rsidRDefault="00810F71" w:rsidP="006D28F8">
            <w:pPr>
              <w:spacing w:after="0"/>
              <w:rPr>
                <w:rFonts w:cs="Arial"/>
              </w:rPr>
            </w:pPr>
            <w:r w:rsidRPr="0063199F">
              <w:rPr>
                <w:rFonts w:cs="Arial"/>
              </w:rPr>
              <w:t>Students with Disabilities</w:t>
            </w:r>
          </w:p>
        </w:tc>
        <w:tc>
          <w:tcPr>
            <w:tcW w:w="891" w:type="pct"/>
            <w:noWrap/>
            <w:vAlign w:val="bottom"/>
            <w:hideMark/>
          </w:tcPr>
          <w:p w14:paraId="6B0BE9C3" w14:textId="5CEC7255" w:rsidR="00810F71" w:rsidRPr="0063199F" w:rsidRDefault="00810F71" w:rsidP="006D28F8">
            <w:pPr>
              <w:spacing w:after="0"/>
              <w:rPr>
                <w:rFonts w:cs="Arial"/>
              </w:rPr>
            </w:pPr>
            <w:r w:rsidRPr="0063199F">
              <w:rPr>
                <w:rFonts w:cs="Arial"/>
                <w:color w:val="000000"/>
                <w:szCs w:val="24"/>
              </w:rPr>
              <w:t>6.</w:t>
            </w:r>
            <w:r w:rsidR="00F8466D" w:rsidRPr="0063199F">
              <w:rPr>
                <w:rFonts w:cs="Arial"/>
                <w:color w:val="000000"/>
                <w:szCs w:val="24"/>
              </w:rPr>
              <w:t>12</w:t>
            </w:r>
            <w:r w:rsidRPr="0063199F">
              <w:rPr>
                <w:rFonts w:cs="Arial"/>
                <w:color w:val="000000"/>
                <w:szCs w:val="24"/>
              </w:rPr>
              <w:t>%</w:t>
            </w:r>
          </w:p>
        </w:tc>
        <w:tc>
          <w:tcPr>
            <w:tcW w:w="856" w:type="pct"/>
            <w:noWrap/>
            <w:vAlign w:val="bottom"/>
            <w:hideMark/>
          </w:tcPr>
          <w:p w14:paraId="4313CFE1" w14:textId="7EEA056C" w:rsidR="00810F71" w:rsidRPr="0063199F" w:rsidRDefault="00F8466D" w:rsidP="006D28F8">
            <w:pPr>
              <w:spacing w:after="0"/>
              <w:rPr>
                <w:rFonts w:cs="Arial"/>
              </w:rPr>
            </w:pPr>
            <w:r w:rsidRPr="0063199F">
              <w:rPr>
                <w:rFonts w:cs="Arial"/>
                <w:color w:val="000000"/>
                <w:szCs w:val="24"/>
              </w:rPr>
              <w:t>45.34%</w:t>
            </w:r>
          </w:p>
        </w:tc>
        <w:tc>
          <w:tcPr>
            <w:tcW w:w="880" w:type="pct"/>
            <w:noWrap/>
            <w:vAlign w:val="bottom"/>
            <w:hideMark/>
          </w:tcPr>
          <w:p w14:paraId="6A1AD642" w14:textId="2D6C1D78" w:rsidR="00810F71" w:rsidRPr="0063199F" w:rsidRDefault="00F8466D" w:rsidP="006D28F8">
            <w:pPr>
              <w:spacing w:after="0"/>
              <w:rPr>
                <w:rFonts w:cs="Arial"/>
              </w:rPr>
            </w:pPr>
            <w:r w:rsidRPr="0063199F">
              <w:rPr>
                <w:rFonts w:cs="Arial"/>
                <w:color w:val="000000"/>
                <w:szCs w:val="24"/>
              </w:rPr>
              <w:t>48.55%</w:t>
            </w:r>
          </w:p>
        </w:tc>
      </w:tr>
      <w:tr w:rsidR="00810F71" w:rsidRPr="0063199F" w14:paraId="013F6367" w14:textId="77777777" w:rsidTr="1E57A46B">
        <w:trPr>
          <w:cantSplit/>
          <w:trHeight w:val="285"/>
          <w:tblHeader/>
        </w:trPr>
        <w:tc>
          <w:tcPr>
            <w:tcW w:w="896" w:type="pct"/>
            <w:noWrap/>
            <w:hideMark/>
          </w:tcPr>
          <w:p w14:paraId="1F4FC747" w14:textId="77777777" w:rsidR="00810F71" w:rsidRPr="0063199F" w:rsidRDefault="00810F71" w:rsidP="006D28F8">
            <w:pPr>
              <w:spacing w:after="0"/>
              <w:rPr>
                <w:rFonts w:cs="Arial"/>
              </w:rPr>
            </w:pPr>
            <w:r w:rsidRPr="0063199F">
              <w:rPr>
                <w:rFonts w:cs="Arial"/>
              </w:rPr>
              <w:t>Reading</w:t>
            </w:r>
          </w:p>
        </w:tc>
        <w:tc>
          <w:tcPr>
            <w:tcW w:w="1477" w:type="pct"/>
            <w:noWrap/>
            <w:hideMark/>
          </w:tcPr>
          <w:p w14:paraId="529CA258" w14:textId="77777777" w:rsidR="00810F71" w:rsidRPr="0063199F" w:rsidRDefault="00810F71" w:rsidP="006D28F8">
            <w:pPr>
              <w:spacing w:after="0"/>
              <w:rPr>
                <w:rFonts w:cs="Arial"/>
              </w:rPr>
            </w:pPr>
            <w:r w:rsidRPr="0063199F">
              <w:rPr>
                <w:rFonts w:cs="Arial"/>
              </w:rPr>
              <w:t>English Learners</w:t>
            </w:r>
          </w:p>
        </w:tc>
        <w:tc>
          <w:tcPr>
            <w:tcW w:w="891" w:type="pct"/>
            <w:noWrap/>
            <w:vAlign w:val="bottom"/>
            <w:hideMark/>
          </w:tcPr>
          <w:p w14:paraId="5E0CE29B" w14:textId="58588D09" w:rsidR="00810F71" w:rsidRPr="0063199F" w:rsidRDefault="00810F71" w:rsidP="006D28F8">
            <w:pPr>
              <w:spacing w:after="0"/>
              <w:rPr>
                <w:rFonts w:cs="Arial"/>
              </w:rPr>
            </w:pPr>
            <w:r w:rsidRPr="0063199F">
              <w:rPr>
                <w:rFonts w:cs="Arial"/>
                <w:color w:val="000000"/>
                <w:szCs w:val="24"/>
              </w:rPr>
              <w:t>1.</w:t>
            </w:r>
            <w:r w:rsidR="00F8466D" w:rsidRPr="0063199F">
              <w:rPr>
                <w:rFonts w:cs="Arial"/>
                <w:color w:val="000000"/>
                <w:szCs w:val="24"/>
              </w:rPr>
              <w:t>33</w:t>
            </w:r>
            <w:r w:rsidRPr="0063199F">
              <w:rPr>
                <w:rFonts w:cs="Arial"/>
                <w:color w:val="000000"/>
                <w:szCs w:val="24"/>
              </w:rPr>
              <w:t>%</w:t>
            </w:r>
          </w:p>
        </w:tc>
        <w:tc>
          <w:tcPr>
            <w:tcW w:w="856" w:type="pct"/>
            <w:noWrap/>
            <w:vAlign w:val="bottom"/>
            <w:hideMark/>
          </w:tcPr>
          <w:p w14:paraId="2F5E4FF1" w14:textId="6ECD69B1" w:rsidR="00810F71" w:rsidRPr="0063199F" w:rsidRDefault="00F8466D" w:rsidP="006D28F8">
            <w:pPr>
              <w:spacing w:after="0"/>
              <w:rPr>
                <w:rFonts w:cs="Arial"/>
              </w:rPr>
            </w:pPr>
            <w:r w:rsidRPr="0063199F">
              <w:rPr>
                <w:rFonts w:cs="Arial"/>
                <w:color w:val="000000"/>
                <w:szCs w:val="24"/>
              </w:rPr>
              <w:t>40.43%</w:t>
            </w:r>
          </w:p>
        </w:tc>
        <w:tc>
          <w:tcPr>
            <w:tcW w:w="880" w:type="pct"/>
            <w:noWrap/>
            <w:vAlign w:val="bottom"/>
            <w:hideMark/>
          </w:tcPr>
          <w:p w14:paraId="502D9F26" w14:textId="270C9C11" w:rsidR="00810F71" w:rsidRPr="0063199F" w:rsidRDefault="00F8466D" w:rsidP="006D28F8">
            <w:pPr>
              <w:spacing w:after="0"/>
              <w:rPr>
                <w:rFonts w:cs="Arial"/>
              </w:rPr>
            </w:pPr>
            <w:r w:rsidRPr="0063199F">
              <w:rPr>
                <w:rFonts w:cs="Arial"/>
                <w:color w:val="000000"/>
                <w:szCs w:val="24"/>
              </w:rPr>
              <w:t>58.24%</w:t>
            </w:r>
          </w:p>
        </w:tc>
      </w:tr>
      <w:tr w:rsidR="00810F71" w:rsidRPr="0063199F" w14:paraId="3C02B01D" w14:textId="77777777" w:rsidTr="1E57A46B">
        <w:trPr>
          <w:cantSplit/>
          <w:trHeight w:val="285"/>
          <w:tblHeader/>
        </w:trPr>
        <w:tc>
          <w:tcPr>
            <w:tcW w:w="896" w:type="pct"/>
            <w:noWrap/>
            <w:hideMark/>
          </w:tcPr>
          <w:p w14:paraId="77D51DC9" w14:textId="77777777" w:rsidR="00810F71" w:rsidRPr="0063199F" w:rsidRDefault="00810F71" w:rsidP="006D28F8">
            <w:pPr>
              <w:spacing w:after="0"/>
              <w:rPr>
                <w:rFonts w:cs="Arial"/>
              </w:rPr>
            </w:pPr>
            <w:r w:rsidRPr="0063199F">
              <w:rPr>
                <w:rFonts w:cs="Arial"/>
              </w:rPr>
              <w:t>Reading</w:t>
            </w:r>
          </w:p>
        </w:tc>
        <w:tc>
          <w:tcPr>
            <w:tcW w:w="1477" w:type="pct"/>
            <w:noWrap/>
            <w:hideMark/>
          </w:tcPr>
          <w:p w14:paraId="45E4B124" w14:textId="77777777" w:rsidR="00810F71" w:rsidRPr="0063199F" w:rsidRDefault="00810F71" w:rsidP="006D28F8">
            <w:pPr>
              <w:spacing w:after="0"/>
              <w:rPr>
                <w:rFonts w:cs="Arial"/>
              </w:rPr>
            </w:pPr>
            <w:r w:rsidRPr="0063199F">
              <w:rPr>
                <w:rFonts w:cs="Arial"/>
              </w:rPr>
              <w:t>Black/African American</w:t>
            </w:r>
          </w:p>
        </w:tc>
        <w:tc>
          <w:tcPr>
            <w:tcW w:w="891" w:type="pct"/>
            <w:noWrap/>
            <w:vAlign w:val="bottom"/>
            <w:hideMark/>
          </w:tcPr>
          <w:p w14:paraId="716C8086" w14:textId="7AE1460C" w:rsidR="00810F71" w:rsidRPr="0063199F" w:rsidRDefault="00F8466D" w:rsidP="006D28F8">
            <w:pPr>
              <w:spacing w:after="0"/>
              <w:rPr>
                <w:rFonts w:cs="Arial"/>
              </w:rPr>
            </w:pPr>
            <w:r w:rsidRPr="0063199F">
              <w:rPr>
                <w:rFonts w:cs="Arial"/>
                <w:color w:val="000000"/>
                <w:szCs w:val="24"/>
              </w:rPr>
              <w:t>15.80%</w:t>
            </w:r>
          </w:p>
        </w:tc>
        <w:tc>
          <w:tcPr>
            <w:tcW w:w="856" w:type="pct"/>
            <w:noWrap/>
            <w:vAlign w:val="bottom"/>
            <w:hideMark/>
          </w:tcPr>
          <w:p w14:paraId="6A8B9BB3" w14:textId="524C0FB2" w:rsidR="00810F71" w:rsidRPr="0063199F" w:rsidRDefault="00F8466D" w:rsidP="006D28F8">
            <w:pPr>
              <w:spacing w:after="0"/>
              <w:rPr>
                <w:rFonts w:cs="Arial"/>
              </w:rPr>
            </w:pPr>
            <w:r w:rsidRPr="0063199F">
              <w:rPr>
                <w:rFonts w:cs="Arial"/>
                <w:color w:val="000000"/>
                <w:szCs w:val="24"/>
              </w:rPr>
              <w:t>53.72%</w:t>
            </w:r>
          </w:p>
        </w:tc>
        <w:tc>
          <w:tcPr>
            <w:tcW w:w="880" w:type="pct"/>
            <w:noWrap/>
            <w:vAlign w:val="bottom"/>
            <w:hideMark/>
          </w:tcPr>
          <w:p w14:paraId="08E10829" w14:textId="132CC887" w:rsidR="00810F71" w:rsidRPr="0063199F" w:rsidRDefault="00F8466D" w:rsidP="006D28F8">
            <w:pPr>
              <w:spacing w:after="0"/>
              <w:rPr>
                <w:rFonts w:cs="Arial"/>
              </w:rPr>
            </w:pPr>
            <w:r w:rsidRPr="0063199F">
              <w:rPr>
                <w:rFonts w:cs="Arial"/>
                <w:color w:val="000000"/>
                <w:szCs w:val="24"/>
              </w:rPr>
              <w:t>30.48%</w:t>
            </w:r>
          </w:p>
        </w:tc>
      </w:tr>
      <w:tr w:rsidR="00810F71" w:rsidRPr="0063199F" w14:paraId="15292002" w14:textId="77777777" w:rsidTr="1E57A46B">
        <w:trPr>
          <w:cantSplit/>
          <w:trHeight w:val="285"/>
          <w:tblHeader/>
        </w:trPr>
        <w:tc>
          <w:tcPr>
            <w:tcW w:w="896" w:type="pct"/>
            <w:noWrap/>
            <w:hideMark/>
          </w:tcPr>
          <w:p w14:paraId="4E2B0A3F" w14:textId="77777777" w:rsidR="00810F71" w:rsidRPr="0063199F" w:rsidRDefault="00810F71" w:rsidP="006D28F8">
            <w:pPr>
              <w:spacing w:after="0"/>
              <w:rPr>
                <w:rFonts w:cs="Arial"/>
              </w:rPr>
            </w:pPr>
            <w:r w:rsidRPr="0063199F">
              <w:rPr>
                <w:rFonts w:cs="Arial"/>
              </w:rPr>
              <w:t>Reading</w:t>
            </w:r>
          </w:p>
        </w:tc>
        <w:tc>
          <w:tcPr>
            <w:tcW w:w="1477" w:type="pct"/>
            <w:noWrap/>
            <w:hideMark/>
          </w:tcPr>
          <w:p w14:paraId="6434F830" w14:textId="77777777" w:rsidR="00810F71" w:rsidRPr="0063199F" w:rsidRDefault="00810F71" w:rsidP="006D28F8">
            <w:pPr>
              <w:spacing w:after="0"/>
              <w:rPr>
                <w:rFonts w:cs="Arial"/>
              </w:rPr>
            </w:pPr>
            <w:r w:rsidRPr="0063199F">
              <w:rPr>
                <w:rFonts w:cs="Arial"/>
              </w:rPr>
              <w:t>Hispanic/Latino</w:t>
            </w:r>
          </w:p>
        </w:tc>
        <w:tc>
          <w:tcPr>
            <w:tcW w:w="891" w:type="pct"/>
            <w:noWrap/>
            <w:vAlign w:val="bottom"/>
            <w:hideMark/>
          </w:tcPr>
          <w:p w14:paraId="5F223974" w14:textId="282D2E7E" w:rsidR="00810F71" w:rsidRPr="0063199F" w:rsidRDefault="00F8466D" w:rsidP="006D28F8">
            <w:pPr>
              <w:spacing w:after="0"/>
              <w:rPr>
                <w:rFonts w:cs="Arial"/>
              </w:rPr>
            </w:pPr>
            <w:r w:rsidRPr="0063199F">
              <w:rPr>
                <w:rFonts w:cs="Arial"/>
                <w:color w:val="000000"/>
                <w:szCs w:val="24"/>
              </w:rPr>
              <w:t>18.</w:t>
            </w:r>
            <w:r w:rsidR="00810F71" w:rsidRPr="0063199F">
              <w:rPr>
                <w:rFonts w:cs="Arial"/>
                <w:color w:val="000000"/>
                <w:szCs w:val="24"/>
              </w:rPr>
              <w:t>21%</w:t>
            </w:r>
          </w:p>
        </w:tc>
        <w:tc>
          <w:tcPr>
            <w:tcW w:w="856" w:type="pct"/>
            <w:noWrap/>
            <w:vAlign w:val="bottom"/>
            <w:hideMark/>
          </w:tcPr>
          <w:p w14:paraId="3F03062F" w14:textId="4F525732" w:rsidR="00810F71" w:rsidRPr="0063199F" w:rsidRDefault="00F8466D" w:rsidP="006D28F8">
            <w:pPr>
              <w:spacing w:after="0"/>
              <w:rPr>
                <w:rFonts w:cs="Arial"/>
              </w:rPr>
            </w:pPr>
            <w:r w:rsidRPr="0063199F">
              <w:rPr>
                <w:rFonts w:cs="Arial"/>
                <w:color w:val="000000"/>
                <w:szCs w:val="24"/>
              </w:rPr>
              <w:t>56.27%</w:t>
            </w:r>
          </w:p>
        </w:tc>
        <w:tc>
          <w:tcPr>
            <w:tcW w:w="880" w:type="pct"/>
            <w:noWrap/>
            <w:vAlign w:val="bottom"/>
            <w:hideMark/>
          </w:tcPr>
          <w:p w14:paraId="72111A41" w14:textId="2FD1B744" w:rsidR="00810F71" w:rsidRPr="0063199F" w:rsidRDefault="00F8466D" w:rsidP="006D28F8">
            <w:pPr>
              <w:spacing w:after="0"/>
              <w:rPr>
                <w:rFonts w:cs="Arial"/>
              </w:rPr>
            </w:pPr>
            <w:r w:rsidRPr="0063199F">
              <w:rPr>
                <w:rFonts w:cs="Arial"/>
                <w:color w:val="000000"/>
                <w:szCs w:val="24"/>
              </w:rPr>
              <w:t>25.52%</w:t>
            </w:r>
          </w:p>
        </w:tc>
      </w:tr>
      <w:tr w:rsidR="00810F71" w:rsidRPr="0063199F" w14:paraId="252D2324" w14:textId="77777777" w:rsidTr="1E57A46B">
        <w:trPr>
          <w:cantSplit/>
          <w:trHeight w:val="285"/>
          <w:tblHeader/>
        </w:trPr>
        <w:tc>
          <w:tcPr>
            <w:tcW w:w="896" w:type="pct"/>
            <w:noWrap/>
            <w:hideMark/>
          </w:tcPr>
          <w:p w14:paraId="65BDB1E2" w14:textId="77777777" w:rsidR="00810F71" w:rsidRPr="0063199F" w:rsidRDefault="00810F71" w:rsidP="006D28F8">
            <w:pPr>
              <w:spacing w:after="0"/>
              <w:rPr>
                <w:rFonts w:cs="Arial"/>
              </w:rPr>
            </w:pPr>
            <w:r w:rsidRPr="0063199F">
              <w:rPr>
                <w:rFonts w:cs="Arial"/>
              </w:rPr>
              <w:t>Writing</w:t>
            </w:r>
          </w:p>
        </w:tc>
        <w:tc>
          <w:tcPr>
            <w:tcW w:w="1477" w:type="pct"/>
            <w:noWrap/>
            <w:hideMark/>
          </w:tcPr>
          <w:p w14:paraId="395E1E0B" w14:textId="77777777" w:rsidR="00810F71" w:rsidRPr="0063199F" w:rsidRDefault="00810F71" w:rsidP="006D28F8">
            <w:pPr>
              <w:spacing w:after="0"/>
              <w:rPr>
                <w:rFonts w:cs="Arial"/>
              </w:rPr>
            </w:pPr>
            <w:r w:rsidRPr="0063199F">
              <w:rPr>
                <w:rFonts w:cs="Arial"/>
              </w:rPr>
              <w:t>All Students</w:t>
            </w:r>
          </w:p>
        </w:tc>
        <w:tc>
          <w:tcPr>
            <w:tcW w:w="891" w:type="pct"/>
            <w:noWrap/>
            <w:vAlign w:val="bottom"/>
            <w:hideMark/>
          </w:tcPr>
          <w:p w14:paraId="6AB357E5" w14:textId="1CCF956A" w:rsidR="00810F71" w:rsidRPr="0063199F" w:rsidRDefault="005E25CF" w:rsidP="006D28F8">
            <w:pPr>
              <w:spacing w:after="0"/>
              <w:rPr>
                <w:rFonts w:cs="Arial"/>
              </w:rPr>
            </w:pPr>
            <w:r w:rsidRPr="0063199F">
              <w:rPr>
                <w:rFonts w:cs="Arial"/>
                <w:color w:val="000000"/>
                <w:szCs w:val="24"/>
              </w:rPr>
              <w:t>29.03%</w:t>
            </w:r>
          </w:p>
        </w:tc>
        <w:tc>
          <w:tcPr>
            <w:tcW w:w="856" w:type="pct"/>
            <w:noWrap/>
            <w:vAlign w:val="bottom"/>
            <w:hideMark/>
          </w:tcPr>
          <w:p w14:paraId="7D3FEC77" w14:textId="76515846" w:rsidR="00810F71" w:rsidRPr="0063199F" w:rsidRDefault="005E25CF" w:rsidP="006D28F8">
            <w:pPr>
              <w:spacing w:after="0"/>
              <w:rPr>
                <w:rFonts w:cs="Arial"/>
              </w:rPr>
            </w:pPr>
            <w:r w:rsidRPr="0063199F">
              <w:rPr>
                <w:rFonts w:cs="Arial"/>
                <w:color w:val="000000"/>
                <w:szCs w:val="24"/>
              </w:rPr>
              <w:t>45.96%</w:t>
            </w:r>
          </w:p>
        </w:tc>
        <w:tc>
          <w:tcPr>
            <w:tcW w:w="880" w:type="pct"/>
            <w:noWrap/>
            <w:vAlign w:val="bottom"/>
            <w:hideMark/>
          </w:tcPr>
          <w:p w14:paraId="185F903D" w14:textId="4F817609" w:rsidR="00810F71" w:rsidRPr="0063199F" w:rsidRDefault="000804BF" w:rsidP="006D28F8">
            <w:pPr>
              <w:spacing w:after="0"/>
              <w:rPr>
                <w:rFonts w:cs="Arial"/>
              </w:rPr>
            </w:pPr>
            <w:r w:rsidRPr="0063199F">
              <w:rPr>
                <w:rFonts w:cs="Arial"/>
                <w:color w:val="000000"/>
                <w:szCs w:val="24"/>
              </w:rPr>
              <w:t>25.01%</w:t>
            </w:r>
          </w:p>
        </w:tc>
      </w:tr>
      <w:tr w:rsidR="00810F71" w:rsidRPr="0063199F" w14:paraId="20424DE6" w14:textId="77777777" w:rsidTr="1E57A46B">
        <w:trPr>
          <w:cantSplit/>
          <w:trHeight w:val="285"/>
          <w:tblHeader/>
        </w:trPr>
        <w:tc>
          <w:tcPr>
            <w:tcW w:w="896" w:type="pct"/>
            <w:noWrap/>
            <w:hideMark/>
          </w:tcPr>
          <w:p w14:paraId="4FA9F1A5" w14:textId="77777777" w:rsidR="00810F71" w:rsidRPr="0063199F" w:rsidRDefault="00810F71" w:rsidP="006D28F8">
            <w:pPr>
              <w:spacing w:after="0"/>
              <w:rPr>
                <w:rFonts w:cs="Arial"/>
              </w:rPr>
            </w:pPr>
            <w:r w:rsidRPr="0063199F">
              <w:rPr>
                <w:rFonts w:cs="Arial"/>
              </w:rPr>
              <w:t>Writing</w:t>
            </w:r>
          </w:p>
        </w:tc>
        <w:tc>
          <w:tcPr>
            <w:tcW w:w="1477" w:type="pct"/>
            <w:noWrap/>
            <w:hideMark/>
          </w:tcPr>
          <w:p w14:paraId="45A8316A" w14:textId="77777777" w:rsidR="00810F71" w:rsidRPr="0063199F" w:rsidRDefault="00810F71" w:rsidP="006D28F8">
            <w:pPr>
              <w:spacing w:after="0"/>
              <w:rPr>
                <w:rFonts w:cs="Arial"/>
              </w:rPr>
            </w:pPr>
            <w:r w:rsidRPr="0063199F">
              <w:rPr>
                <w:rFonts w:cs="Arial"/>
              </w:rPr>
              <w:t>Economically Disadvantaged</w:t>
            </w:r>
          </w:p>
        </w:tc>
        <w:tc>
          <w:tcPr>
            <w:tcW w:w="891" w:type="pct"/>
            <w:noWrap/>
            <w:vAlign w:val="bottom"/>
            <w:hideMark/>
          </w:tcPr>
          <w:p w14:paraId="607C8D9E" w14:textId="41B4C4EC" w:rsidR="00810F71" w:rsidRPr="0063199F" w:rsidRDefault="005E25CF" w:rsidP="006D28F8">
            <w:pPr>
              <w:spacing w:after="0"/>
              <w:rPr>
                <w:rFonts w:cs="Arial"/>
              </w:rPr>
            </w:pPr>
            <w:r w:rsidRPr="0063199F">
              <w:rPr>
                <w:rFonts w:cs="Arial"/>
                <w:color w:val="000000"/>
                <w:szCs w:val="24"/>
              </w:rPr>
              <w:t>21.52%</w:t>
            </w:r>
          </w:p>
        </w:tc>
        <w:tc>
          <w:tcPr>
            <w:tcW w:w="856" w:type="pct"/>
            <w:noWrap/>
            <w:vAlign w:val="bottom"/>
            <w:hideMark/>
          </w:tcPr>
          <w:p w14:paraId="2551C5A2" w14:textId="0A5C81AD" w:rsidR="00810F71" w:rsidRPr="0063199F" w:rsidRDefault="005E25CF" w:rsidP="006D28F8">
            <w:pPr>
              <w:spacing w:after="0"/>
              <w:rPr>
                <w:rFonts w:cs="Arial"/>
              </w:rPr>
            </w:pPr>
            <w:r w:rsidRPr="0063199F">
              <w:rPr>
                <w:rFonts w:cs="Arial"/>
                <w:color w:val="000000"/>
                <w:szCs w:val="24"/>
              </w:rPr>
              <w:t>47.79%</w:t>
            </w:r>
          </w:p>
        </w:tc>
        <w:tc>
          <w:tcPr>
            <w:tcW w:w="880" w:type="pct"/>
            <w:noWrap/>
            <w:vAlign w:val="bottom"/>
            <w:hideMark/>
          </w:tcPr>
          <w:p w14:paraId="4D17AC85" w14:textId="16472892" w:rsidR="00810F71" w:rsidRPr="0063199F" w:rsidRDefault="000804BF" w:rsidP="006D28F8">
            <w:pPr>
              <w:spacing w:after="0"/>
              <w:rPr>
                <w:rFonts w:cs="Arial"/>
              </w:rPr>
            </w:pPr>
            <w:r w:rsidRPr="0063199F">
              <w:rPr>
                <w:rFonts w:cs="Arial"/>
                <w:color w:val="000000"/>
                <w:szCs w:val="24"/>
              </w:rPr>
              <w:t>30.69%</w:t>
            </w:r>
          </w:p>
        </w:tc>
      </w:tr>
      <w:tr w:rsidR="00810F71" w:rsidRPr="0063199F" w14:paraId="7300A419" w14:textId="77777777" w:rsidTr="1E57A46B">
        <w:trPr>
          <w:cantSplit/>
          <w:trHeight w:val="285"/>
          <w:tblHeader/>
        </w:trPr>
        <w:tc>
          <w:tcPr>
            <w:tcW w:w="896" w:type="pct"/>
            <w:noWrap/>
            <w:hideMark/>
          </w:tcPr>
          <w:p w14:paraId="2AB33364" w14:textId="77777777" w:rsidR="00810F71" w:rsidRPr="0063199F" w:rsidRDefault="00810F71" w:rsidP="006D28F8">
            <w:pPr>
              <w:spacing w:after="0"/>
              <w:rPr>
                <w:rFonts w:cs="Arial"/>
              </w:rPr>
            </w:pPr>
            <w:r w:rsidRPr="0063199F">
              <w:rPr>
                <w:rFonts w:cs="Arial"/>
              </w:rPr>
              <w:t>Writing</w:t>
            </w:r>
          </w:p>
        </w:tc>
        <w:tc>
          <w:tcPr>
            <w:tcW w:w="1477" w:type="pct"/>
            <w:noWrap/>
            <w:hideMark/>
          </w:tcPr>
          <w:p w14:paraId="37C75E11" w14:textId="77777777" w:rsidR="00810F71" w:rsidRPr="0063199F" w:rsidRDefault="00810F71" w:rsidP="006D28F8">
            <w:pPr>
              <w:spacing w:after="0"/>
              <w:rPr>
                <w:rFonts w:cs="Arial"/>
              </w:rPr>
            </w:pPr>
            <w:r w:rsidRPr="0063199F">
              <w:rPr>
                <w:rFonts w:cs="Arial"/>
              </w:rPr>
              <w:t>Students with Disabilities</w:t>
            </w:r>
          </w:p>
        </w:tc>
        <w:tc>
          <w:tcPr>
            <w:tcW w:w="891" w:type="pct"/>
            <w:noWrap/>
            <w:vAlign w:val="bottom"/>
            <w:hideMark/>
          </w:tcPr>
          <w:p w14:paraId="76708ABD" w14:textId="68C0D71C" w:rsidR="00810F71" w:rsidRPr="0063199F" w:rsidRDefault="005E25CF" w:rsidP="006D28F8">
            <w:pPr>
              <w:spacing w:after="0"/>
              <w:rPr>
                <w:rFonts w:cs="Arial"/>
              </w:rPr>
            </w:pPr>
            <w:r w:rsidRPr="0063199F">
              <w:rPr>
                <w:rFonts w:cs="Arial"/>
                <w:color w:val="000000"/>
                <w:szCs w:val="24"/>
              </w:rPr>
              <w:t>4.97%</w:t>
            </w:r>
          </w:p>
        </w:tc>
        <w:tc>
          <w:tcPr>
            <w:tcW w:w="856" w:type="pct"/>
            <w:noWrap/>
            <w:vAlign w:val="bottom"/>
            <w:hideMark/>
          </w:tcPr>
          <w:p w14:paraId="56876953" w14:textId="5F585AFD" w:rsidR="00810F71" w:rsidRPr="0063199F" w:rsidRDefault="005E25CF" w:rsidP="006D28F8">
            <w:pPr>
              <w:spacing w:after="0"/>
              <w:rPr>
                <w:rFonts w:cs="Arial"/>
              </w:rPr>
            </w:pPr>
            <w:r w:rsidRPr="0063199F">
              <w:rPr>
                <w:rFonts w:cs="Arial"/>
                <w:color w:val="000000"/>
                <w:szCs w:val="24"/>
              </w:rPr>
              <w:t>34.33%</w:t>
            </w:r>
          </w:p>
        </w:tc>
        <w:tc>
          <w:tcPr>
            <w:tcW w:w="880" w:type="pct"/>
            <w:noWrap/>
            <w:vAlign w:val="bottom"/>
            <w:hideMark/>
          </w:tcPr>
          <w:p w14:paraId="23E067F3" w14:textId="77B57E1F" w:rsidR="00810F71" w:rsidRPr="0063199F" w:rsidRDefault="000804BF" w:rsidP="006D28F8">
            <w:pPr>
              <w:spacing w:after="0"/>
              <w:rPr>
                <w:rFonts w:cs="Arial"/>
              </w:rPr>
            </w:pPr>
            <w:r w:rsidRPr="0063199F">
              <w:rPr>
                <w:rFonts w:cs="Arial"/>
                <w:color w:val="000000"/>
                <w:szCs w:val="24"/>
              </w:rPr>
              <w:t>60.70%</w:t>
            </w:r>
          </w:p>
        </w:tc>
      </w:tr>
      <w:tr w:rsidR="00810F71" w:rsidRPr="0063199F" w14:paraId="34CB12C9" w14:textId="77777777" w:rsidTr="1E57A46B">
        <w:trPr>
          <w:cantSplit/>
          <w:trHeight w:val="285"/>
          <w:tblHeader/>
        </w:trPr>
        <w:tc>
          <w:tcPr>
            <w:tcW w:w="896" w:type="pct"/>
            <w:noWrap/>
            <w:hideMark/>
          </w:tcPr>
          <w:p w14:paraId="7AA45694" w14:textId="77777777" w:rsidR="00810F71" w:rsidRPr="0063199F" w:rsidRDefault="00810F71" w:rsidP="006D28F8">
            <w:pPr>
              <w:spacing w:after="0"/>
              <w:rPr>
                <w:rFonts w:cs="Arial"/>
              </w:rPr>
            </w:pPr>
            <w:r w:rsidRPr="0063199F">
              <w:rPr>
                <w:rFonts w:cs="Arial"/>
              </w:rPr>
              <w:t>Writing</w:t>
            </w:r>
          </w:p>
        </w:tc>
        <w:tc>
          <w:tcPr>
            <w:tcW w:w="1477" w:type="pct"/>
            <w:noWrap/>
            <w:hideMark/>
          </w:tcPr>
          <w:p w14:paraId="0D9A6394" w14:textId="77777777" w:rsidR="00810F71" w:rsidRPr="0063199F" w:rsidRDefault="00810F71" w:rsidP="006D28F8">
            <w:pPr>
              <w:spacing w:after="0"/>
              <w:rPr>
                <w:rFonts w:cs="Arial"/>
              </w:rPr>
            </w:pPr>
            <w:r w:rsidRPr="0063199F">
              <w:rPr>
                <w:rFonts w:cs="Arial"/>
              </w:rPr>
              <w:t>English Learners</w:t>
            </w:r>
          </w:p>
        </w:tc>
        <w:tc>
          <w:tcPr>
            <w:tcW w:w="891" w:type="pct"/>
            <w:noWrap/>
            <w:vAlign w:val="bottom"/>
            <w:hideMark/>
          </w:tcPr>
          <w:p w14:paraId="76EAE952" w14:textId="0396FCD0" w:rsidR="00810F71" w:rsidRPr="0063199F" w:rsidRDefault="005E25CF" w:rsidP="006D28F8">
            <w:pPr>
              <w:spacing w:after="0"/>
              <w:rPr>
                <w:rFonts w:cs="Arial"/>
              </w:rPr>
            </w:pPr>
            <w:r w:rsidRPr="0063199F">
              <w:rPr>
                <w:rFonts w:cs="Arial"/>
                <w:color w:val="000000"/>
                <w:szCs w:val="24"/>
              </w:rPr>
              <w:t>1.44%</w:t>
            </w:r>
          </w:p>
        </w:tc>
        <w:tc>
          <w:tcPr>
            <w:tcW w:w="856" w:type="pct"/>
            <w:noWrap/>
            <w:vAlign w:val="bottom"/>
            <w:hideMark/>
          </w:tcPr>
          <w:p w14:paraId="2D05F6B6" w14:textId="44C15CE0" w:rsidR="00810F71" w:rsidRPr="0063199F" w:rsidRDefault="005E25CF" w:rsidP="006D28F8">
            <w:pPr>
              <w:spacing w:after="0"/>
              <w:rPr>
                <w:rFonts w:cs="Arial"/>
              </w:rPr>
            </w:pPr>
            <w:r w:rsidRPr="0063199F">
              <w:rPr>
                <w:rFonts w:cs="Arial"/>
                <w:color w:val="000000"/>
                <w:szCs w:val="24"/>
              </w:rPr>
              <w:t>31.82%</w:t>
            </w:r>
          </w:p>
        </w:tc>
        <w:tc>
          <w:tcPr>
            <w:tcW w:w="880" w:type="pct"/>
            <w:noWrap/>
            <w:vAlign w:val="bottom"/>
            <w:hideMark/>
          </w:tcPr>
          <w:p w14:paraId="58D66AC6" w14:textId="0B271604" w:rsidR="00810F71" w:rsidRPr="0063199F" w:rsidRDefault="000804BF" w:rsidP="006D28F8">
            <w:pPr>
              <w:spacing w:after="0"/>
              <w:rPr>
                <w:rFonts w:cs="Arial"/>
              </w:rPr>
            </w:pPr>
            <w:r w:rsidRPr="0063199F">
              <w:rPr>
                <w:rFonts w:cs="Arial"/>
                <w:color w:val="000000"/>
                <w:szCs w:val="24"/>
              </w:rPr>
              <w:t>66.74%</w:t>
            </w:r>
          </w:p>
        </w:tc>
      </w:tr>
      <w:tr w:rsidR="00810F71" w:rsidRPr="0063199F" w14:paraId="7C3A3130" w14:textId="77777777" w:rsidTr="1E57A46B">
        <w:trPr>
          <w:cantSplit/>
          <w:trHeight w:val="285"/>
          <w:tblHeader/>
        </w:trPr>
        <w:tc>
          <w:tcPr>
            <w:tcW w:w="896" w:type="pct"/>
            <w:noWrap/>
            <w:hideMark/>
          </w:tcPr>
          <w:p w14:paraId="6D9C6F3A" w14:textId="77777777" w:rsidR="00810F71" w:rsidRPr="0063199F" w:rsidRDefault="00810F71" w:rsidP="006D28F8">
            <w:pPr>
              <w:spacing w:after="0"/>
              <w:rPr>
                <w:rFonts w:cs="Arial"/>
              </w:rPr>
            </w:pPr>
            <w:r w:rsidRPr="0063199F">
              <w:rPr>
                <w:rFonts w:cs="Arial"/>
              </w:rPr>
              <w:t>Writing</w:t>
            </w:r>
          </w:p>
        </w:tc>
        <w:tc>
          <w:tcPr>
            <w:tcW w:w="1477" w:type="pct"/>
            <w:noWrap/>
            <w:hideMark/>
          </w:tcPr>
          <w:p w14:paraId="2563E57B" w14:textId="77777777" w:rsidR="00810F71" w:rsidRPr="0063199F" w:rsidRDefault="00810F71" w:rsidP="006D28F8">
            <w:pPr>
              <w:spacing w:after="0"/>
              <w:rPr>
                <w:rFonts w:cs="Arial"/>
              </w:rPr>
            </w:pPr>
            <w:r w:rsidRPr="0063199F">
              <w:rPr>
                <w:rFonts w:cs="Arial"/>
              </w:rPr>
              <w:t>Black/African American</w:t>
            </w:r>
          </w:p>
        </w:tc>
        <w:tc>
          <w:tcPr>
            <w:tcW w:w="891" w:type="pct"/>
            <w:noWrap/>
            <w:vAlign w:val="bottom"/>
            <w:hideMark/>
          </w:tcPr>
          <w:p w14:paraId="04675842" w14:textId="48C1C68C" w:rsidR="00810F71" w:rsidRPr="0063199F" w:rsidRDefault="005E25CF" w:rsidP="006D28F8">
            <w:pPr>
              <w:spacing w:after="0"/>
              <w:rPr>
                <w:rFonts w:cs="Arial"/>
              </w:rPr>
            </w:pPr>
            <w:r w:rsidRPr="0063199F">
              <w:rPr>
                <w:rFonts w:cs="Arial"/>
                <w:color w:val="000000"/>
                <w:szCs w:val="24"/>
              </w:rPr>
              <w:t>15.78%</w:t>
            </w:r>
          </w:p>
        </w:tc>
        <w:tc>
          <w:tcPr>
            <w:tcW w:w="856" w:type="pct"/>
            <w:noWrap/>
            <w:vAlign w:val="bottom"/>
            <w:hideMark/>
          </w:tcPr>
          <w:p w14:paraId="0BB194C7" w14:textId="402F438A" w:rsidR="00810F71" w:rsidRPr="0063199F" w:rsidRDefault="005E25CF" w:rsidP="006D28F8">
            <w:pPr>
              <w:spacing w:after="0"/>
              <w:rPr>
                <w:rFonts w:cs="Arial"/>
              </w:rPr>
            </w:pPr>
            <w:r w:rsidRPr="0063199F">
              <w:rPr>
                <w:rFonts w:cs="Arial"/>
                <w:color w:val="000000"/>
                <w:szCs w:val="24"/>
              </w:rPr>
              <w:t>44.51%</w:t>
            </w:r>
          </w:p>
        </w:tc>
        <w:tc>
          <w:tcPr>
            <w:tcW w:w="880" w:type="pct"/>
            <w:noWrap/>
            <w:vAlign w:val="bottom"/>
            <w:hideMark/>
          </w:tcPr>
          <w:p w14:paraId="36A53DA2" w14:textId="720CDDAB" w:rsidR="00810F71" w:rsidRPr="0063199F" w:rsidRDefault="000804BF" w:rsidP="006D28F8">
            <w:pPr>
              <w:spacing w:after="0"/>
              <w:rPr>
                <w:rFonts w:cs="Arial"/>
              </w:rPr>
            </w:pPr>
            <w:r w:rsidRPr="0063199F">
              <w:rPr>
                <w:rFonts w:cs="Arial"/>
                <w:color w:val="000000"/>
                <w:szCs w:val="24"/>
              </w:rPr>
              <w:t>39.71%</w:t>
            </w:r>
          </w:p>
        </w:tc>
      </w:tr>
      <w:tr w:rsidR="00810F71" w:rsidRPr="0063199F" w14:paraId="2A05432D" w14:textId="77777777" w:rsidTr="1E57A46B">
        <w:trPr>
          <w:cantSplit/>
          <w:trHeight w:val="285"/>
          <w:tblHeader/>
        </w:trPr>
        <w:tc>
          <w:tcPr>
            <w:tcW w:w="896" w:type="pct"/>
            <w:noWrap/>
            <w:hideMark/>
          </w:tcPr>
          <w:p w14:paraId="5F7DE743" w14:textId="77777777" w:rsidR="00810F71" w:rsidRPr="0063199F" w:rsidRDefault="00810F71" w:rsidP="006D28F8">
            <w:pPr>
              <w:spacing w:after="0"/>
              <w:rPr>
                <w:rFonts w:cs="Arial"/>
              </w:rPr>
            </w:pPr>
            <w:r w:rsidRPr="0063199F">
              <w:rPr>
                <w:rFonts w:cs="Arial"/>
              </w:rPr>
              <w:t>Writing</w:t>
            </w:r>
          </w:p>
        </w:tc>
        <w:tc>
          <w:tcPr>
            <w:tcW w:w="1477" w:type="pct"/>
            <w:noWrap/>
            <w:hideMark/>
          </w:tcPr>
          <w:p w14:paraId="7C1DD3AC" w14:textId="77777777" w:rsidR="00810F71" w:rsidRPr="0063199F" w:rsidRDefault="00810F71" w:rsidP="006D28F8">
            <w:pPr>
              <w:spacing w:after="0"/>
              <w:rPr>
                <w:rFonts w:cs="Arial"/>
              </w:rPr>
            </w:pPr>
            <w:r w:rsidRPr="0063199F">
              <w:rPr>
                <w:rFonts w:cs="Arial"/>
              </w:rPr>
              <w:t>Hispanic/Latino</w:t>
            </w:r>
          </w:p>
        </w:tc>
        <w:tc>
          <w:tcPr>
            <w:tcW w:w="891" w:type="pct"/>
            <w:noWrap/>
            <w:vAlign w:val="bottom"/>
            <w:hideMark/>
          </w:tcPr>
          <w:p w14:paraId="1F4E61A0" w14:textId="67E83FEB" w:rsidR="00810F71" w:rsidRPr="0063199F" w:rsidRDefault="005E25CF" w:rsidP="006D28F8">
            <w:pPr>
              <w:spacing w:after="0"/>
              <w:rPr>
                <w:rFonts w:cs="Arial"/>
              </w:rPr>
            </w:pPr>
            <w:r w:rsidRPr="0063199F">
              <w:rPr>
                <w:rFonts w:cs="Arial"/>
                <w:color w:val="000000"/>
                <w:szCs w:val="24"/>
              </w:rPr>
              <w:t>21.21%</w:t>
            </w:r>
          </w:p>
        </w:tc>
        <w:tc>
          <w:tcPr>
            <w:tcW w:w="856" w:type="pct"/>
            <w:noWrap/>
            <w:vAlign w:val="bottom"/>
            <w:hideMark/>
          </w:tcPr>
          <w:p w14:paraId="1D03FF95" w14:textId="3772A2D4" w:rsidR="00810F71" w:rsidRPr="0063199F" w:rsidRDefault="005E25CF" w:rsidP="006D28F8">
            <w:pPr>
              <w:spacing w:after="0"/>
              <w:rPr>
                <w:rFonts w:cs="Arial"/>
              </w:rPr>
            </w:pPr>
            <w:r w:rsidRPr="0063199F">
              <w:rPr>
                <w:rFonts w:cs="Arial"/>
                <w:color w:val="000000"/>
                <w:szCs w:val="24"/>
              </w:rPr>
              <w:t>48.75%</w:t>
            </w:r>
          </w:p>
        </w:tc>
        <w:tc>
          <w:tcPr>
            <w:tcW w:w="880" w:type="pct"/>
            <w:noWrap/>
            <w:vAlign w:val="bottom"/>
            <w:hideMark/>
          </w:tcPr>
          <w:p w14:paraId="3D70C368" w14:textId="224C2517" w:rsidR="00810F71" w:rsidRPr="0063199F" w:rsidRDefault="000804BF" w:rsidP="006D28F8">
            <w:pPr>
              <w:spacing w:after="0"/>
              <w:rPr>
                <w:rFonts w:cs="Arial"/>
              </w:rPr>
            </w:pPr>
            <w:r w:rsidRPr="0063199F">
              <w:rPr>
                <w:rFonts w:cs="Arial"/>
                <w:color w:val="000000"/>
                <w:szCs w:val="24"/>
              </w:rPr>
              <w:t>30.04%</w:t>
            </w:r>
          </w:p>
        </w:tc>
      </w:tr>
      <w:tr w:rsidR="00810F71" w:rsidRPr="0063199F" w14:paraId="569896AB" w14:textId="77777777" w:rsidTr="1E57A46B">
        <w:trPr>
          <w:cantSplit/>
          <w:trHeight w:val="285"/>
          <w:tblHeader/>
        </w:trPr>
        <w:tc>
          <w:tcPr>
            <w:tcW w:w="896" w:type="pct"/>
            <w:noWrap/>
            <w:hideMark/>
          </w:tcPr>
          <w:p w14:paraId="26EED962" w14:textId="77777777" w:rsidR="00810F71" w:rsidRPr="0063199F" w:rsidRDefault="00810F71" w:rsidP="006D28F8">
            <w:pPr>
              <w:spacing w:after="0"/>
              <w:rPr>
                <w:rFonts w:cs="Arial"/>
              </w:rPr>
            </w:pPr>
            <w:r w:rsidRPr="0063199F">
              <w:rPr>
                <w:rFonts w:cs="Arial"/>
              </w:rPr>
              <w:t>Listening</w:t>
            </w:r>
          </w:p>
        </w:tc>
        <w:tc>
          <w:tcPr>
            <w:tcW w:w="1477" w:type="pct"/>
            <w:noWrap/>
            <w:hideMark/>
          </w:tcPr>
          <w:p w14:paraId="34165BBF" w14:textId="77777777" w:rsidR="00810F71" w:rsidRPr="0063199F" w:rsidRDefault="00810F71" w:rsidP="006D28F8">
            <w:pPr>
              <w:spacing w:after="0"/>
              <w:rPr>
                <w:rFonts w:cs="Arial"/>
              </w:rPr>
            </w:pPr>
            <w:r w:rsidRPr="0063199F">
              <w:rPr>
                <w:rFonts w:cs="Arial"/>
              </w:rPr>
              <w:t>All Students</w:t>
            </w:r>
          </w:p>
        </w:tc>
        <w:tc>
          <w:tcPr>
            <w:tcW w:w="891" w:type="pct"/>
            <w:noWrap/>
            <w:vAlign w:val="bottom"/>
            <w:hideMark/>
          </w:tcPr>
          <w:p w14:paraId="58CA6B61" w14:textId="2CD8E401" w:rsidR="00810F71" w:rsidRPr="0063199F" w:rsidRDefault="000804BF" w:rsidP="006D28F8">
            <w:pPr>
              <w:spacing w:after="0"/>
              <w:rPr>
                <w:rFonts w:cs="Arial"/>
              </w:rPr>
            </w:pPr>
            <w:r w:rsidRPr="0063199F">
              <w:rPr>
                <w:rFonts w:cs="Arial"/>
                <w:color w:val="000000"/>
                <w:szCs w:val="24"/>
              </w:rPr>
              <w:t>15.33%</w:t>
            </w:r>
          </w:p>
        </w:tc>
        <w:tc>
          <w:tcPr>
            <w:tcW w:w="856" w:type="pct"/>
            <w:noWrap/>
            <w:vAlign w:val="bottom"/>
            <w:hideMark/>
          </w:tcPr>
          <w:p w14:paraId="68863C88" w14:textId="50484C10" w:rsidR="00810F71" w:rsidRPr="0063199F" w:rsidRDefault="0024795D" w:rsidP="006D28F8">
            <w:pPr>
              <w:spacing w:after="0"/>
              <w:rPr>
                <w:rFonts w:cs="Arial"/>
              </w:rPr>
            </w:pPr>
            <w:r w:rsidRPr="0063199F">
              <w:rPr>
                <w:rFonts w:cs="Arial"/>
                <w:color w:val="000000"/>
                <w:szCs w:val="24"/>
              </w:rPr>
              <w:t>70.86%</w:t>
            </w:r>
          </w:p>
        </w:tc>
        <w:tc>
          <w:tcPr>
            <w:tcW w:w="880" w:type="pct"/>
            <w:noWrap/>
            <w:vAlign w:val="bottom"/>
            <w:hideMark/>
          </w:tcPr>
          <w:p w14:paraId="00CD1483" w14:textId="555C301A" w:rsidR="00810F71" w:rsidRPr="0063199F" w:rsidRDefault="0024795D" w:rsidP="006D28F8">
            <w:pPr>
              <w:spacing w:after="0"/>
              <w:rPr>
                <w:rFonts w:cs="Arial"/>
              </w:rPr>
            </w:pPr>
            <w:r w:rsidRPr="0063199F">
              <w:rPr>
                <w:rFonts w:cs="Arial"/>
                <w:color w:val="000000"/>
                <w:szCs w:val="24"/>
              </w:rPr>
              <w:t>13.81%</w:t>
            </w:r>
          </w:p>
        </w:tc>
      </w:tr>
      <w:tr w:rsidR="00810F71" w:rsidRPr="0063199F" w14:paraId="42757D6B" w14:textId="77777777" w:rsidTr="1E57A46B">
        <w:trPr>
          <w:cantSplit/>
          <w:trHeight w:val="285"/>
          <w:tblHeader/>
        </w:trPr>
        <w:tc>
          <w:tcPr>
            <w:tcW w:w="896" w:type="pct"/>
            <w:noWrap/>
            <w:hideMark/>
          </w:tcPr>
          <w:p w14:paraId="36D8F6FD" w14:textId="77777777" w:rsidR="00810F71" w:rsidRPr="0063199F" w:rsidRDefault="00810F71" w:rsidP="006D28F8">
            <w:pPr>
              <w:spacing w:after="0"/>
              <w:rPr>
                <w:rFonts w:cs="Arial"/>
              </w:rPr>
            </w:pPr>
            <w:r w:rsidRPr="0063199F">
              <w:rPr>
                <w:rFonts w:cs="Arial"/>
              </w:rPr>
              <w:t>Listening</w:t>
            </w:r>
          </w:p>
        </w:tc>
        <w:tc>
          <w:tcPr>
            <w:tcW w:w="1477" w:type="pct"/>
            <w:noWrap/>
            <w:hideMark/>
          </w:tcPr>
          <w:p w14:paraId="3C88172F" w14:textId="77777777" w:rsidR="00810F71" w:rsidRPr="0063199F" w:rsidRDefault="00810F71" w:rsidP="006D28F8">
            <w:pPr>
              <w:spacing w:after="0"/>
              <w:rPr>
                <w:rFonts w:cs="Arial"/>
              </w:rPr>
            </w:pPr>
            <w:r w:rsidRPr="0063199F">
              <w:rPr>
                <w:rFonts w:cs="Arial"/>
              </w:rPr>
              <w:t>Economically Disadvantaged</w:t>
            </w:r>
          </w:p>
        </w:tc>
        <w:tc>
          <w:tcPr>
            <w:tcW w:w="891" w:type="pct"/>
            <w:noWrap/>
            <w:vAlign w:val="bottom"/>
            <w:hideMark/>
          </w:tcPr>
          <w:p w14:paraId="4BEE46A8" w14:textId="4C6A4339" w:rsidR="00810F71" w:rsidRPr="0063199F" w:rsidRDefault="000804BF" w:rsidP="006D28F8">
            <w:pPr>
              <w:spacing w:after="0"/>
              <w:rPr>
                <w:rFonts w:cs="Arial"/>
              </w:rPr>
            </w:pPr>
            <w:r w:rsidRPr="0063199F">
              <w:rPr>
                <w:rFonts w:cs="Arial"/>
                <w:color w:val="000000"/>
                <w:szCs w:val="24"/>
              </w:rPr>
              <w:t>11.82%</w:t>
            </w:r>
          </w:p>
        </w:tc>
        <w:tc>
          <w:tcPr>
            <w:tcW w:w="856" w:type="pct"/>
            <w:noWrap/>
            <w:vAlign w:val="bottom"/>
            <w:hideMark/>
          </w:tcPr>
          <w:p w14:paraId="0F197A0B" w14:textId="5292A8B0" w:rsidR="00810F71" w:rsidRPr="0063199F" w:rsidRDefault="0024795D" w:rsidP="006D28F8">
            <w:pPr>
              <w:spacing w:after="0"/>
              <w:rPr>
                <w:rFonts w:cs="Arial"/>
              </w:rPr>
            </w:pPr>
            <w:r w:rsidRPr="0063199F">
              <w:rPr>
                <w:rFonts w:cs="Arial"/>
                <w:color w:val="000000"/>
                <w:szCs w:val="24"/>
              </w:rPr>
              <w:t>71.65%</w:t>
            </w:r>
          </w:p>
        </w:tc>
        <w:tc>
          <w:tcPr>
            <w:tcW w:w="880" w:type="pct"/>
            <w:noWrap/>
            <w:vAlign w:val="bottom"/>
            <w:hideMark/>
          </w:tcPr>
          <w:p w14:paraId="5F6BB7C2" w14:textId="55132A41" w:rsidR="00810F71" w:rsidRPr="0063199F" w:rsidRDefault="0024795D" w:rsidP="006D28F8">
            <w:pPr>
              <w:spacing w:after="0"/>
              <w:rPr>
                <w:rFonts w:cs="Arial"/>
              </w:rPr>
            </w:pPr>
            <w:r w:rsidRPr="0063199F">
              <w:rPr>
                <w:rFonts w:cs="Arial"/>
                <w:color w:val="000000"/>
                <w:szCs w:val="24"/>
              </w:rPr>
              <w:t>16.53%</w:t>
            </w:r>
          </w:p>
        </w:tc>
      </w:tr>
      <w:tr w:rsidR="00810F71" w:rsidRPr="0063199F" w14:paraId="0980C6C4" w14:textId="77777777" w:rsidTr="1E57A46B">
        <w:trPr>
          <w:cantSplit/>
          <w:trHeight w:val="285"/>
          <w:tblHeader/>
        </w:trPr>
        <w:tc>
          <w:tcPr>
            <w:tcW w:w="896" w:type="pct"/>
            <w:noWrap/>
            <w:hideMark/>
          </w:tcPr>
          <w:p w14:paraId="305959F3" w14:textId="77777777" w:rsidR="00810F71" w:rsidRPr="0063199F" w:rsidRDefault="00810F71" w:rsidP="006D28F8">
            <w:pPr>
              <w:spacing w:after="0"/>
              <w:rPr>
                <w:rFonts w:cs="Arial"/>
              </w:rPr>
            </w:pPr>
            <w:r w:rsidRPr="0063199F">
              <w:rPr>
                <w:rFonts w:cs="Arial"/>
              </w:rPr>
              <w:t>Listening</w:t>
            </w:r>
          </w:p>
        </w:tc>
        <w:tc>
          <w:tcPr>
            <w:tcW w:w="1477" w:type="pct"/>
            <w:noWrap/>
            <w:hideMark/>
          </w:tcPr>
          <w:p w14:paraId="6EDC7E37" w14:textId="77777777" w:rsidR="00810F71" w:rsidRPr="0063199F" w:rsidRDefault="00810F71" w:rsidP="006D28F8">
            <w:pPr>
              <w:spacing w:after="0"/>
              <w:rPr>
                <w:rFonts w:cs="Arial"/>
              </w:rPr>
            </w:pPr>
            <w:r w:rsidRPr="0063199F">
              <w:rPr>
                <w:rFonts w:cs="Arial"/>
              </w:rPr>
              <w:t>Students with Disabilities</w:t>
            </w:r>
          </w:p>
        </w:tc>
        <w:tc>
          <w:tcPr>
            <w:tcW w:w="891" w:type="pct"/>
            <w:noWrap/>
            <w:vAlign w:val="bottom"/>
            <w:hideMark/>
          </w:tcPr>
          <w:p w14:paraId="1BE2F400" w14:textId="0D5D0A47" w:rsidR="00810F71" w:rsidRPr="0063199F" w:rsidRDefault="00810F71" w:rsidP="006D28F8">
            <w:pPr>
              <w:spacing w:after="0"/>
              <w:rPr>
                <w:rFonts w:cs="Arial"/>
              </w:rPr>
            </w:pPr>
            <w:r w:rsidRPr="0063199F">
              <w:rPr>
                <w:rFonts w:cs="Arial"/>
                <w:color w:val="000000"/>
                <w:szCs w:val="24"/>
              </w:rPr>
              <w:t>5.</w:t>
            </w:r>
            <w:r w:rsidR="000804BF" w:rsidRPr="0063199F">
              <w:rPr>
                <w:rFonts w:cs="Arial"/>
                <w:color w:val="000000"/>
                <w:szCs w:val="24"/>
              </w:rPr>
              <w:t>40</w:t>
            </w:r>
            <w:r w:rsidRPr="0063199F">
              <w:rPr>
                <w:rFonts w:cs="Arial"/>
                <w:color w:val="000000"/>
                <w:szCs w:val="24"/>
              </w:rPr>
              <w:t>%</w:t>
            </w:r>
          </w:p>
        </w:tc>
        <w:tc>
          <w:tcPr>
            <w:tcW w:w="856" w:type="pct"/>
            <w:noWrap/>
            <w:vAlign w:val="bottom"/>
            <w:hideMark/>
          </w:tcPr>
          <w:p w14:paraId="6CB76CC1" w14:textId="41194962" w:rsidR="00810F71" w:rsidRPr="0063199F" w:rsidRDefault="0024795D" w:rsidP="006D28F8">
            <w:pPr>
              <w:spacing w:after="0"/>
              <w:rPr>
                <w:rFonts w:cs="Arial"/>
              </w:rPr>
            </w:pPr>
            <w:r w:rsidRPr="0063199F">
              <w:rPr>
                <w:rFonts w:cs="Arial"/>
                <w:color w:val="000000"/>
                <w:szCs w:val="24"/>
              </w:rPr>
              <w:t>65.70%</w:t>
            </w:r>
          </w:p>
        </w:tc>
        <w:tc>
          <w:tcPr>
            <w:tcW w:w="880" w:type="pct"/>
            <w:noWrap/>
            <w:vAlign w:val="bottom"/>
            <w:hideMark/>
          </w:tcPr>
          <w:p w14:paraId="53D41043" w14:textId="16A83359" w:rsidR="00810F71" w:rsidRPr="0063199F" w:rsidRDefault="00810F71" w:rsidP="006D28F8">
            <w:pPr>
              <w:spacing w:after="0"/>
              <w:rPr>
                <w:rFonts w:cs="Arial"/>
              </w:rPr>
            </w:pPr>
            <w:r w:rsidRPr="0063199F">
              <w:rPr>
                <w:rFonts w:cs="Arial"/>
                <w:color w:val="000000"/>
                <w:szCs w:val="24"/>
              </w:rPr>
              <w:t>28</w:t>
            </w:r>
            <w:r w:rsidR="0024795D" w:rsidRPr="0063199F">
              <w:rPr>
                <w:rFonts w:cs="Arial"/>
                <w:color w:val="000000"/>
                <w:szCs w:val="24"/>
              </w:rPr>
              <w:t>.90</w:t>
            </w:r>
            <w:r w:rsidRPr="0063199F">
              <w:rPr>
                <w:rFonts w:cs="Arial"/>
                <w:color w:val="000000"/>
                <w:szCs w:val="24"/>
              </w:rPr>
              <w:t>%</w:t>
            </w:r>
          </w:p>
        </w:tc>
      </w:tr>
      <w:tr w:rsidR="00810F71" w:rsidRPr="0063199F" w14:paraId="2BCD06EA" w14:textId="77777777" w:rsidTr="1E57A46B">
        <w:trPr>
          <w:cantSplit/>
          <w:trHeight w:val="285"/>
          <w:tblHeader/>
        </w:trPr>
        <w:tc>
          <w:tcPr>
            <w:tcW w:w="896" w:type="pct"/>
            <w:noWrap/>
            <w:hideMark/>
          </w:tcPr>
          <w:p w14:paraId="2C55FA50" w14:textId="77777777" w:rsidR="00810F71" w:rsidRPr="0063199F" w:rsidRDefault="00810F71" w:rsidP="006D28F8">
            <w:pPr>
              <w:spacing w:after="0"/>
              <w:rPr>
                <w:rFonts w:cs="Arial"/>
              </w:rPr>
            </w:pPr>
            <w:r w:rsidRPr="0063199F">
              <w:rPr>
                <w:rFonts w:cs="Arial"/>
              </w:rPr>
              <w:t>Listening</w:t>
            </w:r>
          </w:p>
        </w:tc>
        <w:tc>
          <w:tcPr>
            <w:tcW w:w="1477" w:type="pct"/>
            <w:noWrap/>
            <w:hideMark/>
          </w:tcPr>
          <w:p w14:paraId="79708FDF" w14:textId="77777777" w:rsidR="00810F71" w:rsidRPr="0063199F" w:rsidRDefault="00810F71" w:rsidP="006D28F8">
            <w:pPr>
              <w:spacing w:after="0"/>
              <w:rPr>
                <w:rFonts w:cs="Arial"/>
              </w:rPr>
            </w:pPr>
            <w:r w:rsidRPr="0063199F">
              <w:rPr>
                <w:rFonts w:cs="Arial"/>
              </w:rPr>
              <w:t>English Learners</w:t>
            </w:r>
          </w:p>
        </w:tc>
        <w:tc>
          <w:tcPr>
            <w:tcW w:w="891" w:type="pct"/>
            <w:noWrap/>
            <w:vAlign w:val="bottom"/>
            <w:hideMark/>
          </w:tcPr>
          <w:p w14:paraId="6E4C62C8" w14:textId="0F438E39" w:rsidR="00810F71" w:rsidRPr="0063199F" w:rsidRDefault="000804BF" w:rsidP="006D28F8">
            <w:pPr>
              <w:spacing w:after="0"/>
              <w:rPr>
                <w:rFonts w:cs="Arial"/>
              </w:rPr>
            </w:pPr>
            <w:r w:rsidRPr="0063199F">
              <w:rPr>
                <w:rFonts w:cs="Arial"/>
                <w:color w:val="000000"/>
                <w:szCs w:val="24"/>
              </w:rPr>
              <w:t>2.48%</w:t>
            </w:r>
          </w:p>
        </w:tc>
        <w:tc>
          <w:tcPr>
            <w:tcW w:w="856" w:type="pct"/>
            <w:noWrap/>
            <w:vAlign w:val="bottom"/>
            <w:hideMark/>
          </w:tcPr>
          <w:p w14:paraId="03768DC4" w14:textId="474B2CB5" w:rsidR="00810F71" w:rsidRPr="0063199F" w:rsidRDefault="0024795D" w:rsidP="006D28F8">
            <w:pPr>
              <w:spacing w:after="0"/>
              <w:rPr>
                <w:rFonts w:cs="Arial"/>
              </w:rPr>
            </w:pPr>
            <w:r w:rsidRPr="0063199F">
              <w:rPr>
                <w:rFonts w:cs="Arial"/>
                <w:color w:val="000000"/>
                <w:szCs w:val="24"/>
              </w:rPr>
              <w:t>63.30%</w:t>
            </w:r>
          </w:p>
        </w:tc>
        <w:tc>
          <w:tcPr>
            <w:tcW w:w="880" w:type="pct"/>
            <w:noWrap/>
            <w:vAlign w:val="bottom"/>
            <w:hideMark/>
          </w:tcPr>
          <w:p w14:paraId="76295C76" w14:textId="56941C86" w:rsidR="00810F71" w:rsidRPr="0063199F" w:rsidRDefault="0024795D" w:rsidP="006D28F8">
            <w:pPr>
              <w:spacing w:after="0"/>
              <w:rPr>
                <w:rFonts w:cs="Arial"/>
              </w:rPr>
            </w:pPr>
            <w:r w:rsidRPr="0063199F">
              <w:rPr>
                <w:rFonts w:cs="Arial"/>
                <w:color w:val="000000"/>
                <w:szCs w:val="24"/>
              </w:rPr>
              <w:t>34.22%</w:t>
            </w:r>
          </w:p>
        </w:tc>
      </w:tr>
      <w:tr w:rsidR="00810F71" w:rsidRPr="0063199F" w14:paraId="43D0496A" w14:textId="77777777" w:rsidTr="1E57A46B">
        <w:trPr>
          <w:cantSplit/>
          <w:trHeight w:val="285"/>
          <w:tblHeader/>
        </w:trPr>
        <w:tc>
          <w:tcPr>
            <w:tcW w:w="896" w:type="pct"/>
            <w:noWrap/>
            <w:hideMark/>
          </w:tcPr>
          <w:p w14:paraId="738F1626" w14:textId="77777777" w:rsidR="00810F71" w:rsidRPr="0063199F" w:rsidRDefault="00810F71" w:rsidP="006D28F8">
            <w:pPr>
              <w:spacing w:after="0"/>
              <w:rPr>
                <w:rFonts w:cs="Arial"/>
              </w:rPr>
            </w:pPr>
            <w:r w:rsidRPr="0063199F">
              <w:rPr>
                <w:rFonts w:cs="Arial"/>
              </w:rPr>
              <w:t>Listening</w:t>
            </w:r>
          </w:p>
        </w:tc>
        <w:tc>
          <w:tcPr>
            <w:tcW w:w="1477" w:type="pct"/>
            <w:noWrap/>
            <w:hideMark/>
          </w:tcPr>
          <w:p w14:paraId="53519329" w14:textId="77777777" w:rsidR="00810F71" w:rsidRPr="0063199F" w:rsidRDefault="00810F71" w:rsidP="006D28F8">
            <w:pPr>
              <w:spacing w:after="0"/>
              <w:rPr>
                <w:rFonts w:cs="Arial"/>
              </w:rPr>
            </w:pPr>
            <w:r w:rsidRPr="0063199F">
              <w:rPr>
                <w:rFonts w:cs="Arial"/>
              </w:rPr>
              <w:t>Black/African American</w:t>
            </w:r>
          </w:p>
        </w:tc>
        <w:tc>
          <w:tcPr>
            <w:tcW w:w="891" w:type="pct"/>
            <w:noWrap/>
            <w:vAlign w:val="bottom"/>
            <w:hideMark/>
          </w:tcPr>
          <w:p w14:paraId="7B876056" w14:textId="676F9A47" w:rsidR="00810F71" w:rsidRPr="0063199F" w:rsidRDefault="000804BF" w:rsidP="006D28F8">
            <w:pPr>
              <w:spacing w:after="0"/>
              <w:rPr>
                <w:rFonts w:cs="Arial"/>
              </w:rPr>
            </w:pPr>
            <w:r w:rsidRPr="0063199F">
              <w:rPr>
                <w:rFonts w:cs="Arial"/>
                <w:color w:val="000000"/>
                <w:szCs w:val="24"/>
              </w:rPr>
              <w:t>10.52%</w:t>
            </w:r>
          </w:p>
        </w:tc>
        <w:tc>
          <w:tcPr>
            <w:tcW w:w="856" w:type="pct"/>
            <w:noWrap/>
            <w:vAlign w:val="bottom"/>
            <w:hideMark/>
          </w:tcPr>
          <w:p w14:paraId="1387B849" w14:textId="3690A057" w:rsidR="00810F71" w:rsidRPr="0063199F" w:rsidRDefault="0024795D" w:rsidP="006D28F8">
            <w:pPr>
              <w:spacing w:after="0"/>
              <w:rPr>
                <w:rFonts w:cs="Arial"/>
              </w:rPr>
            </w:pPr>
            <w:r w:rsidRPr="0063199F">
              <w:rPr>
                <w:rFonts w:cs="Arial"/>
                <w:color w:val="000000"/>
                <w:szCs w:val="24"/>
              </w:rPr>
              <w:t>70.34%</w:t>
            </w:r>
          </w:p>
        </w:tc>
        <w:tc>
          <w:tcPr>
            <w:tcW w:w="880" w:type="pct"/>
            <w:noWrap/>
            <w:vAlign w:val="bottom"/>
            <w:hideMark/>
          </w:tcPr>
          <w:p w14:paraId="58B57181" w14:textId="12A5D7DE" w:rsidR="00810F71" w:rsidRPr="0063199F" w:rsidRDefault="0024795D" w:rsidP="006D28F8">
            <w:pPr>
              <w:spacing w:after="0"/>
              <w:rPr>
                <w:rFonts w:cs="Arial"/>
              </w:rPr>
            </w:pPr>
            <w:r w:rsidRPr="0063199F">
              <w:rPr>
                <w:rFonts w:cs="Arial"/>
                <w:color w:val="000000"/>
                <w:szCs w:val="24"/>
              </w:rPr>
              <w:t>19.14%</w:t>
            </w:r>
          </w:p>
        </w:tc>
      </w:tr>
      <w:tr w:rsidR="00810F71" w:rsidRPr="0063199F" w14:paraId="6C047916" w14:textId="77777777" w:rsidTr="1E57A46B">
        <w:trPr>
          <w:cantSplit/>
          <w:trHeight w:val="285"/>
          <w:tblHeader/>
        </w:trPr>
        <w:tc>
          <w:tcPr>
            <w:tcW w:w="896" w:type="pct"/>
            <w:noWrap/>
            <w:hideMark/>
          </w:tcPr>
          <w:p w14:paraId="289D4266" w14:textId="77777777" w:rsidR="00810F71" w:rsidRPr="0063199F" w:rsidRDefault="00810F71" w:rsidP="006D28F8">
            <w:pPr>
              <w:spacing w:after="0"/>
              <w:rPr>
                <w:rFonts w:cs="Arial"/>
              </w:rPr>
            </w:pPr>
            <w:r w:rsidRPr="0063199F">
              <w:rPr>
                <w:rFonts w:cs="Arial"/>
              </w:rPr>
              <w:t>Listening</w:t>
            </w:r>
          </w:p>
        </w:tc>
        <w:tc>
          <w:tcPr>
            <w:tcW w:w="1477" w:type="pct"/>
            <w:noWrap/>
            <w:hideMark/>
          </w:tcPr>
          <w:p w14:paraId="34090332" w14:textId="77777777" w:rsidR="00810F71" w:rsidRPr="0063199F" w:rsidRDefault="00810F71" w:rsidP="006D28F8">
            <w:pPr>
              <w:spacing w:after="0"/>
              <w:rPr>
                <w:rFonts w:cs="Arial"/>
              </w:rPr>
            </w:pPr>
            <w:r w:rsidRPr="0063199F">
              <w:rPr>
                <w:rFonts w:cs="Arial"/>
              </w:rPr>
              <w:t>Hispanic/Latino</w:t>
            </w:r>
          </w:p>
        </w:tc>
        <w:tc>
          <w:tcPr>
            <w:tcW w:w="891" w:type="pct"/>
            <w:noWrap/>
            <w:vAlign w:val="bottom"/>
            <w:hideMark/>
          </w:tcPr>
          <w:p w14:paraId="58CC5B39" w14:textId="7419C2A7" w:rsidR="00810F71" w:rsidRPr="0063199F" w:rsidRDefault="000804BF" w:rsidP="006D28F8">
            <w:pPr>
              <w:spacing w:after="0"/>
              <w:rPr>
                <w:rFonts w:cs="Arial"/>
              </w:rPr>
            </w:pPr>
            <w:r w:rsidRPr="0063199F">
              <w:rPr>
                <w:rFonts w:cs="Arial"/>
                <w:color w:val="000000"/>
                <w:szCs w:val="24"/>
              </w:rPr>
              <w:t>11.61%</w:t>
            </w:r>
          </w:p>
        </w:tc>
        <w:tc>
          <w:tcPr>
            <w:tcW w:w="856" w:type="pct"/>
            <w:noWrap/>
            <w:vAlign w:val="bottom"/>
            <w:hideMark/>
          </w:tcPr>
          <w:p w14:paraId="32D46D2E" w14:textId="48E7DDF5" w:rsidR="00810F71" w:rsidRPr="0063199F" w:rsidRDefault="0024795D" w:rsidP="006D28F8">
            <w:pPr>
              <w:spacing w:after="0"/>
              <w:rPr>
                <w:rFonts w:cs="Arial"/>
              </w:rPr>
            </w:pPr>
            <w:r w:rsidRPr="0063199F">
              <w:rPr>
                <w:rFonts w:cs="Arial"/>
                <w:color w:val="000000"/>
                <w:szCs w:val="24"/>
              </w:rPr>
              <w:t>71.96%</w:t>
            </w:r>
          </w:p>
        </w:tc>
        <w:tc>
          <w:tcPr>
            <w:tcW w:w="880" w:type="pct"/>
            <w:noWrap/>
            <w:vAlign w:val="bottom"/>
            <w:hideMark/>
          </w:tcPr>
          <w:p w14:paraId="1A6D3E87" w14:textId="4C2EF128" w:rsidR="00810F71" w:rsidRPr="0063199F" w:rsidRDefault="0024795D" w:rsidP="006D28F8">
            <w:pPr>
              <w:spacing w:after="0"/>
              <w:rPr>
                <w:rFonts w:cs="Arial"/>
              </w:rPr>
            </w:pPr>
            <w:r w:rsidRPr="0063199F">
              <w:rPr>
                <w:rFonts w:cs="Arial"/>
                <w:color w:val="000000"/>
                <w:szCs w:val="24"/>
              </w:rPr>
              <w:t>11.61%</w:t>
            </w:r>
          </w:p>
        </w:tc>
      </w:tr>
      <w:tr w:rsidR="00810F71" w:rsidRPr="0063199F" w14:paraId="750B1675" w14:textId="77777777" w:rsidTr="1E57A46B">
        <w:trPr>
          <w:cantSplit/>
          <w:trHeight w:val="285"/>
          <w:tblHeader/>
        </w:trPr>
        <w:tc>
          <w:tcPr>
            <w:tcW w:w="896" w:type="pct"/>
            <w:noWrap/>
            <w:hideMark/>
          </w:tcPr>
          <w:p w14:paraId="02A63C1A" w14:textId="77777777" w:rsidR="00810F71" w:rsidRPr="0063199F" w:rsidRDefault="00810F71" w:rsidP="006D28F8">
            <w:pPr>
              <w:spacing w:after="0"/>
              <w:rPr>
                <w:rFonts w:cs="Arial"/>
              </w:rPr>
            </w:pPr>
            <w:r w:rsidRPr="0063199F">
              <w:rPr>
                <w:rFonts w:cs="Arial"/>
              </w:rPr>
              <w:t>Research/Inquiry</w:t>
            </w:r>
          </w:p>
        </w:tc>
        <w:tc>
          <w:tcPr>
            <w:tcW w:w="1477" w:type="pct"/>
            <w:noWrap/>
            <w:hideMark/>
          </w:tcPr>
          <w:p w14:paraId="3E5C75B5" w14:textId="77777777" w:rsidR="00810F71" w:rsidRPr="0063199F" w:rsidRDefault="00810F71" w:rsidP="006D28F8">
            <w:pPr>
              <w:spacing w:after="0"/>
              <w:rPr>
                <w:rFonts w:cs="Arial"/>
              </w:rPr>
            </w:pPr>
            <w:r w:rsidRPr="0063199F">
              <w:rPr>
                <w:rFonts w:cs="Arial"/>
              </w:rPr>
              <w:t>All Students</w:t>
            </w:r>
          </w:p>
        </w:tc>
        <w:tc>
          <w:tcPr>
            <w:tcW w:w="891" w:type="pct"/>
            <w:noWrap/>
            <w:vAlign w:val="bottom"/>
            <w:hideMark/>
          </w:tcPr>
          <w:p w14:paraId="7C1C6670" w14:textId="0011670F" w:rsidR="00810F71" w:rsidRPr="0063199F" w:rsidRDefault="00810F71" w:rsidP="006D28F8">
            <w:pPr>
              <w:spacing w:after="0"/>
              <w:rPr>
                <w:rFonts w:cs="Arial"/>
              </w:rPr>
            </w:pPr>
            <w:r w:rsidRPr="0063199F">
              <w:rPr>
                <w:rFonts w:cs="Arial"/>
                <w:color w:val="000000"/>
                <w:szCs w:val="24"/>
              </w:rPr>
              <w:t>23</w:t>
            </w:r>
            <w:r w:rsidR="00DE3071" w:rsidRPr="0063199F">
              <w:rPr>
                <w:rFonts w:cs="Arial"/>
                <w:color w:val="000000"/>
                <w:szCs w:val="24"/>
              </w:rPr>
              <w:t>.96</w:t>
            </w:r>
            <w:r w:rsidRPr="0063199F">
              <w:rPr>
                <w:rFonts w:cs="Arial"/>
                <w:color w:val="000000"/>
                <w:szCs w:val="24"/>
              </w:rPr>
              <w:t>%</w:t>
            </w:r>
          </w:p>
        </w:tc>
        <w:tc>
          <w:tcPr>
            <w:tcW w:w="856" w:type="pct"/>
            <w:noWrap/>
            <w:vAlign w:val="bottom"/>
            <w:hideMark/>
          </w:tcPr>
          <w:p w14:paraId="6892C4AE" w14:textId="0B899805" w:rsidR="00810F71" w:rsidRPr="0063199F" w:rsidRDefault="00DE3071" w:rsidP="006D28F8">
            <w:pPr>
              <w:spacing w:after="0"/>
              <w:rPr>
                <w:rFonts w:cs="Arial"/>
              </w:rPr>
            </w:pPr>
            <w:r w:rsidRPr="0063199F">
              <w:rPr>
                <w:rFonts w:cs="Arial"/>
                <w:color w:val="000000"/>
                <w:szCs w:val="24"/>
              </w:rPr>
              <w:t>60.54%</w:t>
            </w:r>
          </w:p>
        </w:tc>
        <w:tc>
          <w:tcPr>
            <w:tcW w:w="880" w:type="pct"/>
            <w:noWrap/>
            <w:vAlign w:val="bottom"/>
            <w:hideMark/>
          </w:tcPr>
          <w:p w14:paraId="619039ED" w14:textId="7AAD4626" w:rsidR="00810F71" w:rsidRPr="0063199F" w:rsidRDefault="00DE3071" w:rsidP="006D28F8">
            <w:pPr>
              <w:spacing w:after="0"/>
              <w:rPr>
                <w:rFonts w:cs="Arial"/>
              </w:rPr>
            </w:pPr>
            <w:r w:rsidRPr="0063199F">
              <w:rPr>
                <w:rFonts w:cs="Arial"/>
                <w:color w:val="000000"/>
                <w:szCs w:val="24"/>
              </w:rPr>
              <w:t>15.50%</w:t>
            </w:r>
          </w:p>
        </w:tc>
      </w:tr>
      <w:tr w:rsidR="00810F71" w:rsidRPr="0063199F" w14:paraId="4F6B0050" w14:textId="77777777" w:rsidTr="1E57A46B">
        <w:trPr>
          <w:cantSplit/>
          <w:trHeight w:val="285"/>
          <w:tblHeader/>
        </w:trPr>
        <w:tc>
          <w:tcPr>
            <w:tcW w:w="896" w:type="pct"/>
            <w:noWrap/>
            <w:hideMark/>
          </w:tcPr>
          <w:p w14:paraId="45696CC8" w14:textId="77777777" w:rsidR="00810F71" w:rsidRPr="0063199F" w:rsidRDefault="00810F71" w:rsidP="006D28F8">
            <w:pPr>
              <w:spacing w:after="0"/>
              <w:rPr>
                <w:rFonts w:cs="Arial"/>
              </w:rPr>
            </w:pPr>
            <w:r w:rsidRPr="0063199F">
              <w:rPr>
                <w:rFonts w:cs="Arial"/>
              </w:rPr>
              <w:t>Research/Inquiry</w:t>
            </w:r>
          </w:p>
        </w:tc>
        <w:tc>
          <w:tcPr>
            <w:tcW w:w="1477" w:type="pct"/>
            <w:noWrap/>
            <w:hideMark/>
          </w:tcPr>
          <w:p w14:paraId="787F0C3F" w14:textId="77777777" w:rsidR="00810F71" w:rsidRPr="0063199F" w:rsidRDefault="00810F71" w:rsidP="006D28F8">
            <w:pPr>
              <w:spacing w:after="0"/>
              <w:rPr>
                <w:rFonts w:cs="Arial"/>
              </w:rPr>
            </w:pPr>
            <w:r w:rsidRPr="0063199F">
              <w:rPr>
                <w:rFonts w:cs="Arial"/>
              </w:rPr>
              <w:t>Economically Disadvantaged</w:t>
            </w:r>
          </w:p>
        </w:tc>
        <w:tc>
          <w:tcPr>
            <w:tcW w:w="891" w:type="pct"/>
            <w:noWrap/>
            <w:vAlign w:val="bottom"/>
            <w:hideMark/>
          </w:tcPr>
          <w:p w14:paraId="3D05B3B0" w14:textId="656A93D9" w:rsidR="00810F71" w:rsidRPr="0063199F" w:rsidRDefault="00DE3071" w:rsidP="006D28F8">
            <w:pPr>
              <w:spacing w:after="0"/>
              <w:rPr>
                <w:rFonts w:cs="Arial"/>
              </w:rPr>
            </w:pPr>
            <w:r w:rsidRPr="0063199F">
              <w:rPr>
                <w:rFonts w:cs="Arial"/>
                <w:color w:val="000000"/>
                <w:szCs w:val="24"/>
              </w:rPr>
              <w:t>18.28%</w:t>
            </w:r>
          </w:p>
        </w:tc>
        <w:tc>
          <w:tcPr>
            <w:tcW w:w="856" w:type="pct"/>
            <w:noWrap/>
            <w:vAlign w:val="bottom"/>
            <w:hideMark/>
          </w:tcPr>
          <w:p w14:paraId="1ECB48DF" w14:textId="7AE2A731" w:rsidR="00810F71" w:rsidRPr="0063199F" w:rsidRDefault="00DE3071" w:rsidP="006D28F8">
            <w:pPr>
              <w:spacing w:after="0"/>
              <w:rPr>
                <w:rFonts w:cs="Arial"/>
              </w:rPr>
            </w:pPr>
            <w:r w:rsidRPr="0063199F">
              <w:rPr>
                <w:rFonts w:cs="Arial"/>
                <w:color w:val="000000"/>
                <w:szCs w:val="24"/>
              </w:rPr>
              <w:t>62.92%</w:t>
            </w:r>
          </w:p>
        </w:tc>
        <w:tc>
          <w:tcPr>
            <w:tcW w:w="880" w:type="pct"/>
            <w:noWrap/>
            <w:vAlign w:val="bottom"/>
            <w:hideMark/>
          </w:tcPr>
          <w:p w14:paraId="77B755FF" w14:textId="2CE1825F" w:rsidR="00810F71" w:rsidRPr="0063199F" w:rsidRDefault="00DE3071" w:rsidP="006D28F8">
            <w:pPr>
              <w:spacing w:after="0"/>
              <w:rPr>
                <w:rFonts w:cs="Arial"/>
              </w:rPr>
            </w:pPr>
            <w:r w:rsidRPr="0063199F">
              <w:rPr>
                <w:rFonts w:cs="Arial"/>
                <w:color w:val="000000"/>
                <w:szCs w:val="24"/>
              </w:rPr>
              <w:t>18.80%</w:t>
            </w:r>
          </w:p>
        </w:tc>
      </w:tr>
      <w:tr w:rsidR="00810F71" w:rsidRPr="0063199F" w14:paraId="669308B0" w14:textId="77777777" w:rsidTr="1E57A46B">
        <w:trPr>
          <w:cantSplit/>
          <w:trHeight w:val="285"/>
          <w:tblHeader/>
        </w:trPr>
        <w:tc>
          <w:tcPr>
            <w:tcW w:w="896" w:type="pct"/>
            <w:noWrap/>
            <w:hideMark/>
          </w:tcPr>
          <w:p w14:paraId="56F7CD76" w14:textId="77777777" w:rsidR="00810F71" w:rsidRPr="0063199F" w:rsidRDefault="00810F71" w:rsidP="006D28F8">
            <w:pPr>
              <w:spacing w:after="0"/>
              <w:rPr>
                <w:rFonts w:cs="Arial"/>
              </w:rPr>
            </w:pPr>
            <w:r w:rsidRPr="0063199F">
              <w:rPr>
                <w:rFonts w:cs="Arial"/>
              </w:rPr>
              <w:t>Research/Inquiry</w:t>
            </w:r>
          </w:p>
        </w:tc>
        <w:tc>
          <w:tcPr>
            <w:tcW w:w="1477" w:type="pct"/>
            <w:noWrap/>
            <w:hideMark/>
          </w:tcPr>
          <w:p w14:paraId="7B91FDE2" w14:textId="77777777" w:rsidR="00810F71" w:rsidRPr="0063199F" w:rsidRDefault="00810F71" w:rsidP="006D28F8">
            <w:pPr>
              <w:spacing w:after="0"/>
              <w:rPr>
                <w:rFonts w:cs="Arial"/>
              </w:rPr>
            </w:pPr>
            <w:r w:rsidRPr="0063199F">
              <w:rPr>
                <w:rFonts w:cs="Arial"/>
              </w:rPr>
              <w:t>Students with Disabilities</w:t>
            </w:r>
          </w:p>
        </w:tc>
        <w:tc>
          <w:tcPr>
            <w:tcW w:w="891" w:type="pct"/>
            <w:noWrap/>
            <w:vAlign w:val="bottom"/>
            <w:hideMark/>
          </w:tcPr>
          <w:p w14:paraId="2AC5B506" w14:textId="37B250A4" w:rsidR="00810F71" w:rsidRPr="0063199F" w:rsidRDefault="00DE3071" w:rsidP="006D28F8">
            <w:pPr>
              <w:spacing w:after="0"/>
              <w:rPr>
                <w:rFonts w:cs="Arial"/>
              </w:rPr>
            </w:pPr>
            <w:r w:rsidRPr="0063199F">
              <w:rPr>
                <w:rFonts w:cs="Arial"/>
                <w:color w:val="000000"/>
                <w:szCs w:val="24"/>
              </w:rPr>
              <w:t>5.38%</w:t>
            </w:r>
          </w:p>
        </w:tc>
        <w:tc>
          <w:tcPr>
            <w:tcW w:w="856" w:type="pct"/>
            <w:noWrap/>
            <w:vAlign w:val="bottom"/>
            <w:hideMark/>
          </w:tcPr>
          <w:p w14:paraId="7DBE6CA3" w14:textId="5D5176AF" w:rsidR="00810F71" w:rsidRPr="0063199F" w:rsidRDefault="00DE3071" w:rsidP="006D28F8">
            <w:pPr>
              <w:spacing w:after="0"/>
              <w:rPr>
                <w:rFonts w:cs="Arial"/>
              </w:rPr>
            </w:pPr>
            <w:r w:rsidRPr="0063199F">
              <w:rPr>
                <w:rFonts w:cs="Arial"/>
                <w:color w:val="000000"/>
                <w:szCs w:val="24"/>
              </w:rPr>
              <w:t>58.78%</w:t>
            </w:r>
          </w:p>
        </w:tc>
        <w:tc>
          <w:tcPr>
            <w:tcW w:w="880" w:type="pct"/>
            <w:noWrap/>
            <w:vAlign w:val="bottom"/>
            <w:hideMark/>
          </w:tcPr>
          <w:p w14:paraId="0D5A91AB" w14:textId="31DC7741" w:rsidR="00810F71" w:rsidRPr="0063199F" w:rsidRDefault="00DE3071" w:rsidP="006D28F8">
            <w:pPr>
              <w:spacing w:after="0"/>
              <w:rPr>
                <w:rFonts w:cs="Arial"/>
              </w:rPr>
            </w:pPr>
            <w:r w:rsidRPr="0063199F">
              <w:rPr>
                <w:rFonts w:cs="Arial"/>
                <w:color w:val="000000"/>
                <w:szCs w:val="24"/>
              </w:rPr>
              <w:t>35.85%</w:t>
            </w:r>
          </w:p>
        </w:tc>
      </w:tr>
      <w:tr w:rsidR="00810F71" w:rsidRPr="0063199F" w14:paraId="48E877DE" w14:textId="77777777" w:rsidTr="1E57A46B">
        <w:trPr>
          <w:cantSplit/>
          <w:trHeight w:val="285"/>
          <w:tblHeader/>
        </w:trPr>
        <w:tc>
          <w:tcPr>
            <w:tcW w:w="896" w:type="pct"/>
            <w:noWrap/>
            <w:hideMark/>
          </w:tcPr>
          <w:p w14:paraId="31C1314A" w14:textId="77777777" w:rsidR="00810F71" w:rsidRPr="0063199F" w:rsidRDefault="00810F71" w:rsidP="006D28F8">
            <w:pPr>
              <w:spacing w:after="0"/>
              <w:rPr>
                <w:rFonts w:cs="Arial"/>
              </w:rPr>
            </w:pPr>
            <w:r w:rsidRPr="0063199F">
              <w:rPr>
                <w:rFonts w:cs="Arial"/>
              </w:rPr>
              <w:t>Research/Inquiry</w:t>
            </w:r>
          </w:p>
        </w:tc>
        <w:tc>
          <w:tcPr>
            <w:tcW w:w="1477" w:type="pct"/>
            <w:noWrap/>
            <w:hideMark/>
          </w:tcPr>
          <w:p w14:paraId="5B8CA631" w14:textId="77777777" w:rsidR="00810F71" w:rsidRPr="0063199F" w:rsidRDefault="00810F71" w:rsidP="006D28F8">
            <w:pPr>
              <w:spacing w:after="0"/>
              <w:rPr>
                <w:rFonts w:cs="Arial"/>
              </w:rPr>
            </w:pPr>
            <w:r w:rsidRPr="0063199F">
              <w:rPr>
                <w:rFonts w:cs="Arial"/>
              </w:rPr>
              <w:t>English Learners</w:t>
            </w:r>
          </w:p>
        </w:tc>
        <w:tc>
          <w:tcPr>
            <w:tcW w:w="891" w:type="pct"/>
            <w:noWrap/>
            <w:vAlign w:val="bottom"/>
            <w:hideMark/>
          </w:tcPr>
          <w:p w14:paraId="3DD09C7D" w14:textId="16366092" w:rsidR="00810F71" w:rsidRPr="0063199F" w:rsidRDefault="00810F71" w:rsidP="006D28F8">
            <w:pPr>
              <w:spacing w:after="0"/>
              <w:rPr>
                <w:rFonts w:cs="Arial"/>
              </w:rPr>
            </w:pPr>
            <w:r w:rsidRPr="0063199F">
              <w:rPr>
                <w:rFonts w:cs="Arial"/>
                <w:color w:val="000000"/>
                <w:szCs w:val="24"/>
              </w:rPr>
              <w:t>3.</w:t>
            </w:r>
            <w:r w:rsidR="00DE3071" w:rsidRPr="0063199F">
              <w:rPr>
                <w:rFonts w:cs="Arial"/>
                <w:color w:val="000000"/>
                <w:szCs w:val="24"/>
              </w:rPr>
              <w:t>00</w:t>
            </w:r>
            <w:r w:rsidRPr="0063199F">
              <w:rPr>
                <w:rFonts w:cs="Arial"/>
                <w:color w:val="000000"/>
                <w:szCs w:val="24"/>
              </w:rPr>
              <w:t>%</w:t>
            </w:r>
          </w:p>
        </w:tc>
        <w:tc>
          <w:tcPr>
            <w:tcW w:w="856" w:type="pct"/>
            <w:noWrap/>
            <w:vAlign w:val="bottom"/>
            <w:hideMark/>
          </w:tcPr>
          <w:p w14:paraId="07103677" w14:textId="38709E77" w:rsidR="00810F71" w:rsidRPr="0063199F" w:rsidRDefault="00DE3071" w:rsidP="006D28F8">
            <w:pPr>
              <w:spacing w:after="0"/>
              <w:rPr>
                <w:rFonts w:cs="Arial"/>
              </w:rPr>
            </w:pPr>
            <w:r w:rsidRPr="0063199F">
              <w:rPr>
                <w:rFonts w:cs="Arial"/>
                <w:color w:val="000000"/>
                <w:szCs w:val="24"/>
              </w:rPr>
              <w:t>55.84%</w:t>
            </w:r>
          </w:p>
        </w:tc>
        <w:tc>
          <w:tcPr>
            <w:tcW w:w="880" w:type="pct"/>
            <w:noWrap/>
            <w:vAlign w:val="bottom"/>
            <w:hideMark/>
          </w:tcPr>
          <w:p w14:paraId="1406188C" w14:textId="00275884" w:rsidR="00810F71" w:rsidRPr="0063199F" w:rsidRDefault="00DE3071" w:rsidP="006D28F8">
            <w:pPr>
              <w:spacing w:after="0"/>
              <w:rPr>
                <w:rFonts w:cs="Arial"/>
              </w:rPr>
            </w:pPr>
            <w:r w:rsidRPr="0063199F">
              <w:rPr>
                <w:rFonts w:cs="Arial"/>
                <w:color w:val="000000"/>
                <w:szCs w:val="24"/>
              </w:rPr>
              <w:t>41.16%</w:t>
            </w:r>
          </w:p>
        </w:tc>
      </w:tr>
      <w:tr w:rsidR="00810F71" w:rsidRPr="0063199F" w14:paraId="2DDD5E92" w14:textId="77777777" w:rsidTr="1E57A46B">
        <w:trPr>
          <w:cantSplit/>
          <w:trHeight w:val="285"/>
          <w:tblHeader/>
        </w:trPr>
        <w:tc>
          <w:tcPr>
            <w:tcW w:w="896" w:type="pct"/>
            <w:noWrap/>
            <w:hideMark/>
          </w:tcPr>
          <w:p w14:paraId="194B64A8" w14:textId="77777777" w:rsidR="00810F71" w:rsidRPr="0063199F" w:rsidRDefault="00810F71" w:rsidP="006D28F8">
            <w:pPr>
              <w:spacing w:after="0"/>
              <w:rPr>
                <w:rFonts w:cs="Arial"/>
              </w:rPr>
            </w:pPr>
            <w:r w:rsidRPr="0063199F">
              <w:rPr>
                <w:rFonts w:cs="Arial"/>
              </w:rPr>
              <w:t>Research/Inquiry</w:t>
            </w:r>
          </w:p>
        </w:tc>
        <w:tc>
          <w:tcPr>
            <w:tcW w:w="1477" w:type="pct"/>
            <w:noWrap/>
            <w:hideMark/>
          </w:tcPr>
          <w:p w14:paraId="7C612ECF" w14:textId="77777777" w:rsidR="00810F71" w:rsidRPr="0063199F" w:rsidRDefault="00810F71" w:rsidP="006D28F8">
            <w:pPr>
              <w:spacing w:after="0"/>
              <w:rPr>
                <w:rFonts w:cs="Arial"/>
              </w:rPr>
            </w:pPr>
            <w:r w:rsidRPr="0063199F">
              <w:rPr>
                <w:rFonts w:cs="Arial"/>
              </w:rPr>
              <w:t>Black/African American</w:t>
            </w:r>
          </w:p>
        </w:tc>
        <w:tc>
          <w:tcPr>
            <w:tcW w:w="891" w:type="pct"/>
            <w:noWrap/>
            <w:vAlign w:val="bottom"/>
            <w:hideMark/>
          </w:tcPr>
          <w:p w14:paraId="374DBABA" w14:textId="51337B5A" w:rsidR="00810F71" w:rsidRPr="0063199F" w:rsidRDefault="00DE3071" w:rsidP="006D28F8">
            <w:pPr>
              <w:spacing w:after="0"/>
              <w:rPr>
                <w:rFonts w:cs="Arial"/>
              </w:rPr>
            </w:pPr>
            <w:r w:rsidRPr="0063199F">
              <w:rPr>
                <w:rFonts w:cs="Arial"/>
                <w:color w:val="000000"/>
                <w:szCs w:val="24"/>
              </w:rPr>
              <w:t>13.78%</w:t>
            </w:r>
          </w:p>
        </w:tc>
        <w:tc>
          <w:tcPr>
            <w:tcW w:w="856" w:type="pct"/>
            <w:noWrap/>
            <w:vAlign w:val="bottom"/>
            <w:hideMark/>
          </w:tcPr>
          <w:p w14:paraId="3C015167" w14:textId="58B756ED" w:rsidR="00810F71" w:rsidRPr="0063199F" w:rsidRDefault="00DE3071" w:rsidP="006D28F8">
            <w:pPr>
              <w:spacing w:after="0"/>
              <w:rPr>
                <w:rFonts w:cs="Arial"/>
              </w:rPr>
            </w:pPr>
            <w:r w:rsidRPr="0063199F">
              <w:rPr>
                <w:rFonts w:cs="Arial"/>
                <w:color w:val="000000"/>
                <w:szCs w:val="24"/>
              </w:rPr>
              <w:t>62.50%</w:t>
            </w:r>
          </w:p>
        </w:tc>
        <w:tc>
          <w:tcPr>
            <w:tcW w:w="880" w:type="pct"/>
            <w:noWrap/>
            <w:vAlign w:val="bottom"/>
            <w:hideMark/>
          </w:tcPr>
          <w:p w14:paraId="199CC279" w14:textId="18A6B00E" w:rsidR="00810F71" w:rsidRPr="0063199F" w:rsidRDefault="00DE3071" w:rsidP="006D28F8">
            <w:pPr>
              <w:spacing w:after="0"/>
              <w:rPr>
                <w:rFonts w:cs="Arial"/>
              </w:rPr>
            </w:pPr>
            <w:r w:rsidRPr="0063199F">
              <w:rPr>
                <w:rFonts w:cs="Arial"/>
                <w:color w:val="000000"/>
                <w:szCs w:val="24"/>
              </w:rPr>
              <w:t>23.72%</w:t>
            </w:r>
          </w:p>
        </w:tc>
      </w:tr>
      <w:tr w:rsidR="00810F71" w:rsidRPr="0063199F" w14:paraId="4E049949" w14:textId="77777777" w:rsidTr="1E57A46B">
        <w:trPr>
          <w:cantSplit/>
          <w:trHeight w:val="285"/>
          <w:tblHeader/>
        </w:trPr>
        <w:tc>
          <w:tcPr>
            <w:tcW w:w="896" w:type="pct"/>
            <w:noWrap/>
            <w:hideMark/>
          </w:tcPr>
          <w:p w14:paraId="2081CCE0" w14:textId="77777777" w:rsidR="00810F71" w:rsidRPr="0063199F" w:rsidRDefault="00810F71" w:rsidP="006D28F8">
            <w:pPr>
              <w:spacing w:after="0"/>
              <w:rPr>
                <w:rFonts w:cs="Arial"/>
              </w:rPr>
            </w:pPr>
            <w:r w:rsidRPr="0063199F">
              <w:rPr>
                <w:rFonts w:cs="Arial"/>
              </w:rPr>
              <w:t>Research/Inquiry</w:t>
            </w:r>
          </w:p>
        </w:tc>
        <w:tc>
          <w:tcPr>
            <w:tcW w:w="1477" w:type="pct"/>
            <w:noWrap/>
            <w:hideMark/>
          </w:tcPr>
          <w:p w14:paraId="2E9D6BF1" w14:textId="77777777" w:rsidR="00810F71" w:rsidRPr="0063199F" w:rsidRDefault="00810F71" w:rsidP="006D28F8">
            <w:pPr>
              <w:spacing w:after="0"/>
              <w:rPr>
                <w:rFonts w:cs="Arial"/>
              </w:rPr>
            </w:pPr>
            <w:r w:rsidRPr="0063199F">
              <w:rPr>
                <w:rFonts w:cs="Arial"/>
              </w:rPr>
              <w:t>Hispanic/Latino</w:t>
            </w:r>
          </w:p>
        </w:tc>
        <w:tc>
          <w:tcPr>
            <w:tcW w:w="891" w:type="pct"/>
            <w:noWrap/>
            <w:vAlign w:val="bottom"/>
            <w:hideMark/>
          </w:tcPr>
          <w:p w14:paraId="6842C9BA" w14:textId="67B0A7E9" w:rsidR="00810F71" w:rsidRPr="0063199F" w:rsidRDefault="00DE3071" w:rsidP="006D28F8">
            <w:pPr>
              <w:spacing w:after="0"/>
              <w:rPr>
                <w:rFonts w:cs="Arial"/>
              </w:rPr>
            </w:pPr>
            <w:r w:rsidRPr="0063199F">
              <w:rPr>
                <w:rFonts w:cs="Arial"/>
                <w:color w:val="000000"/>
                <w:szCs w:val="24"/>
              </w:rPr>
              <w:t>18.02%</w:t>
            </w:r>
          </w:p>
        </w:tc>
        <w:tc>
          <w:tcPr>
            <w:tcW w:w="856" w:type="pct"/>
            <w:noWrap/>
            <w:vAlign w:val="bottom"/>
            <w:hideMark/>
          </w:tcPr>
          <w:p w14:paraId="6541C1DB" w14:textId="5A0EC92C" w:rsidR="00810F71" w:rsidRPr="0063199F" w:rsidRDefault="00DE3071" w:rsidP="006D28F8">
            <w:pPr>
              <w:spacing w:after="0"/>
              <w:rPr>
                <w:rFonts w:cs="Arial"/>
              </w:rPr>
            </w:pPr>
            <w:r w:rsidRPr="0063199F">
              <w:rPr>
                <w:rFonts w:cs="Arial"/>
                <w:color w:val="000000"/>
                <w:szCs w:val="24"/>
              </w:rPr>
              <w:t>63.37%</w:t>
            </w:r>
          </w:p>
        </w:tc>
        <w:tc>
          <w:tcPr>
            <w:tcW w:w="880" w:type="pct"/>
            <w:noWrap/>
            <w:vAlign w:val="bottom"/>
            <w:hideMark/>
          </w:tcPr>
          <w:p w14:paraId="26B6CDDF" w14:textId="5D636A73" w:rsidR="00810F71" w:rsidRPr="0063199F" w:rsidRDefault="00DE3071" w:rsidP="006D28F8">
            <w:pPr>
              <w:spacing w:after="0"/>
              <w:rPr>
                <w:rFonts w:cs="Arial"/>
              </w:rPr>
            </w:pPr>
            <w:r w:rsidRPr="0063199F">
              <w:rPr>
                <w:rFonts w:cs="Arial"/>
                <w:color w:val="000000"/>
                <w:szCs w:val="24"/>
              </w:rPr>
              <w:t>18.61%</w:t>
            </w:r>
          </w:p>
        </w:tc>
      </w:tr>
    </w:tbl>
    <w:p w14:paraId="010484D1" w14:textId="77777777" w:rsidR="004960DD" w:rsidRPr="0063199F" w:rsidRDefault="004960DD" w:rsidP="006D28F8">
      <w:pPr>
        <w:spacing w:after="160" w:line="259" w:lineRule="auto"/>
        <w:rPr>
          <w:rFonts w:cs="Arial"/>
          <w:b/>
          <w:color w:val="000000" w:themeColor="text1"/>
          <w:sz w:val="28"/>
        </w:rPr>
      </w:pPr>
      <w:r w:rsidRPr="0063199F">
        <w:rPr>
          <w:rFonts w:cs="Arial"/>
        </w:rPr>
        <w:br w:type="page"/>
      </w:r>
    </w:p>
    <w:p w14:paraId="132D7DE5" w14:textId="5A86D0C9" w:rsidR="00A767CE" w:rsidRPr="0063199F" w:rsidRDefault="00F1474A" w:rsidP="0083355F">
      <w:pPr>
        <w:pStyle w:val="Heading3"/>
        <w:rPr>
          <w:rFonts w:cs="Arial"/>
          <w:sz w:val="28"/>
        </w:rPr>
      </w:pPr>
      <w:bookmarkStart w:id="53" w:name="_Toc69378646"/>
      <w:r w:rsidRPr="0063199F">
        <w:rPr>
          <w:rFonts w:cs="Arial"/>
          <w:sz w:val="28"/>
        </w:rPr>
        <w:lastRenderedPageBreak/>
        <w:t>Comprehensive Statewide Literacy Needs Assessment</w:t>
      </w:r>
      <w:bookmarkEnd w:id="53"/>
    </w:p>
    <w:p w14:paraId="7A40B0E7" w14:textId="22D5386E" w:rsidR="00F1474A" w:rsidRPr="0063199F" w:rsidRDefault="00F1474A" w:rsidP="00EC2996">
      <w:pPr>
        <w:pStyle w:val="Heading4"/>
      </w:pPr>
      <w:r w:rsidRPr="0063199F">
        <w:t>Key Topic A: Engaged Leadership and Supporting Teachers to Improve Instruction</w:t>
      </w:r>
    </w:p>
    <w:tbl>
      <w:tblPr>
        <w:tblStyle w:val="TableGrid"/>
        <w:tblW w:w="13225" w:type="dxa"/>
        <w:tblLook w:val="04A0" w:firstRow="1" w:lastRow="0" w:firstColumn="1" w:lastColumn="0" w:noHBand="0" w:noVBand="1"/>
        <w:tblDescription w:val="Key Topic A: Engaged Leadership and Supporting Teachers to Improve Instruction"/>
      </w:tblPr>
      <w:tblGrid>
        <w:gridCol w:w="4585"/>
        <w:gridCol w:w="2250"/>
        <w:gridCol w:w="1323"/>
        <w:gridCol w:w="1510"/>
        <w:gridCol w:w="2097"/>
        <w:gridCol w:w="1460"/>
      </w:tblGrid>
      <w:tr w:rsidR="00F1474A" w:rsidRPr="0063199F" w14:paraId="7A22FBE6" w14:textId="77777777" w:rsidTr="00E0029A">
        <w:trPr>
          <w:cantSplit/>
          <w:trHeight w:val="300"/>
          <w:tblHeader/>
        </w:trPr>
        <w:tc>
          <w:tcPr>
            <w:tcW w:w="4585" w:type="dxa"/>
            <w:noWrap/>
            <w:hideMark/>
          </w:tcPr>
          <w:p w14:paraId="4055A150" w14:textId="2F3D608C" w:rsidR="00F1474A" w:rsidRPr="0063199F" w:rsidRDefault="00F1474A" w:rsidP="006D28F8">
            <w:pPr>
              <w:spacing w:after="0"/>
              <w:jc w:val="center"/>
              <w:rPr>
                <w:rFonts w:cs="Arial"/>
                <w:b/>
              </w:rPr>
            </w:pPr>
            <w:r w:rsidRPr="0063199F">
              <w:rPr>
                <w:rFonts w:cs="Arial"/>
                <w:b/>
              </w:rPr>
              <w:t>Subtopic</w:t>
            </w:r>
          </w:p>
        </w:tc>
        <w:tc>
          <w:tcPr>
            <w:tcW w:w="2250" w:type="dxa"/>
            <w:noWrap/>
            <w:hideMark/>
          </w:tcPr>
          <w:p w14:paraId="301A455E" w14:textId="77777777" w:rsidR="00F1474A" w:rsidRPr="0063199F" w:rsidRDefault="00F1474A" w:rsidP="006D28F8">
            <w:pPr>
              <w:spacing w:after="0"/>
              <w:jc w:val="center"/>
              <w:rPr>
                <w:rFonts w:cs="Arial"/>
                <w:b/>
              </w:rPr>
            </w:pPr>
            <w:r w:rsidRPr="0063199F">
              <w:rPr>
                <w:rFonts w:cs="Arial"/>
                <w:b/>
              </w:rPr>
              <w:t>Not yet emerging</w:t>
            </w:r>
          </w:p>
        </w:tc>
        <w:tc>
          <w:tcPr>
            <w:tcW w:w="1323" w:type="dxa"/>
            <w:noWrap/>
            <w:hideMark/>
          </w:tcPr>
          <w:p w14:paraId="7AE3EFAD" w14:textId="77777777" w:rsidR="00F1474A" w:rsidRPr="0063199F" w:rsidRDefault="00F1474A" w:rsidP="006D28F8">
            <w:pPr>
              <w:spacing w:after="0"/>
              <w:jc w:val="center"/>
              <w:rPr>
                <w:rFonts w:cs="Arial"/>
                <w:b/>
              </w:rPr>
            </w:pPr>
            <w:r w:rsidRPr="0063199F">
              <w:rPr>
                <w:rFonts w:cs="Arial"/>
                <w:b/>
              </w:rPr>
              <w:t>Emerging</w:t>
            </w:r>
          </w:p>
        </w:tc>
        <w:tc>
          <w:tcPr>
            <w:tcW w:w="1510" w:type="dxa"/>
            <w:noWrap/>
            <w:hideMark/>
          </w:tcPr>
          <w:p w14:paraId="156EB976" w14:textId="77777777" w:rsidR="00F1474A" w:rsidRPr="0063199F" w:rsidRDefault="00F1474A" w:rsidP="006D28F8">
            <w:pPr>
              <w:spacing w:after="0"/>
              <w:jc w:val="center"/>
              <w:rPr>
                <w:rFonts w:cs="Arial"/>
                <w:b/>
              </w:rPr>
            </w:pPr>
            <w:r w:rsidRPr="0063199F">
              <w:rPr>
                <w:rFonts w:cs="Arial"/>
                <w:b/>
              </w:rPr>
              <w:t>Developing</w:t>
            </w:r>
          </w:p>
        </w:tc>
        <w:tc>
          <w:tcPr>
            <w:tcW w:w="2097" w:type="dxa"/>
            <w:noWrap/>
            <w:hideMark/>
          </w:tcPr>
          <w:p w14:paraId="53CD8FD9" w14:textId="77777777" w:rsidR="00F1474A" w:rsidRPr="0063199F" w:rsidRDefault="00F1474A" w:rsidP="006D28F8">
            <w:pPr>
              <w:spacing w:after="0"/>
              <w:jc w:val="center"/>
              <w:rPr>
                <w:rFonts w:cs="Arial"/>
                <w:b/>
              </w:rPr>
            </w:pPr>
            <w:r w:rsidRPr="0063199F">
              <w:rPr>
                <w:rFonts w:cs="Arial"/>
                <w:b/>
              </w:rPr>
              <w:t>Operationalizing</w:t>
            </w:r>
          </w:p>
        </w:tc>
        <w:tc>
          <w:tcPr>
            <w:tcW w:w="1460" w:type="dxa"/>
            <w:noWrap/>
            <w:hideMark/>
          </w:tcPr>
          <w:p w14:paraId="10146994" w14:textId="77777777" w:rsidR="00F1474A" w:rsidRPr="0063199F" w:rsidRDefault="00F1474A" w:rsidP="006D28F8">
            <w:pPr>
              <w:spacing w:after="0"/>
              <w:jc w:val="center"/>
              <w:rPr>
                <w:rFonts w:cs="Arial"/>
                <w:b/>
              </w:rPr>
            </w:pPr>
            <w:r w:rsidRPr="0063199F">
              <w:rPr>
                <w:rFonts w:cs="Arial"/>
                <w:b/>
              </w:rPr>
              <w:t>Optimizing</w:t>
            </w:r>
          </w:p>
        </w:tc>
      </w:tr>
      <w:tr w:rsidR="00F1474A" w:rsidRPr="0063199F" w14:paraId="02BA978B" w14:textId="77777777" w:rsidTr="00E0029A">
        <w:trPr>
          <w:cantSplit/>
          <w:trHeight w:val="300"/>
        </w:trPr>
        <w:tc>
          <w:tcPr>
            <w:tcW w:w="4585" w:type="dxa"/>
            <w:noWrap/>
            <w:hideMark/>
          </w:tcPr>
          <w:p w14:paraId="2B269C0B" w14:textId="77777777" w:rsidR="00F1474A" w:rsidRPr="0063199F" w:rsidRDefault="00F1474A" w:rsidP="006D28F8">
            <w:pPr>
              <w:spacing w:after="0"/>
              <w:rPr>
                <w:rFonts w:cs="Arial"/>
              </w:rPr>
            </w:pPr>
            <w:r w:rsidRPr="0063199F">
              <w:rPr>
                <w:rFonts w:cs="Arial"/>
              </w:rPr>
              <w:t>A4: Promote teacher leadership</w:t>
            </w:r>
          </w:p>
        </w:tc>
        <w:tc>
          <w:tcPr>
            <w:tcW w:w="2250" w:type="dxa"/>
            <w:noWrap/>
            <w:hideMark/>
          </w:tcPr>
          <w:p w14:paraId="033D24A5" w14:textId="77777777" w:rsidR="00F1474A" w:rsidRPr="0063199F" w:rsidRDefault="00F1474A" w:rsidP="006D28F8">
            <w:pPr>
              <w:spacing w:after="0"/>
              <w:rPr>
                <w:rFonts w:cs="Arial"/>
              </w:rPr>
            </w:pPr>
            <w:r w:rsidRPr="0063199F">
              <w:rPr>
                <w:rFonts w:cs="Arial"/>
              </w:rPr>
              <w:t>7%</w:t>
            </w:r>
          </w:p>
        </w:tc>
        <w:tc>
          <w:tcPr>
            <w:tcW w:w="1323" w:type="dxa"/>
            <w:noWrap/>
            <w:hideMark/>
          </w:tcPr>
          <w:p w14:paraId="5BB38ED4" w14:textId="77777777" w:rsidR="00F1474A" w:rsidRPr="0063199F" w:rsidRDefault="00F1474A" w:rsidP="006D28F8">
            <w:pPr>
              <w:spacing w:after="0"/>
              <w:rPr>
                <w:rFonts w:cs="Arial"/>
              </w:rPr>
            </w:pPr>
            <w:r w:rsidRPr="0063199F">
              <w:rPr>
                <w:rFonts w:cs="Arial"/>
              </w:rPr>
              <w:t>23%</w:t>
            </w:r>
          </w:p>
        </w:tc>
        <w:tc>
          <w:tcPr>
            <w:tcW w:w="1510" w:type="dxa"/>
            <w:noWrap/>
            <w:hideMark/>
          </w:tcPr>
          <w:p w14:paraId="127B4066" w14:textId="77777777" w:rsidR="00F1474A" w:rsidRPr="0063199F" w:rsidRDefault="00F1474A" w:rsidP="006D28F8">
            <w:pPr>
              <w:spacing w:after="0"/>
              <w:rPr>
                <w:rFonts w:cs="Arial"/>
              </w:rPr>
            </w:pPr>
            <w:r w:rsidRPr="0063199F">
              <w:rPr>
                <w:rFonts w:cs="Arial"/>
              </w:rPr>
              <w:t>35%</w:t>
            </w:r>
          </w:p>
        </w:tc>
        <w:tc>
          <w:tcPr>
            <w:tcW w:w="2097" w:type="dxa"/>
            <w:noWrap/>
            <w:hideMark/>
          </w:tcPr>
          <w:p w14:paraId="1D624A52" w14:textId="77777777" w:rsidR="00F1474A" w:rsidRPr="0063199F" w:rsidRDefault="00F1474A" w:rsidP="006D28F8">
            <w:pPr>
              <w:spacing w:after="0"/>
              <w:rPr>
                <w:rFonts w:cs="Arial"/>
              </w:rPr>
            </w:pPr>
            <w:r w:rsidRPr="0063199F">
              <w:rPr>
                <w:rFonts w:cs="Arial"/>
              </w:rPr>
              <w:t>29%</w:t>
            </w:r>
          </w:p>
        </w:tc>
        <w:tc>
          <w:tcPr>
            <w:tcW w:w="1460" w:type="dxa"/>
            <w:noWrap/>
            <w:hideMark/>
          </w:tcPr>
          <w:p w14:paraId="5EC9E748" w14:textId="77777777" w:rsidR="00F1474A" w:rsidRPr="0063199F" w:rsidRDefault="00F1474A" w:rsidP="006D28F8">
            <w:pPr>
              <w:spacing w:after="0"/>
              <w:rPr>
                <w:rFonts w:cs="Arial"/>
              </w:rPr>
            </w:pPr>
            <w:r w:rsidRPr="0063199F">
              <w:rPr>
                <w:rFonts w:cs="Arial"/>
              </w:rPr>
              <w:t>5%</w:t>
            </w:r>
          </w:p>
        </w:tc>
      </w:tr>
      <w:tr w:rsidR="00F1474A" w:rsidRPr="0063199F" w14:paraId="4D4E9AEF" w14:textId="77777777" w:rsidTr="00E0029A">
        <w:trPr>
          <w:cantSplit/>
          <w:trHeight w:val="300"/>
        </w:trPr>
        <w:tc>
          <w:tcPr>
            <w:tcW w:w="4585" w:type="dxa"/>
            <w:noWrap/>
            <w:hideMark/>
          </w:tcPr>
          <w:p w14:paraId="4B544F91" w14:textId="77777777" w:rsidR="00F1474A" w:rsidRPr="0063199F" w:rsidRDefault="00F1474A" w:rsidP="006D28F8">
            <w:pPr>
              <w:spacing w:after="0"/>
              <w:rPr>
                <w:rFonts w:cs="Arial"/>
              </w:rPr>
            </w:pPr>
            <w:r w:rsidRPr="0063199F">
              <w:rPr>
                <w:rFonts w:cs="Arial"/>
              </w:rPr>
              <w:t>A3: Ensure onsite literacy leadership team</w:t>
            </w:r>
          </w:p>
        </w:tc>
        <w:tc>
          <w:tcPr>
            <w:tcW w:w="2250" w:type="dxa"/>
            <w:noWrap/>
            <w:hideMark/>
          </w:tcPr>
          <w:p w14:paraId="7C7D3DA0" w14:textId="77777777" w:rsidR="00F1474A" w:rsidRPr="0063199F" w:rsidRDefault="00F1474A" w:rsidP="006D28F8">
            <w:pPr>
              <w:spacing w:after="0"/>
              <w:rPr>
                <w:rFonts w:cs="Arial"/>
              </w:rPr>
            </w:pPr>
            <w:r w:rsidRPr="0063199F">
              <w:rPr>
                <w:rFonts w:cs="Arial"/>
              </w:rPr>
              <w:t>28%</w:t>
            </w:r>
          </w:p>
        </w:tc>
        <w:tc>
          <w:tcPr>
            <w:tcW w:w="1323" w:type="dxa"/>
            <w:noWrap/>
            <w:hideMark/>
          </w:tcPr>
          <w:p w14:paraId="6BB20CB2" w14:textId="77777777" w:rsidR="00F1474A" w:rsidRPr="0063199F" w:rsidRDefault="00F1474A" w:rsidP="006D28F8">
            <w:pPr>
              <w:spacing w:after="0"/>
              <w:rPr>
                <w:rFonts w:cs="Arial"/>
              </w:rPr>
            </w:pPr>
            <w:r w:rsidRPr="0063199F">
              <w:rPr>
                <w:rFonts w:cs="Arial"/>
              </w:rPr>
              <w:t>34%</w:t>
            </w:r>
          </w:p>
        </w:tc>
        <w:tc>
          <w:tcPr>
            <w:tcW w:w="1510" w:type="dxa"/>
            <w:noWrap/>
            <w:hideMark/>
          </w:tcPr>
          <w:p w14:paraId="289E0652" w14:textId="77777777" w:rsidR="00F1474A" w:rsidRPr="0063199F" w:rsidRDefault="00F1474A" w:rsidP="006D28F8">
            <w:pPr>
              <w:spacing w:after="0"/>
              <w:rPr>
                <w:rFonts w:cs="Arial"/>
              </w:rPr>
            </w:pPr>
            <w:r w:rsidRPr="0063199F">
              <w:rPr>
                <w:rFonts w:cs="Arial"/>
              </w:rPr>
              <w:t>23%</w:t>
            </w:r>
          </w:p>
        </w:tc>
        <w:tc>
          <w:tcPr>
            <w:tcW w:w="2097" w:type="dxa"/>
            <w:noWrap/>
            <w:hideMark/>
          </w:tcPr>
          <w:p w14:paraId="516542CB" w14:textId="77777777" w:rsidR="00F1474A" w:rsidRPr="0063199F" w:rsidRDefault="00F1474A" w:rsidP="006D28F8">
            <w:pPr>
              <w:spacing w:after="0"/>
              <w:rPr>
                <w:rFonts w:cs="Arial"/>
              </w:rPr>
            </w:pPr>
            <w:r w:rsidRPr="0063199F">
              <w:rPr>
                <w:rFonts w:cs="Arial"/>
              </w:rPr>
              <w:t>11%</w:t>
            </w:r>
          </w:p>
        </w:tc>
        <w:tc>
          <w:tcPr>
            <w:tcW w:w="1460" w:type="dxa"/>
            <w:noWrap/>
            <w:hideMark/>
          </w:tcPr>
          <w:p w14:paraId="34C038C5" w14:textId="77777777" w:rsidR="00F1474A" w:rsidRPr="0063199F" w:rsidRDefault="00F1474A" w:rsidP="006D28F8">
            <w:pPr>
              <w:spacing w:after="0"/>
              <w:rPr>
                <w:rFonts w:cs="Arial"/>
              </w:rPr>
            </w:pPr>
            <w:r w:rsidRPr="0063199F">
              <w:rPr>
                <w:rFonts w:cs="Arial"/>
              </w:rPr>
              <w:t>3%</w:t>
            </w:r>
          </w:p>
        </w:tc>
      </w:tr>
      <w:tr w:rsidR="00F1474A" w:rsidRPr="0063199F" w14:paraId="5B02EBEB" w14:textId="77777777" w:rsidTr="00E0029A">
        <w:trPr>
          <w:cantSplit/>
          <w:trHeight w:val="300"/>
        </w:trPr>
        <w:tc>
          <w:tcPr>
            <w:tcW w:w="4585" w:type="dxa"/>
            <w:noWrap/>
            <w:hideMark/>
          </w:tcPr>
          <w:p w14:paraId="5B9A9398" w14:textId="77777777" w:rsidR="00F1474A" w:rsidRPr="0063199F" w:rsidRDefault="00F1474A" w:rsidP="006D28F8">
            <w:pPr>
              <w:spacing w:after="0"/>
              <w:rPr>
                <w:rFonts w:cs="Arial"/>
              </w:rPr>
            </w:pPr>
            <w:r w:rsidRPr="0063199F">
              <w:rPr>
                <w:rFonts w:cs="Arial"/>
              </w:rPr>
              <w:t>A2: Support implementation of core curricula</w:t>
            </w:r>
          </w:p>
        </w:tc>
        <w:tc>
          <w:tcPr>
            <w:tcW w:w="2250" w:type="dxa"/>
            <w:noWrap/>
            <w:hideMark/>
          </w:tcPr>
          <w:p w14:paraId="541D2714" w14:textId="77777777" w:rsidR="00F1474A" w:rsidRPr="0063199F" w:rsidRDefault="00F1474A" w:rsidP="006D28F8">
            <w:pPr>
              <w:spacing w:after="0"/>
              <w:rPr>
                <w:rFonts w:cs="Arial"/>
              </w:rPr>
            </w:pPr>
            <w:r w:rsidRPr="0063199F">
              <w:rPr>
                <w:rFonts w:cs="Arial"/>
              </w:rPr>
              <w:t>5%</w:t>
            </w:r>
          </w:p>
        </w:tc>
        <w:tc>
          <w:tcPr>
            <w:tcW w:w="1323" w:type="dxa"/>
            <w:noWrap/>
            <w:hideMark/>
          </w:tcPr>
          <w:p w14:paraId="7D710394" w14:textId="77777777" w:rsidR="00F1474A" w:rsidRPr="0063199F" w:rsidRDefault="00F1474A" w:rsidP="006D28F8">
            <w:pPr>
              <w:spacing w:after="0"/>
              <w:rPr>
                <w:rFonts w:cs="Arial"/>
              </w:rPr>
            </w:pPr>
            <w:r w:rsidRPr="0063199F">
              <w:rPr>
                <w:rFonts w:cs="Arial"/>
              </w:rPr>
              <w:t>27%</w:t>
            </w:r>
          </w:p>
        </w:tc>
        <w:tc>
          <w:tcPr>
            <w:tcW w:w="1510" w:type="dxa"/>
            <w:noWrap/>
            <w:hideMark/>
          </w:tcPr>
          <w:p w14:paraId="73A33262" w14:textId="77777777" w:rsidR="00F1474A" w:rsidRPr="0063199F" w:rsidRDefault="00F1474A" w:rsidP="006D28F8">
            <w:pPr>
              <w:spacing w:after="0"/>
              <w:rPr>
                <w:rFonts w:cs="Arial"/>
              </w:rPr>
            </w:pPr>
            <w:r w:rsidRPr="0063199F">
              <w:rPr>
                <w:rFonts w:cs="Arial"/>
              </w:rPr>
              <w:t>32%</w:t>
            </w:r>
          </w:p>
        </w:tc>
        <w:tc>
          <w:tcPr>
            <w:tcW w:w="2097" w:type="dxa"/>
            <w:noWrap/>
            <w:hideMark/>
          </w:tcPr>
          <w:p w14:paraId="56D0CFEA" w14:textId="77777777" w:rsidR="00F1474A" w:rsidRPr="0063199F" w:rsidRDefault="00F1474A" w:rsidP="006D28F8">
            <w:pPr>
              <w:spacing w:after="0"/>
              <w:rPr>
                <w:rFonts w:cs="Arial"/>
              </w:rPr>
            </w:pPr>
            <w:r w:rsidRPr="0063199F">
              <w:rPr>
                <w:rFonts w:cs="Arial"/>
              </w:rPr>
              <w:t>31%</w:t>
            </w:r>
          </w:p>
        </w:tc>
        <w:tc>
          <w:tcPr>
            <w:tcW w:w="1460" w:type="dxa"/>
            <w:noWrap/>
            <w:hideMark/>
          </w:tcPr>
          <w:p w14:paraId="23C516A8" w14:textId="77777777" w:rsidR="00F1474A" w:rsidRPr="0063199F" w:rsidRDefault="00F1474A" w:rsidP="006D28F8">
            <w:pPr>
              <w:spacing w:after="0"/>
              <w:rPr>
                <w:rFonts w:cs="Arial"/>
              </w:rPr>
            </w:pPr>
            <w:r w:rsidRPr="0063199F">
              <w:rPr>
                <w:rFonts w:cs="Arial"/>
              </w:rPr>
              <w:t>5%</w:t>
            </w:r>
          </w:p>
        </w:tc>
      </w:tr>
      <w:tr w:rsidR="00F1474A" w:rsidRPr="0063199F" w14:paraId="42CF552D" w14:textId="77777777" w:rsidTr="00E0029A">
        <w:trPr>
          <w:cantSplit/>
          <w:trHeight w:val="300"/>
        </w:trPr>
        <w:tc>
          <w:tcPr>
            <w:tcW w:w="4585" w:type="dxa"/>
            <w:noWrap/>
            <w:hideMark/>
          </w:tcPr>
          <w:p w14:paraId="1A217BC0" w14:textId="77777777" w:rsidR="00F1474A" w:rsidRPr="0063199F" w:rsidRDefault="00F1474A" w:rsidP="006D28F8">
            <w:pPr>
              <w:spacing w:after="0"/>
              <w:rPr>
                <w:rFonts w:cs="Arial"/>
              </w:rPr>
            </w:pPr>
            <w:r w:rsidRPr="0063199F">
              <w:rPr>
                <w:rFonts w:cs="Arial"/>
              </w:rPr>
              <w:t>A1: Build staff capacity to implement literacy instruction</w:t>
            </w:r>
          </w:p>
        </w:tc>
        <w:tc>
          <w:tcPr>
            <w:tcW w:w="2250" w:type="dxa"/>
            <w:noWrap/>
            <w:hideMark/>
          </w:tcPr>
          <w:p w14:paraId="11954560" w14:textId="77777777" w:rsidR="00F1474A" w:rsidRPr="0063199F" w:rsidRDefault="00F1474A" w:rsidP="006D28F8">
            <w:pPr>
              <w:spacing w:after="0"/>
              <w:rPr>
                <w:rFonts w:cs="Arial"/>
              </w:rPr>
            </w:pPr>
            <w:r w:rsidRPr="0063199F">
              <w:rPr>
                <w:rFonts w:cs="Arial"/>
              </w:rPr>
              <w:t>3%</w:t>
            </w:r>
          </w:p>
        </w:tc>
        <w:tc>
          <w:tcPr>
            <w:tcW w:w="1323" w:type="dxa"/>
            <w:noWrap/>
            <w:hideMark/>
          </w:tcPr>
          <w:p w14:paraId="26933870" w14:textId="77777777" w:rsidR="00F1474A" w:rsidRPr="0063199F" w:rsidRDefault="00F1474A" w:rsidP="006D28F8">
            <w:pPr>
              <w:spacing w:after="0"/>
              <w:rPr>
                <w:rFonts w:cs="Arial"/>
              </w:rPr>
            </w:pPr>
            <w:r w:rsidRPr="0063199F">
              <w:rPr>
                <w:rFonts w:cs="Arial"/>
              </w:rPr>
              <w:t>28%</w:t>
            </w:r>
          </w:p>
        </w:tc>
        <w:tc>
          <w:tcPr>
            <w:tcW w:w="1510" w:type="dxa"/>
            <w:noWrap/>
            <w:hideMark/>
          </w:tcPr>
          <w:p w14:paraId="78E8DBE1" w14:textId="77777777" w:rsidR="00F1474A" w:rsidRPr="0063199F" w:rsidRDefault="00F1474A" w:rsidP="006D28F8">
            <w:pPr>
              <w:spacing w:after="0"/>
              <w:rPr>
                <w:rFonts w:cs="Arial"/>
              </w:rPr>
            </w:pPr>
            <w:r w:rsidRPr="0063199F">
              <w:rPr>
                <w:rFonts w:cs="Arial"/>
              </w:rPr>
              <w:t>37%</w:t>
            </w:r>
          </w:p>
        </w:tc>
        <w:tc>
          <w:tcPr>
            <w:tcW w:w="2097" w:type="dxa"/>
            <w:noWrap/>
            <w:hideMark/>
          </w:tcPr>
          <w:p w14:paraId="1848339D" w14:textId="77777777" w:rsidR="00F1474A" w:rsidRPr="0063199F" w:rsidRDefault="00F1474A" w:rsidP="006D28F8">
            <w:pPr>
              <w:spacing w:after="0"/>
              <w:rPr>
                <w:rFonts w:cs="Arial"/>
              </w:rPr>
            </w:pPr>
            <w:r w:rsidRPr="0063199F">
              <w:rPr>
                <w:rFonts w:cs="Arial"/>
              </w:rPr>
              <w:t>28%</w:t>
            </w:r>
          </w:p>
        </w:tc>
        <w:tc>
          <w:tcPr>
            <w:tcW w:w="1460" w:type="dxa"/>
            <w:noWrap/>
            <w:hideMark/>
          </w:tcPr>
          <w:p w14:paraId="24F0BEAA" w14:textId="77777777" w:rsidR="00F1474A" w:rsidRPr="0063199F" w:rsidRDefault="00F1474A" w:rsidP="006D28F8">
            <w:pPr>
              <w:spacing w:after="0"/>
              <w:rPr>
                <w:rFonts w:cs="Arial"/>
              </w:rPr>
            </w:pPr>
            <w:r w:rsidRPr="0063199F">
              <w:rPr>
                <w:rFonts w:cs="Arial"/>
              </w:rPr>
              <w:t>5%</w:t>
            </w:r>
          </w:p>
        </w:tc>
      </w:tr>
    </w:tbl>
    <w:p w14:paraId="624DC33C" w14:textId="5A15CFF2" w:rsidR="00F1474A" w:rsidRPr="0063199F" w:rsidRDefault="00F1474A" w:rsidP="00C761F7">
      <w:pPr>
        <w:pStyle w:val="Heading4"/>
        <w:spacing w:before="240"/>
      </w:pPr>
      <w:r w:rsidRPr="0063199F">
        <w:t>Key Topic B: Assessment Practices and Intervention Supports</w:t>
      </w:r>
    </w:p>
    <w:tbl>
      <w:tblPr>
        <w:tblStyle w:val="TableGrid"/>
        <w:tblW w:w="13225" w:type="dxa"/>
        <w:tblLook w:val="04A0" w:firstRow="1" w:lastRow="0" w:firstColumn="1" w:lastColumn="0" w:noHBand="0" w:noVBand="1"/>
        <w:tblDescription w:val="Key Topic B: Assessment Practices and Intervention Supports"/>
      </w:tblPr>
      <w:tblGrid>
        <w:gridCol w:w="4585"/>
        <w:gridCol w:w="2250"/>
        <w:gridCol w:w="1375"/>
        <w:gridCol w:w="1549"/>
        <w:gridCol w:w="2097"/>
        <w:gridCol w:w="1456"/>
      </w:tblGrid>
      <w:tr w:rsidR="00F1474A" w:rsidRPr="0063199F" w14:paraId="569323F3" w14:textId="77777777" w:rsidTr="00AE73B9">
        <w:trPr>
          <w:cantSplit/>
          <w:trHeight w:val="300"/>
          <w:tblHeader/>
        </w:trPr>
        <w:tc>
          <w:tcPr>
            <w:tcW w:w="4585" w:type="dxa"/>
            <w:noWrap/>
            <w:hideMark/>
          </w:tcPr>
          <w:p w14:paraId="6DBC4945" w14:textId="60AD9899" w:rsidR="00F1474A" w:rsidRPr="0063199F" w:rsidRDefault="00F1474A" w:rsidP="006D28F8">
            <w:pPr>
              <w:spacing w:after="0"/>
              <w:jc w:val="center"/>
              <w:rPr>
                <w:rFonts w:cs="Arial"/>
                <w:b/>
              </w:rPr>
            </w:pPr>
            <w:r w:rsidRPr="0063199F">
              <w:rPr>
                <w:rFonts w:cs="Arial"/>
                <w:b/>
              </w:rPr>
              <w:t>Subtopic</w:t>
            </w:r>
          </w:p>
        </w:tc>
        <w:tc>
          <w:tcPr>
            <w:tcW w:w="2250" w:type="dxa"/>
            <w:noWrap/>
            <w:hideMark/>
          </w:tcPr>
          <w:p w14:paraId="6B53C171" w14:textId="77777777" w:rsidR="00F1474A" w:rsidRPr="0063199F" w:rsidRDefault="00F1474A" w:rsidP="006D28F8">
            <w:pPr>
              <w:spacing w:after="0"/>
              <w:jc w:val="center"/>
              <w:rPr>
                <w:rFonts w:cs="Arial"/>
                <w:b/>
              </w:rPr>
            </w:pPr>
            <w:r w:rsidRPr="0063199F">
              <w:rPr>
                <w:rFonts w:cs="Arial"/>
                <w:b/>
              </w:rPr>
              <w:t>Not yet emerging</w:t>
            </w:r>
          </w:p>
        </w:tc>
        <w:tc>
          <w:tcPr>
            <w:tcW w:w="1375" w:type="dxa"/>
            <w:noWrap/>
            <w:hideMark/>
          </w:tcPr>
          <w:p w14:paraId="0731031E" w14:textId="77777777" w:rsidR="00F1474A" w:rsidRPr="0063199F" w:rsidRDefault="00F1474A" w:rsidP="006D28F8">
            <w:pPr>
              <w:spacing w:after="0"/>
              <w:jc w:val="center"/>
              <w:rPr>
                <w:rFonts w:cs="Arial"/>
                <w:b/>
              </w:rPr>
            </w:pPr>
            <w:r w:rsidRPr="0063199F">
              <w:rPr>
                <w:rFonts w:cs="Arial"/>
                <w:b/>
              </w:rPr>
              <w:t>Emerging</w:t>
            </w:r>
          </w:p>
        </w:tc>
        <w:tc>
          <w:tcPr>
            <w:tcW w:w="1549" w:type="dxa"/>
            <w:noWrap/>
            <w:hideMark/>
          </w:tcPr>
          <w:p w14:paraId="7E513B22" w14:textId="77777777" w:rsidR="00F1474A" w:rsidRPr="0063199F" w:rsidRDefault="00F1474A" w:rsidP="006D28F8">
            <w:pPr>
              <w:spacing w:after="0"/>
              <w:jc w:val="center"/>
              <w:rPr>
                <w:rFonts w:cs="Arial"/>
                <w:b/>
              </w:rPr>
            </w:pPr>
            <w:r w:rsidRPr="0063199F">
              <w:rPr>
                <w:rFonts w:cs="Arial"/>
                <w:b/>
              </w:rPr>
              <w:t>Developing</w:t>
            </w:r>
          </w:p>
        </w:tc>
        <w:tc>
          <w:tcPr>
            <w:tcW w:w="2097" w:type="dxa"/>
            <w:noWrap/>
            <w:hideMark/>
          </w:tcPr>
          <w:p w14:paraId="0D56921F" w14:textId="77777777" w:rsidR="00F1474A" w:rsidRPr="0063199F" w:rsidRDefault="00F1474A" w:rsidP="006D28F8">
            <w:pPr>
              <w:spacing w:after="0"/>
              <w:jc w:val="center"/>
              <w:rPr>
                <w:rFonts w:cs="Arial"/>
                <w:b/>
              </w:rPr>
            </w:pPr>
            <w:r w:rsidRPr="0063199F">
              <w:rPr>
                <w:rFonts w:cs="Arial"/>
                <w:b/>
              </w:rPr>
              <w:t>Operationalizing</w:t>
            </w:r>
          </w:p>
        </w:tc>
        <w:tc>
          <w:tcPr>
            <w:tcW w:w="1369" w:type="dxa"/>
            <w:noWrap/>
            <w:hideMark/>
          </w:tcPr>
          <w:p w14:paraId="4D307206" w14:textId="77777777" w:rsidR="00F1474A" w:rsidRPr="0063199F" w:rsidRDefault="00F1474A" w:rsidP="006D28F8">
            <w:pPr>
              <w:spacing w:after="0"/>
              <w:jc w:val="center"/>
              <w:rPr>
                <w:rFonts w:cs="Arial"/>
                <w:b/>
              </w:rPr>
            </w:pPr>
            <w:r w:rsidRPr="0063199F">
              <w:rPr>
                <w:rFonts w:cs="Arial"/>
                <w:b/>
              </w:rPr>
              <w:t>Optimizing</w:t>
            </w:r>
          </w:p>
        </w:tc>
      </w:tr>
      <w:tr w:rsidR="00F1474A" w:rsidRPr="0063199F" w14:paraId="6D84740B" w14:textId="77777777" w:rsidTr="00AE73B9">
        <w:trPr>
          <w:cantSplit/>
          <w:trHeight w:val="300"/>
        </w:trPr>
        <w:tc>
          <w:tcPr>
            <w:tcW w:w="4585" w:type="dxa"/>
            <w:noWrap/>
            <w:hideMark/>
          </w:tcPr>
          <w:p w14:paraId="65D6FDF6" w14:textId="77777777" w:rsidR="00F1474A" w:rsidRPr="0063199F" w:rsidRDefault="00F1474A" w:rsidP="006D28F8">
            <w:pPr>
              <w:spacing w:after="0"/>
              <w:rPr>
                <w:rFonts w:cs="Arial"/>
              </w:rPr>
            </w:pPr>
            <w:r w:rsidRPr="0063199F">
              <w:rPr>
                <w:rFonts w:cs="Arial"/>
              </w:rPr>
              <w:t>B4: Using assessments in multiple languages</w:t>
            </w:r>
          </w:p>
        </w:tc>
        <w:tc>
          <w:tcPr>
            <w:tcW w:w="2250" w:type="dxa"/>
            <w:noWrap/>
            <w:hideMark/>
          </w:tcPr>
          <w:p w14:paraId="03D9BAA9" w14:textId="77777777" w:rsidR="00F1474A" w:rsidRPr="0063199F" w:rsidRDefault="00F1474A" w:rsidP="006D28F8">
            <w:pPr>
              <w:spacing w:after="0"/>
              <w:rPr>
                <w:rFonts w:cs="Arial"/>
              </w:rPr>
            </w:pPr>
            <w:r w:rsidRPr="0063199F">
              <w:rPr>
                <w:rFonts w:cs="Arial"/>
              </w:rPr>
              <w:t>33%</w:t>
            </w:r>
          </w:p>
        </w:tc>
        <w:tc>
          <w:tcPr>
            <w:tcW w:w="1375" w:type="dxa"/>
            <w:noWrap/>
            <w:hideMark/>
          </w:tcPr>
          <w:p w14:paraId="52DA9546" w14:textId="77777777" w:rsidR="00F1474A" w:rsidRPr="0063199F" w:rsidRDefault="00F1474A" w:rsidP="006D28F8">
            <w:pPr>
              <w:spacing w:after="0"/>
              <w:rPr>
                <w:rFonts w:cs="Arial"/>
              </w:rPr>
            </w:pPr>
            <w:r w:rsidRPr="0063199F">
              <w:rPr>
                <w:rFonts w:cs="Arial"/>
              </w:rPr>
              <w:t>30%</w:t>
            </w:r>
          </w:p>
        </w:tc>
        <w:tc>
          <w:tcPr>
            <w:tcW w:w="1549" w:type="dxa"/>
            <w:noWrap/>
            <w:hideMark/>
          </w:tcPr>
          <w:p w14:paraId="269D7AE5" w14:textId="77777777" w:rsidR="00F1474A" w:rsidRPr="0063199F" w:rsidRDefault="00F1474A" w:rsidP="006D28F8">
            <w:pPr>
              <w:spacing w:after="0"/>
              <w:rPr>
                <w:rFonts w:cs="Arial"/>
              </w:rPr>
            </w:pPr>
            <w:r w:rsidRPr="0063199F">
              <w:rPr>
                <w:rFonts w:cs="Arial"/>
              </w:rPr>
              <w:t>25%</w:t>
            </w:r>
          </w:p>
        </w:tc>
        <w:tc>
          <w:tcPr>
            <w:tcW w:w="2097" w:type="dxa"/>
            <w:noWrap/>
            <w:hideMark/>
          </w:tcPr>
          <w:p w14:paraId="02805C37" w14:textId="77777777" w:rsidR="00F1474A" w:rsidRPr="0063199F" w:rsidRDefault="00F1474A" w:rsidP="006D28F8">
            <w:pPr>
              <w:spacing w:after="0"/>
              <w:rPr>
                <w:rFonts w:cs="Arial"/>
              </w:rPr>
            </w:pPr>
            <w:r w:rsidRPr="0063199F">
              <w:rPr>
                <w:rFonts w:cs="Arial"/>
              </w:rPr>
              <w:t>10%</w:t>
            </w:r>
          </w:p>
        </w:tc>
        <w:tc>
          <w:tcPr>
            <w:tcW w:w="1369" w:type="dxa"/>
            <w:noWrap/>
            <w:hideMark/>
          </w:tcPr>
          <w:p w14:paraId="115E663A" w14:textId="77777777" w:rsidR="00F1474A" w:rsidRPr="0063199F" w:rsidRDefault="00F1474A" w:rsidP="006D28F8">
            <w:pPr>
              <w:spacing w:after="0"/>
              <w:rPr>
                <w:rFonts w:cs="Arial"/>
              </w:rPr>
            </w:pPr>
            <w:r w:rsidRPr="0063199F">
              <w:rPr>
                <w:rFonts w:cs="Arial"/>
              </w:rPr>
              <w:t>3%</w:t>
            </w:r>
          </w:p>
        </w:tc>
      </w:tr>
      <w:tr w:rsidR="00F1474A" w:rsidRPr="0063199F" w14:paraId="14F24571" w14:textId="77777777" w:rsidTr="00AE73B9">
        <w:trPr>
          <w:cantSplit/>
          <w:trHeight w:val="300"/>
        </w:trPr>
        <w:tc>
          <w:tcPr>
            <w:tcW w:w="4585" w:type="dxa"/>
            <w:noWrap/>
            <w:hideMark/>
          </w:tcPr>
          <w:p w14:paraId="0D64CAF3" w14:textId="77777777" w:rsidR="00F1474A" w:rsidRPr="0063199F" w:rsidRDefault="00F1474A" w:rsidP="006D28F8">
            <w:pPr>
              <w:spacing w:after="0"/>
              <w:rPr>
                <w:rFonts w:cs="Arial"/>
              </w:rPr>
            </w:pPr>
            <w:r w:rsidRPr="0063199F">
              <w:rPr>
                <w:rFonts w:cs="Arial"/>
              </w:rPr>
              <w:t xml:space="preserve">B3: Literacy and language </w:t>
            </w:r>
            <w:proofErr w:type="gramStart"/>
            <w:r w:rsidRPr="0063199F">
              <w:rPr>
                <w:rFonts w:cs="Arial"/>
              </w:rPr>
              <w:t>supports</w:t>
            </w:r>
            <w:proofErr w:type="gramEnd"/>
            <w:r w:rsidRPr="0063199F">
              <w:rPr>
                <w:rFonts w:cs="Arial"/>
              </w:rPr>
              <w:t xml:space="preserve"> and interventions</w:t>
            </w:r>
          </w:p>
        </w:tc>
        <w:tc>
          <w:tcPr>
            <w:tcW w:w="2250" w:type="dxa"/>
            <w:noWrap/>
            <w:hideMark/>
          </w:tcPr>
          <w:p w14:paraId="6ECA96FA" w14:textId="77777777" w:rsidR="00F1474A" w:rsidRPr="0063199F" w:rsidRDefault="00F1474A" w:rsidP="006D28F8">
            <w:pPr>
              <w:spacing w:after="0"/>
              <w:rPr>
                <w:rFonts w:cs="Arial"/>
              </w:rPr>
            </w:pPr>
            <w:r w:rsidRPr="0063199F">
              <w:rPr>
                <w:rFonts w:cs="Arial"/>
              </w:rPr>
              <w:t>5%</w:t>
            </w:r>
          </w:p>
        </w:tc>
        <w:tc>
          <w:tcPr>
            <w:tcW w:w="1375" w:type="dxa"/>
            <w:noWrap/>
            <w:hideMark/>
          </w:tcPr>
          <w:p w14:paraId="6D0EF8B1" w14:textId="77777777" w:rsidR="00F1474A" w:rsidRPr="0063199F" w:rsidRDefault="00F1474A" w:rsidP="006D28F8">
            <w:pPr>
              <w:spacing w:after="0"/>
              <w:rPr>
                <w:rFonts w:cs="Arial"/>
              </w:rPr>
            </w:pPr>
            <w:r w:rsidRPr="0063199F">
              <w:rPr>
                <w:rFonts w:cs="Arial"/>
              </w:rPr>
              <w:t>31%</w:t>
            </w:r>
          </w:p>
        </w:tc>
        <w:tc>
          <w:tcPr>
            <w:tcW w:w="1549" w:type="dxa"/>
            <w:noWrap/>
            <w:hideMark/>
          </w:tcPr>
          <w:p w14:paraId="72679283" w14:textId="77777777" w:rsidR="00F1474A" w:rsidRPr="0063199F" w:rsidRDefault="00F1474A" w:rsidP="006D28F8">
            <w:pPr>
              <w:spacing w:after="0"/>
              <w:rPr>
                <w:rFonts w:cs="Arial"/>
              </w:rPr>
            </w:pPr>
            <w:r w:rsidRPr="0063199F">
              <w:rPr>
                <w:rFonts w:cs="Arial"/>
              </w:rPr>
              <w:t>26%</w:t>
            </w:r>
          </w:p>
        </w:tc>
        <w:tc>
          <w:tcPr>
            <w:tcW w:w="2097" w:type="dxa"/>
            <w:noWrap/>
            <w:hideMark/>
          </w:tcPr>
          <w:p w14:paraId="0A6CA14E" w14:textId="77777777" w:rsidR="00F1474A" w:rsidRPr="0063199F" w:rsidRDefault="00F1474A" w:rsidP="006D28F8">
            <w:pPr>
              <w:spacing w:after="0"/>
              <w:rPr>
                <w:rFonts w:cs="Arial"/>
              </w:rPr>
            </w:pPr>
            <w:r w:rsidRPr="0063199F">
              <w:rPr>
                <w:rFonts w:cs="Arial"/>
              </w:rPr>
              <w:t>31%</w:t>
            </w:r>
          </w:p>
        </w:tc>
        <w:tc>
          <w:tcPr>
            <w:tcW w:w="1369" w:type="dxa"/>
            <w:noWrap/>
            <w:hideMark/>
          </w:tcPr>
          <w:p w14:paraId="0474EE9A" w14:textId="77777777" w:rsidR="00F1474A" w:rsidRPr="0063199F" w:rsidRDefault="00F1474A" w:rsidP="006D28F8">
            <w:pPr>
              <w:spacing w:after="0"/>
              <w:rPr>
                <w:rFonts w:cs="Arial"/>
              </w:rPr>
            </w:pPr>
            <w:r w:rsidRPr="0063199F">
              <w:rPr>
                <w:rFonts w:cs="Arial"/>
              </w:rPr>
              <w:t>7%</w:t>
            </w:r>
          </w:p>
        </w:tc>
      </w:tr>
      <w:tr w:rsidR="00F1474A" w:rsidRPr="0063199F" w14:paraId="3453B1E9" w14:textId="77777777" w:rsidTr="00AE73B9">
        <w:trPr>
          <w:cantSplit/>
          <w:trHeight w:val="300"/>
        </w:trPr>
        <w:tc>
          <w:tcPr>
            <w:tcW w:w="4585" w:type="dxa"/>
            <w:noWrap/>
            <w:hideMark/>
          </w:tcPr>
          <w:p w14:paraId="2D5EBC12" w14:textId="77777777" w:rsidR="00F1474A" w:rsidRPr="0063199F" w:rsidRDefault="00F1474A" w:rsidP="006D28F8">
            <w:pPr>
              <w:spacing w:after="0"/>
              <w:rPr>
                <w:rFonts w:cs="Arial"/>
              </w:rPr>
            </w:pPr>
            <w:r w:rsidRPr="0063199F">
              <w:rPr>
                <w:rFonts w:cs="Arial"/>
              </w:rPr>
              <w:t>B2: Universal literacy screening measures</w:t>
            </w:r>
          </w:p>
        </w:tc>
        <w:tc>
          <w:tcPr>
            <w:tcW w:w="2250" w:type="dxa"/>
            <w:noWrap/>
            <w:hideMark/>
          </w:tcPr>
          <w:p w14:paraId="2661C4F9" w14:textId="77777777" w:rsidR="00F1474A" w:rsidRPr="0063199F" w:rsidRDefault="00F1474A" w:rsidP="006D28F8">
            <w:pPr>
              <w:spacing w:after="0"/>
              <w:rPr>
                <w:rFonts w:cs="Arial"/>
              </w:rPr>
            </w:pPr>
            <w:r w:rsidRPr="0063199F">
              <w:rPr>
                <w:rFonts w:cs="Arial"/>
              </w:rPr>
              <w:t>14%</w:t>
            </w:r>
          </w:p>
        </w:tc>
        <w:tc>
          <w:tcPr>
            <w:tcW w:w="1375" w:type="dxa"/>
            <w:noWrap/>
            <w:hideMark/>
          </w:tcPr>
          <w:p w14:paraId="0FCE5469" w14:textId="77777777" w:rsidR="00F1474A" w:rsidRPr="0063199F" w:rsidRDefault="00F1474A" w:rsidP="006D28F8">
            <w:pPr>
              <w:spacing w:after="0"/>
              <w:rPr>
                <w:rFonts w:cs="Arial"/>
              </w:rPr>
            </w:pPr>
            <w:r w:rsidRPr="0063199F">
              <w:rPr>
                <w:rFonts w:cs="Arial"/>
              </w:rPr>
              <w:t>28%</w:t>
            </w:r>
          </w:p>
        </w:tc>
        <w:tc>
          <w:tcPr>
            <w:tcW w:w="1549" w:type="dxa"/>
            <w:noWrap/>
            <w:hideMark/>
          </w:tcPr>
          <w:p w14:paraId="7988EC59" w14:textId="77777777" w:rsidR="00F1474A" w:rsidRPr="0063199F" w:rsidRDefault="00F1474A" w:rsidP="006D28F8">
            <w:pPr>
              <w:spacing w:after="0"/>
              <w:rPr>
                <w:rFonts w:cs="Arial"/>
              </w:rPr>
            </w:pPr>
            <w:r w:rsidRPr="0063199F">
              <w:rPr>
                <w:rFonts w:cs="Arial"/>
              </w:rPr>
              <w:t>24%</w:t>
            </w:r>
          </w:p>
        </w:tc>
        <w:tc>
          <w:tcPr>
            <w:tcW w:w="2097" w:type="dxa"/>
            <w:noWrap/>
            <w:hideMark/>
          </w:tcPr>
          <w:p w14:paraId="14E018FB" w14:textId="77777777" w:rsidR="00F1474A" w:rsidRPr="0063199F" w:rsidRDefault="00F1474A" w:rsidP="006D28F8">
            <w:pPr>
              <w:spacing w:after="0"/>
              <w:rPr>
                <w:rFonts w:cs="Arial"/>
              </w:rPr>
            </w:pPr>
            <w:r w:rsidRPr="0063199F">
              <w:rPr>
                <w:rFonts w:cs="Arial"/>
              </w:rPr>
              <w:t>25%</w:t>
            </w:r>
          </w:p>
        </w:tc>
        <w:tc>
          <w:tcPr>
            <w:tcW w:w="1369" w:type="dxa"/>
            <w:noWrap/>
            <w:hideMark/>
          </w:tcPr>
          <w:p w14:paraId="742B1864" w14:textId="77777777" w:rsidR="00F1474A" w:rsidRPr="0063199F" w:rsidRDefault="00F1474A" w:rsidP="006D28F8">
            <w:pPr>
              <w:spacing w:after="0"/>
              <w:rPr>
                <w:rFonts w:cs="Arial"/>
              </w:rPr>
            </w:pPr>
            <w:r w:rsidRPr="0063199F">
              <w:rPr>
                <w:rFonts w:cs="Arial"/>
              </w:rPr>
              <w:t>9%</w:t>
            </w:r>
          </w:p>
        </w:tc>
      </w:tr>
      <w:tr w:rsidR="00F1474A" w:rsidRPr="0063199F" w14:paraId="33F20A59" w14:textId="77777777" w:rsidTr="00AE73B9">
        <w:trPr>
          <w:cantSplit/>
          <w:trHeight w:val="300"/>
        </w:trPr>
        <w:tc>
          <w:tcPr>
            <w:tcW w:w="4585" w:type="dxa"/>
            <w:noWrap/>
            <w:hideMark/>
          </w:tcPr>
          <w:p w14:paraId="09DCFB9C" w14:textId="77777777" w:rsidR="00F1474A" w:rsidRPr="0063199F" w:rsidRDefault="00F1474A" w:rsidP="006D28F8">
            <w:pPr>
              <w:spacing w:after="0"/>
              <w:rPr>
                <w:rFonts w:cs="Arial"/>
              </w:rPr>
            </w:pPr>
            <w:r w:rsidRPr="0063199F">
              <w:rPr>
                <w:rFonts w:cs="Arial"/>
              </w:rPr>
              <w:t>B1: Assessment informing decisions</w:t>
            </w:r>
          </w:p>
        </w:tc>
        <w:tc>
          <w:tcPr>
            <w:tcW w:w="2250" w:type="dxa"/>
            <w:noWrap/>
            <w:hideMark/>
          </w:tcPr>
          <w:p w14:paraId="7DAD397A" w14:textId="77777777" w:rsidR="00F1474A" w:rsidRPr="0063199F" w:rsidRDefault="00F1474A" w:rsidP="006D28F8">
            <w:pPr>
              <w:spacing w:after="0"/>
              <w:rPr>
                <w:rFonts w:cs="Arial"/>
              </w:rPr>
            </w:pPr>
            <w:r w:rsidRPr="0063199F">
              <w:rPr>
                <w:rFonts w:cs="Arial"/>
              </w:rPr>
              <w:t>5%</w:t>
            </w:r>
          </w:p>
        </w:tc>
        <w:tc>
          <w:tcPr>
            <w:tcW w:w="1375" w:type="dxa"/>
            <w:noWrap/>
            <w:hideMark/>
          </w:tcPr>
          <w:p w14:paraId="79830B28" w14:textId="77777777" w:rsidR="00F1474A" w:rsidRPr="0063199F" w:rsidRDefault="00F1474A" w:rsidP="006D28F8">
            <w:pPr>
              <w:spacing w:after="0"/>
              <w:rPr>
                <w:rFonts w:cs="Arial"/>
              </w:rPr>
            </w:pPr>
            <w:r w:rsidRPr="0063199F">
              <w:rPr>
                <w:rFonts w:cs="Arial"/>
              </w:rPr>
              <w:t>23%</w:t>
            </w:r>
          </w:p>
        </w:tc>
        <w:tc>
          <w:tcPr>
            <w:tcW w:w="1549" w:type="dxa"/>
            <w:noWrap/>
            <w:hideMark/>
          </w:tcPr>
          <w:p w14:paraId="334FF7E4" w14:textId="77777777" w:rsidR="00F1474A" w:rsidRPr="0063199F" w:rsidRDefault="00F1474A" w:rsidP="006D28F8">
            <w:pPr>
              <w:spacing w:after="0"/>
              <w:rPr>
                <w:rFonts w:cs="Arial"/>
              </w:rPr>
            </w:pPr>
            <w:r w:rsidRPr="0063199F">
              <w:rPr>
                <w:rFonts w:cs="Arial"/>
              </w:rPr>
              <w:t>30%</w:t>
            </w:r>
          </w:p>
        </w:tc>
        <w:tc>
          <w:tcPr>
            <w:tcW w:w="2097" w:type="dxa"/>
            <w:noWrap/>
            <w:hideMark/>
          </w:tcPr>
          <w:p w14:paraId="1DE5B122" w14:textId="77777777" w:rsidR="00F1474A" w:rsidRPr="0063199F" w:rsidRDefault="00F1474A" w:rsidP="006D28F8">
            <w:pPr>
              <w:spacing w:after="0"/>
              <w:rPr>
                <w:rFonts w:cs="Arial"/>
              </w:rPr>
            </w:pPr>
            <w:r w:rsidRPr="0063199F">
              <w:rPr>
                <w:rFonts w:cs="Arial"/>
              </w:rPr>
              <w:t>35%</w:t>
            </w:r>
          </w:p>
        </w:tc>
        <w:tc>
          <w:tcPr>
            <w:tcW w:w="1369" w:type="dxa"/>
            <w:noWrap/>
            <w:hideMark/>
          </w:tcPr>
          <w:p w14:paraId="0FC92DE3" w14:textId="77777777" w:rsidR="00F1474A" w:rsidRPr="0063199F" w:rsidRDefault="00F1474A" w:rsidP="006D28F8">
            <w:pPr>
              <w:spacing w:after="0"/>
              <w:rPr>
                <w:rFonts w:cs="Arial"/>
              </w:rPr>
            </w:pPr>
            <w:r w:rsidRPr="0063199F">
              <w:rPr>
                <w:rFonts w:cs="Arial"/>
              </w:rPr>
              <w:t>7%</w:t>
            </w:r>
          </w:p>
        </w:tc>
      </w:tr>
    </w:tbl>
    <w:p w14:paraId="49A884AE" w14:textId="2517B5B5" w:rsidR="00F1474A" w:rsidRPr="0063199F" w:rsidRDefault="00F1474A" w:rsidP="00612B91">
      <w:pPr>
        <w:pStyle w:val="Heading4"/>
        <w:spacing w:before="240"/>
      </w:pPr>
      <w:r w:rsidRPr="0063199F">
        <w:t>Key Topic C: Policy, Structure, and Cultural Alignment</w:t>
      </w:r>
    </w:p>
    <w:tbl>
      <w:tblPr>
        <w:tblStyle w:val="TableGrid"/>
        <w:tblW w:w="13344" w:type="dxa"/>
        <w:tblLook w:val="04A0" w:firstRow="1" w:lastRow="0" w:firstColumn="1" w:lastColumn="0" w:noHBand="0" w:noVBand="1"/>
        <w:tblDescription w:val="Key Topic C: Policy, Structure, and Cultural Alignment"/>
      </w:tblPr>
      <w:tblGrid>
        <w:gridCol w:w="4670"/>
        <w:gridCol w:w="2178"/>
        <w:gridCol w:w="1377"/>
        <w:gridCol w:w="1551"/>
        <w:gridCol w:w="2097"/>
        <w:gridCol w:w="1484"/>
      </w:tblGrid>
      <w:tr w:rsidR="00F1474A" w:rsidRPr="0063199F" w14:paraId="27669EA5" w14:textId="77777777" w:rsidTr="00AD38EE">
        <w:trPr>
          <w:cantSplit/>
          <w:trHeight w:val="300"/>
          <w:tblHeader/>
        </w:trPr>
        <w:tc>
          <w:tcPr>
            <w:tcW w:w="4670" w:type="dxa"/>
            <w:noWrap/>
            <w:hideMark/>
          </w:tcPr>
          <w:p w14:paraId="3C2778D8" w14:textId="25BDB0CE" w:rsidR="00F1474A" w:rsidRPr="0063199F" w:rsidRDefault="00F1474A" w:rsidP="006D28F8">
            <w:pPr>
              <w:spacing w:after="0"/>
              <w:jc w:val="center"/>
              <w:rPr>
                <w:rFonts w:cs="Arial"/>
                <w:b/>
              </w:rPr>
            </w:pPr>
            <w:r w:rsidRPr="0063199F">
              <w:rPr>
                <w:rFonts w:cs="Arial"/>
                <w:b/>
              </w:rPr>
              <w:t>Subtopic</w:t>
            </w:r>
          </w:p>
        </w:tc>
        <w:tc>
          <w:tcPr>
            <w:tcW w:w="2178" w:type="dxa"/>
            <w:noWrap/>
            <w:hideMark/>
          </w:tcPr>
          <w:p w14:paraId="5153B7E1" w14:textId="77777777" w:rsidR="00F1474A" w:rsidRPr="0063199F" w:rsidRDefault="00F1474A" w:rsidP="006D28F8">
            <w:pPr>
              <w:spacing w:after="0"/>
              <w:jc w:val="center"/>
              <w:rPr>
                <w:rFonts w:cs="Arial"/>
                <w:b/>
              </w:rPr>
            </w:pPr>
            <w:r w:rsidRPr="0063199F">
              <w:rPr>
                <w:rFonts w:cs="Arial"/>
                <w:b/>
              </w:rPr>
              <w:t>Not yet emerging</w:t>
            </w:r>
          </w:p>
        </w:tc>
        <w:tc>
          <w:tcPr>
            <w:tcW w:w="1377" w:type="dxa"/>
            <w:noWrap/>
            <w:hideMark/>
          </w:tcPr>
          <w:p w14:paraId="13C22289" w14:textId="77777777" w:rsidR="00F1474A" w:rsidRPr="0063199F" w:rsidRDefault="00F1474A" w:rsidP="006D28F8">
            <w:pPr>
              <w:spacing w:after="0"/>
              <w:jc w:val="center"/>
              <w:rPr>
                <w:rFonts w:cs="Arial"/>
                <w:b/>
              </w:rPr>
            </w:pPr>
            <w:r w:rsidRPr="0063199F">
              <w:rPr>
                <w:rFonts w:cs="Arial"/>
                <w:b/>
              </w:rPr>
              <w:t>Emerging</w:t>
            </w:r>
          </w:p>
        </w:tc>
        <w:tc>
          <w:tcPr>
            <w:tcW w:w="1551" w:type="dxa"/>
            <w:noWrap/>
            <w:hideMark/>
          </w:tcPr>
          <w:p w14:paraId="19B3958C" w14:textId="77777777" w:rsidR="00F1474A" w:rsidRPr="0063199F" w:rsidRDefault="00F1474A" w:rsidP="006D28F8">
            <w:pPr>
              <w:spacing w:after="0"/>
              <w:jc w:val="center"/>
              <w:rPr>
                <w:rFonts w:cs="Arial"/>
                <w:b/>
              </w:rPr>
            </w:pPr>
            <w:r w:rsidRPr="0063199F">
              <w:rPr>
                <w:rFonts w:cs="Arial"/>
                <w:b/>
              </w:rPr>
              <w:t>Developing</w:t>
            </w:r>
          </w:p>
        </w:tc>
        <w:tc>
          <w:tcPr>
            <w:tcW w:w="2084" w:type="dxa"/>
            <w:noWrap/>
            <w:hideMark/>
          </w:tcPr>
          <w:p w14:paraId="197CE30B" w14:textId="77777777" w:rsidR="00F1474A" w:rsidRPr="0063199F" w:rsidRDefault="00F1474A" w:rsidP="006D28F8">
            <w:pPr>
              <w:spacing w:after="0"/>
              <w:jc w:val="center"/>
              <w:rPr>
                <w:rFonts w:cs="Arial"/>
                <w:b/>
              </w:rPr>
            </w:pPr>
            <w:r w:rsidRPr="0063199F">
              <w:rPr>
                <w:rFonts w:cs="Arial"/>
                <w:b/>
              </w:rPr>
              <w:t>Operationalizing</w:t>
            </w:r>
          </w:p>
        </w:tc>
        <w:tc>
          <w:tcPr>
            <w:tcW w:w="1484" w:type="dxa"/>
            <w:noWrap/>
            <w:hideMark/>
          </w:tcPr>
          <w:p w14:paraId="671EE5E6" w14:textId="77777777" w:rsidR="00F1474A" w:rsidRPr="0063199F" w:rsidRDefault="00F1474A" w:rsidP="006D28F8">
            <w:pPr>
              <w:spacing w:after="0"/>
              <w:jc w:val="center"/>
              <w:rPr>
                <w:rFonts w:cs="Arial"/>
                <w:b/>
              </w:rPr>
            </w:pPr>
            <w:r w:rsidRPr="0063199F">
              <w:rPr>
                <w:rFonts w:cs="Arial"/>
                <w:b/>
              </w:rPr>
              <w:t>Optimizing</w:t>
            </w:r>
          </w:p>
        </w:tc>
      </w:tr>
      <w:tr w:rsidR="00F1474A" w:rsidRPr="0063199F" w14:paraId="212BB2B5" w14:textId="77777777" w:rsidTr="00AD38EE">
        <w:trPr>
          <w:cantSplit/>
          <w:trHeight w:val="300"/>
        </w:trPr>
        <w:tc>
          <w:tcPr>
            <w:tcW w:w="4670" w:type="dxa"/>
            <w:noWrap/>
            <w:hideMark/>
          </w:tcPr>
          <w:p w14:paraId="26E0DD9C" w14:textId="77777777" w:rsidR="00F1474A" w:rsidRPr="0063199F" w:rsidRDefault="00F1474A" w:rsidP="006D28F8">
            <w:pPr>
              <w:spacing w:after="0"/>
              <w:rPr>
                <w:rFonts w:cs="Arial"/>
              </w:rPr>
            </w:pPr>
            <w:r w:rsidRPr="0063199F">
              <w:rPr>
                <w:rFonts w:cs="Arial"/>
              </w:rPr>
              <w:t>C4: Supporting all learners</w:t>
            </w:r>
          </w:p>
        </w:tc>
        <w:tc>
          <w:tcPr>
            <w:tcW w:w="2178" w:type="dxa"/>
            <w:noWrap/>
            <w:hideMark/>
          </w:tcPr>
          <w:p w14:paraId="1BA26FF5" w14:textId="77777777" w:rsidR="00F1474A" w:rsidRPr="0063199F" w:rsidRDefault="00F1474A" w:rsidP="006D28F8">
            <w:pPr>
              <w:spacing w:after="0"/>
              <w:rPr>
                <w:rFonts w:cs="Arial"/>
              </w:rPr>
            </w:pPr>
            <w:r w:rsidRPr="0063199F">
              <w:rPr>
                <w:rFonts w:cs="Arial"/>
              </w:rPr>
              <w:t>7%</w:t>
            </w:r>
          </w:p>
        </w:tc>
        <w:tc>
          <w:tcPr>
            <w:tcW w:w="1377" w:type="dxa"/>
            <w:noWrap/>
            <w:hideMark/>
          </w:tcPr>
          <w:p w14:paraId="41ADCC04" w14:textId="77777777" w:rsidR="00F1474A" w:rsidRPr="0063199F" w:rsidRDefault="00F1474A" w:rsidP="006D28F8">
            <w:pPr>
              <w:spacing w:after="0"/>
              <w:rPr>
                <w:rFonts w:cs="Arial"/>
              </w:rPr>
            </w:pPr>
            <w:r w:rsidRPr="0063199F">
              <w:rPr>
                <w:rFonts w:cs="Arial"/>
              </w:rPr>
              <w:t>41%</w:t>
            </w:r>
          </w:p>
        </w:tc>
        <w:tc>
          <w:tcPr>
            <w:tcW w:w="1551" w:type="dxa"/>
            <w:noWrap/>
            <w:hideMark/>
          </w:tcPr>
          <w:p w14:paraId="43789044" w14:textId="77777777" w:rsidR="00F1474A" w:rsidRPr="0063199F" w:rsidRDefault="00F1474A" w:rsidP="006D28F8">
            <w:pPr>
              <w:spacing w:after="0"/>
              <w:rPr>
                <w:rFonts w:cs="Arial"/>
              </w:rPr>
            </w:pPr>
            <w:r w:rsidRPr="0063199F">
              <w:rPr>
                <w:rFonts w:cs="Arial"/>
              </w:rPr>
              <w:t>32%</w:t>
            </w:r>
          </w:p>
        </w:tc>
        <w:tc>
          <w:tcPr>
            <w:tcW w:w="2084" w:type="dxa"/>
            <w:noWrap/>
            <w:hideMark/>
          </w:tcPr>
          <w:p w14:paraId="0343603E" w14:textId="77777777" w:rsidR="00F1474A" w:rsidRPr="0063199F" w:rsidRDefault="00F1474A" w:rsidP="006D28F8">
            <w:pPr>
              <w:spacing w:after="0"/>
              <w:rPr>
                <w:rFonts w:cs="Arial"/>
              </w:rPr>
            </w:pPr>
            <w:r w:rsidRPr="0063199F">
              <w:rPr>
                <w:rFonts w:cs="Arial"/>
              </w:rPr>
              <w:t>13%</w:t>
            </w:r>
          </w:p>
        </w:tc>
        <w:tc>
          <w:tcPr>
            <w:tcW w:w="1484" w:type="dxa"/>
            <w:noWrap/>
            <w:hideMark/>
          </w:tcPr>
          <w:p w14:paraId="4ACFCE57" w14:textId="77777777" w:rsidR="00F1474A" w:rsidRPr="0063199F" w:rsidRDefault="00F1474A" w:rsidP="006D28F8">
            <w:pPr>
              <w:spacing w:after="0"/>
              <w:rPr>
                <w:rFonts w:cs="Arial"/>
              </w:rPr>
            </w:pPr>
            <w:r w:rsidRPr="0063199F">
              <w:rPr>
                <w:rFonts w:cs="Arial"/>
              </w:rPr>
              <w:t>8%</w:t>
            </w:r>
          </w:p>
        </w:tc>
      </w:tr>
      <w:tr w:rsidR="00F1474A" w:rsidRPr="0063199F" w14:paraId="33B2F031" w14:textId="77777777" w:rsidTr="00AD38EE">
        <w:trPr>
          <w:cantSplit/>
          <w:trHeight w:val="300"/>
        </w:trPr>
        <w:tc>
          <w:tcPr>
            <w:tcW w:w="4670" w:type="dxa"/>
            <w:noWrap/>
            <w:hideMark/>
          </w:tcPr>
          <w:p w14:paraId="24737EBB" w14:textId="77777777" w:rsidR="00F1474A" w:rsidRPr="0063199F" w:rsidRDefault="00F1474A" w:rsidP="006D28F8">
            <w:pPr>
              <w:spacing w:after="0"/>
              <w:rPr>
                <w:rFonts w:cs="Arial"/>
              </w:rPr>
            </w:pPr>
            <w:r w:rsidRPr="0063199F">
              <w:rPr>
                <w:rFonts w:cs="Arial"/>
              </w:rPr>
              <w:t>C3: Academic language across content areas</w:t>
            </w:r>
          </w:p>
        </w:tc>
        <w:tc>
          <w:tcPr>
            <w:tcW w:w="2178" w:type="dxa"/>
            <w:noWrap/>
            <w:hideMark/>
          </w:tcPr>
          <w:p w14:paraId="7DD18F84" w14:textId="77777777" w:rsidR="00F1474A" w:rsidRPr="0063199F" w:rsidRDefault="00F1474A" w:rsidP="006D28F8">
            <w:pPr>
              <w:spacing w:after="0"/>
              <w:rPr>
                <w:rFonts w:cs="Arial"/>
              </w:rPr>
            </w:pPr>
            <w:r w:rsidRPr="0063199F">
              <w:rPr>
                <w:rFonts w:cs="Arial"/>
              </w:rPr>
              <w:t>9%</w:t>
            </w:r>
          </w:p>
        </w:tc>
        <w:tc>
          <w:tcPr>
            <w:tcW w:w="1377" w:type="dxa"/>
            <w:noWrap/>
            <w:hideMark/>
          </w:tcPr>
          <w:p w14:paraId="6B7BB502" w14:textId="77777777" w:rsidR="00F1474A" w:rsidRPr="0063199F" w:rsidRDefault="00F1474A" w:rsidP="006D28F8">
            <w:pPr>
              <w:spacing w:after="0"/>
              <w:rPr>
                <w:rFonts w:cs="Arial"/>
              </w:rPr>
            </w:pPr>
            <w:r w:rsidRPr="0063199F">
              <w:rPr>
                <w:rFonts w:cs="Arial"/>
              </w:rPr>
              <w:t>29%</w:t>
            </w:r>
          </w:p>
        </w:tc>
        <w:tc>
          <w:tcPr>
            <w:tcW w:w="1551" w:type="dxa"/>
            <w:noWrap/>
            <w:hideMark/>
          </w:tcPr>
          <w:p w14:paraId="03DC09E3" w14:textId="77777777" w:rsidR="00F1474A" w:rsidRPr="0063199F" w:rsidRDefault="00F1474A" w:rsidP="006D28F8">
            <w:pPr>
              <w:spacing w:after="0"/>
              <w:rPr>
                <w:rFonts w:cs="Arial"/>
              </w:rPr>
            </w:pPr>
            <w:r w:rsidRPr="0063199F">
              <w:rPr>
                <w:rFonts w:cs="Arial"/>
              </w:rPr>
              <w:t>33%</w:t>
            </w:r>
          </w:p>
        </w:tc>
        <w:tc>
          <w:tcPr>
            <w:tcW w:w="2084" w:type="dxa"/>
            <w:noWrap/>
            <w:hideMark/>
          </w:tcPr>
          <w:p w14:paraId="2B73FC31" w14:textId="77777777" w:rsidR="00F1474A" w:rsidRPr="0063199F" w:rsidRDefault="00F1474A" w:rsidP="006D28F8">
            <w:pPr>
              <w:spacing w:after="0"/>
              <w:rPr>
                <w:rFonts w:cs="Arial"/>
              </w:rPr>
            </w:pPr>
            <w:r w:rsidRPr="0063199F">
              <w:rPr>
                <w:rFonts w:cs="Arial"/>
              </w:rPr>
              <w:t>23%</w:t>
            </w:r>
          </w:p>
        </w:tc>
        <w:tc>
          <w:tcPr>
            <w:tcW w:w="1484" w:type="dxa"/>
            <w:noWrap/>
            <w:hideMark/>
          </w:tcPr>
          <w:p w14:paraId="1B9EBC85" w14:textId="77777777" w:rsidR="00F1474A" w:rsidRPr="0063199F" w:rsidRDefault="00F1474A" w:rsidP="006D28F8">
            <w:pPr>
              <w:spacing w:after="0"/>
              <w:rPr>
                <w:rFonts w:cs="Arial"/>
              </w:rPr>
            </w:pPr>
            <w:r w:rsidRPr="0063199F">
              <w:rPr>
                <w:rFonts w:cs="Arial"/>
              </w:rPr>
              <w:t>6%</w:t>
            </w:r>
          </w:p>
        </w:tc>
      </w:tr>
      <w:tr w:rsidR="00F1474A" w:rsidRPr="0063199F" w14:paraId="2015C8F8" w14:textId="77777777" w:rsidTr="00AD38EE">
        <w:trPr>
          <w:cantSplit/>
          <w:trHeight w:val="300"/>
        </w:trPr>
        <w:tc>
          <w:tcPr>
            <w:tcW w:w="4670" w:type="dxa"/>
            <w:noWrap/>
            <w:hideMark/>
          </w:tcPr>
          <w:p w14:paraId="72B55247" w14:textId="77777777" w:rsidR="00F1474A" w:rsidRPr="0063199F" w:rsidRDefault="00F1474A" w:rsidP="006D28F8">
            <w:pPr>
              <w:spacing w:after="0"/>
              <w:rPr>
                <w:rFonts w:cs="Arial"/>
              </w:rPr>
            </w:pPr>
            <w:r w:rsidRPr="0063199F">
              <w:rPr>
                <w:rFonts w:cs="Arial"/>
              </w:rPr>
              <w:lastRenderedPageBreak/>
              <w:t>C2: California's literacy-related guidance and policy documents</w:t>
            </w:r>
          </w:p>
        </w:tc>
        <w:tc>
          <w:tcPr>
            <w:tcW w:w="2178" w:type="dxa"/>
            <w:noWrap/>
            <w:hideMark/>
          </w:tcPr>
          <w:p w14:paraId="31225CC3" w14:textId="77777777" w:rsidR="00F1474A" w:rsidRPr="0063199F" w:rsidRDefault="00F1474A" w:rsidP="006D28F8">
            <w:pPr>
              <w:spacing w:after="0"/>
              <w:rPr>
                <w:rFonts w:cs="Arial"/>
              </w:rPr>
            </w:pPr>
            <w:r w:rsidRPr="0063199F">
              <w:rPr>
                <w:rFonts w:cs="Arial"/>
              </w:rPr>
              <w:t>10%</w:t>
            </w:r>
          </w:p>
        </w:tc>
        <w:tc>
          <w:tcPr>
            <w:tcW w:w="1377" w:type="dxa"/>
            <w:noWrap/>
            <w:hideMark/>
          </w:tcPr>
          <w:p w14:paraId="0E4D7F22" w14:textId="77777777" w:rsidR="00F1474A" w:rsidRPr="0063199F" w:rsidRDefault="00F1474A" w:rsidP="006D28F8">
            <w:pPr>
              <w:spacing w:after="0"/>
              <w:rPr>
                <w:rFonts w:cs="Arial"/>
              </w:rPr>
            </w:pPr>
            <w:r w:rsidRPr="0063199F">
              <w:rPr>
                <w:rFonts w:cs="Arial"/>
              </w:rPr>
              <w:t>46%</w:t>
            </w:r>
          </w:p>
        </w:tc>
        <w:tc>
          <w:tcPr>
            <w:tcW w:w="1551" w:type="dxa"/>
            <w:noWrap/>
            <w:hideMark/>
          </w:tcPr>
          <w:p w14:paraId="4E12EA1B" w14:textId="77777777" w:rsidR="00F1474A" w:rsidRPr="0063199F" w:rsidRDefault="00F1474A" w:rsidP="006D28F8">
            <w:pPr>
              <w:spacing w:after="0"/>
              <w:rPr>
                <w:rFonts w:cs="Arial"/>
              </w:rPr>
            </w:pPr>
            <w:r w:rsidRPr="0063199F">
              <w:rPr>
                <w:rFonts w:cs="Arial"/>
              </w:rPr>
              <w:t>29%</w:t>
            </w:r>
          </w:p>
        </w:tc>
        <w:tc>
          <w:tcPr>
            <w:tcW w:w="2084" w:type="dxa"/>
            <w:noWrap/>
            <w:hideMark/>
          </w:tcPr>
          <w:p w14:paraId="46ABF4D6" w14:textId="77777777" w:rsidR="00F1474A" w:rsidRPr="0063199F" w:rsidRDefault="00F1474A" w:rsidP="006D28F8">
            <w:pPr>
              <w:spacing w:after="0"/>
              <w:rPr>
                <w:rFonts w:cs="Arial"/>
              </w:rPr>
            </w:pPr>
            <w:r w:rsidRPr="0063199F">
              <w:rPr>
                <w:rFonts w:cs="Arial"/>
              </w:rPr>
              <w:t>13%</w:t>
            </w:r>
          </w:p>
        </w:tc>
        <w:tc>
          <w:tcPr>
            <w:tcW w:w="1484" w:type="dxa"/>
            <w:noWrap/>
            <w:hideMark/>
          </w:tcPr>
          <w:p w14:paraId="4DDC8637" w14:textId="77777777" w:rsidR="00F1474A" w:rsidRPr="0063199F" w:rsidRDefault="00F1474A" w:rsidP="006D28F8">
            <w:pPr>
              <w:spacing w:after="0"/>
              <w:rPr>
                <w:rFonts w:cs="Arial"/>
              </w:rPr>
            </w:pPr>
            <w:r w:rsidRPr="0063199F">
              <w:rPr>
                <w:rFonts w:cs="Arial"/>
              </w:rPr>
              <w:t>2%</w:t>
            </w:r>
          </w:p>
        </w:tc>
      </w:tr>
      <w:tr w:rsidR="00F1474A" w:rsidRPr="0063199F" w14:paraId="15FB4BA5" w14:textId="77777777" w:rsidTr="00AD38EE">
        <w:trPr>
          <w:cantSplit/>
          <w:trHeight w:val="300"/>
        </w:trPr>
        <w:tc>
          <w:tcPr>
            <w:tcW w:w="4670" w:type="dxa"/>
            <w:noWrap/>
            <w:hideMark/>
          </w:tcPr>
          <w:p w14:paraId="7ECB9587" w14:textId="77777777" w:rsidR="00F1474A" w:rsidRPr="0063199F" w:rsidRDefault="00F1474A" w:rsidP="006D28F8">
            <w:pPr>
              <w:spacing w:after="0"/>
              <w:rPr>
                <w:rFonts w:cs="Arial"/>
              </w:rPr>
            </w:pPr>
            <w:r w:rsidRPr="0063199F">
              <w:rPr>
                <w:rFonts w:cs="Arial"/>
              </w:rPr>
              <w:t>C1: Literacy across content areas</w:t>
            </w:r>
          </w:p>
        </w:tc>
        <w:tc>
          <w:tcPr>
            <w:tcW w:w="2178" w:type="dxa"/>
            <w:noWrap/>
            <w:hideMark/>
          </w:tcPr>
          <w:p w14:paraId="6334482A" w14:textId="77777777" w:rsidR="00F1474A" w:rsidRPr="0063199F" w:rsidRDefault="00F1474A" w:rsidP="006D28F8">
            <w:pPr>
              <w:spacing w:after="0"/>
              <w:rPr>
                <w:rFonts w:cs="Arial"/>
              </w:rPr>
            </w:pPr>
            <w:r w:rsidRPr="0063199F">
              <w:rPr>
                <w:rFonts w:cs="Arial"/>
              </w:rPr>
              <w:t>8%</w:t>
            </w:r>
          </w:p>
        </w:tc>
        <w:tc>
          <w:tcPr>
            <w:tcW w:w="1377" w:type="dxa"/>
            <w:noWrap/>
            <w:hideMark/>
          </w:tcPr>
          <w:p w14:paraId="67C1514A" w14:textId="77777777" w:rsidR="00F1474A" w:rsidRPr="0063199F" w:rsidRDefault="00F1474A" w:rsidP="006D28F8">
            <w:pPr>
              <w:spacing w:after="0"/>
              <w:rPr>
                <w:rFonts w:cs="Arial"/>
              </w:rPr>
            </w:pPr>
            <w:r w:rsidRPr="0063199F">
              <w:rPr>
                <w:rFonts w:cs="Arial"/>
              </w:rPr>
              <w:t>14%</w:t>
            </w:r>
          </w:p>
        </w:tc>
        <w:tc>
          <w:tcPr>
            <w:tcW w:w="1551" w:type="dxa"/>
            <w:noWrap/>
            <w:hideMark/>
          </w:tcPr>
          <w:p w14:paraId="7E588282" w14:textId="77777777" w:rsidR="00F1474A" w:rsidRPr="0063199F" w:rsidRDefault="00F1474A" w:rsidP="006D28F8">
            <w:pPr>
              <w:spacing w:after="0"/>
              <w:rPr>
                <w:rFonts w:cs="Arial"/>
              </w:rPr>
            </w:pPr>
            <w:r w:rsidRPr="0063199F">
              <w:rPr>
                <w:rFonts w:cs="Arial"/>
              </w:rPr>
              <w:t>32%</w:t>
            </w:r>
          </w:p>
        </w:tc>
        <w:tc>
          <w:tcPr>
            <w:tcW w:w="2084" w:type="dxa"/>
            <w:noWrap/>
            <w:hideMark/>
          </w:tcPr>
          <w:p w14:paraId="2493B462" w14:textId="77777777" w:rsidR="00F1474A" w:rsidRPr="0063199F" w:rsidRDefault="00F1474A" w:rsidP="006D28F8">
            <w:pPr>
              <w:spacing w:after="0"/>
              <w:rPr>
                <w:rFonts w:cs="Arial"/>
              </w:rPr>
            </w:pPr>
            <w:r w:rsidRPr="0063199F">
              <w:rPr>
                <w:rFonts w:cs="Arial"/>
              </w:rPr>
              <w:t>38%</w:t>
            </w:r>
          </w:p>
        </w:tc>
        <w:tc>
          <w:tcPr>
            <w:tcW w:w="1484" w:type="dxa"/>
            <w:noWrap/>
            <w:hideMark/>
          </w:tcPr>
          <w:p w14:paraId="517BD084" w14:textId="77777777" w:rsidR="00F1474A" w:rsidRPr="0063199F" w:rsidRDefault="00F1474A" w:rsidP="006D28F8">
            <w:pPr>
              <w:spacing w:after="0"/>
              <w:rPr>
                <w:rFonts w:cs="Arial"/>
              </w:rPr>
            </w:pPr>
            <w:r w:rsidRPr="0063199F">
              <w:rPr>
                <w:rFonts w:cs="Arial"/>
              </w:rPr>
              <w:t>7%</w:t>
            </w:r>
          </w:p>
        </w:tc>
      </w:tr>
    </w:tbl>
    <w:p w14:paraId="403C59E3" w14:textId="4074EFD9" w:rsidR="00F1474A" w:rsidRPr="0063199F" w:rsidRDefault="00F1474A" w:rsidP="00E06BF8">
      <w:pPr>
        <w:pStyle w:val="Heading4"/>
        <w:spacing w:before="240"/>
      </w:pPr>
      <w:r w:rsidRPr="0063199F">
        <w:t>Key Topic D: Family, Community, and Partner Supports</w:t>
      </w:r>
    </w:p>
    <w:tbl>
      <w:tblPr>
        <w:tblStyle w:val="TableGrid"/>
        <w:tblW w:w="13233" w:type="dxa"/>
        <w:tblLook w:val="04A0" w:firstRow="1" w:lastRow="0" w:firstColumn="1" w:lastColumn="0" w:noHBand="0" w:noVBand="1"/>
        <w:tblDescription w:val="Key Topic D: Family, Community, and Partner Supports"/>
      </w:tblPr>
      <w:tblGrid>
        <w:gridCol w:w="4559"/>
        <w:gridCol w:w="2178"/>
        <w:gridCol w:w="1377"/>
        <w:gridCol w:w="1551"/>
        <w:gridCol w:w="2097"/>
        <w:gridCol w:w="1484"/>
      </w:tblGrid>
      <w:tr w:rsidR="00F1474A" w:rsidRPr="0063199F" w14:paraId="793F0B4C" w14:textId="77777777" w:rsidTr="00AD38EE">
        <w:trPr>
          <w:cantSplit/>
          <w:trHeight w:val="300"/>
          <w:tblHeader/>
        </w:trPr>
        <w:tc>
          <w:tcPr>
            <w:tcW w:w="4559" w:type="dxa"/>
            <w:noWrap/>
            <w:hideMark/>
          </w:tcPr>
          <w:p w14:paraId="5DCDB0A3" w14:textId="7934A3E0" w:rsidR="00F1474A" w:rsidRPr="0063199F" w:rsidRDefault="00F1474A" w:rsidP="00F643F1">
            <w:pPr>
              <w:spacing w:after="0"/>
              <w:jc w:val="center"/>
              <w:rPr>
                <w:rFonts w:cs="Arial"/>
                <w:b/>
              </w:rPr>
            </w:pPr>
            <w:r w:rsidRPr="0063199F">
              <w:rPr>
                <w:rFonts w:cs="Arial"/>
                <w:b/>
              </w:rPr>
              <w:t>Subtopic</w:t>
            </w:r>
          </w:p>
        </w:tc>
        <w:tc>
          <w:tcPr>
            <w:tcW w:w="2178" w:type="dxa"/>
            <w:noWrap/>
            <w:hideMark/>
          </w:tcPr>
          <w:p w14:paraId="36FE53AD" w14:textId="77777777" w:rsidR="00F1474A" w:rsidRPr="0063199F" w:rsidRDefault="00F1474A" w:rsidP="00F643F1">
            <w:pPr>
              <w:spacing w:after="0"/>
              <w:jc w:val="center"/>
              <w:rPr>
                <w:rFonts w:cs="Arial"/>
                <w:b/>
              </w:rPr>
            </w:pPr>
            <w:r w:rsidRPr="0063199F">
              <w:rPr>
                <w:rFonts w:cs="Arial"/>
                <w:b/>
              </w:rPr>
              <w:t>Not yet emerging</w:t>
            </w:r>
          </w:p>
        </w:tc>
        <w:tc>
          <w:tcPr>
            <w:tcW w:w="1377" w:type="dxa"/>
            <w:noWrap/>
            <w:hideMark/>
          </w:tcPr>
          <w:p w14:paraId="55DCF45B" w14:textId="77777777" w:rsidR="00F1474A" w:rsidRPr="0063199F" w:rsidRDefault="00F1474A" w:rsidP="00F643F1">
            <w:pPr>
              <w:spacing w:after="0"/>
              <w:jc w:val="center"/>
              <w:rPr>
                <w:rFonts w:cs="Arial"/>
                <w:b/>
              </w:rPr>
            </w:pPr>
            <w:r w:rsidRPr="0063199F">
              <w:rPr>
                <w:rFonts w:cs="Arial"/>
                <w:b/>
              </w:rPr>
              <w:t>Emerging</w:t>
            </w:r>
          </w:p>
        </w:tc>
        <w:tc>
          <w:tcPr>
            <w:tcW w:w="1551" w:type="dxa"/>
            <w:noWrap/>
            <w:hideMark/>
          </w:tcPr>
          <w:p w14:paraId="18971F1A" w14:textId="77777777" w:rsidR="00F1474A" w:rsidRPr="0063199F" w:rsidRDefault="00F1474A" w:rsidP="00F643F1">
            <w:pPr>
              <w:spacing w:after="0"/>
              <w:jc w:val="center"/>
              <w:rPr>
                <w:rFonts w:cs="Arial"/>
                <w:b/>
              </w:rPr>
            </w:pPr>
            <w:r w:rsidRPr="0063199F">
              <w:rPr>
                <w:rFonts w:cs="Arial"/>
                <w:b/>
              </w:rPr>
              <w:t>Developing</w:t>
            </w:r>
          </w:p>
        </w:tc>
        <w:tc>
          <w:tcPr>
            <w:tcW w:w="2084" w:type="dxa"/>
            <w:noWrap/>
            <w:hideMark/>
          </w:tcPr>
          <w:p w14:paraId="7890EC54" w14:textId="77777777" w:rsidR="00F1474A" w:rsidRPr="0063199F" w:rsidRDefault="00F1474A" w:rsidP="00F643F1">
            <w:pPr>
              <w:spacing w:after="0"/>
              <w:jc w:val="center"/>
              <w:rPr>
                <w:rFonts w:cs="Arial"/>
                <w:b/>
              </w:rPr>
            </w:pPr>
            <w:r w:rsidRPr="0063199F">
              <w:rPr>
                <w:rFonts w:cs="Arial"/>
                <w:b/>
              </w:rPr>
              <w:t>Operationalizing</w:t>
            </w:r>
          </w:p>
        </w:tc>
        <w:tc>
          <w:tcPr>
            <w:tcW w:w="1484" w:type="dxa"/>
            <w:noWrap/>
            <w:hideMark/>
          </w:tcPr>
          <w:p w14:paraId="6AC74215" w14:textId="77777777" w:rsidR="00F1474A" w:rsidRPr="0063199F" w:rsidRDefault="00F1474A" w:rsidP="00F643F1">
            <w:pPr>
              <w:spacing w:after="0"/>
              <w:jc w:val="center"/>
              <w:rPr>
                <w:rFonts w:cs="Arial"/>
                <w:b/>
              </w:rPr>
            </w:pPr>
            <w:r w:rsidRPr="0063199F">
              <w:rPr>
                <w:rFonts w:cs="Arial"/>
                <w:b/>
              </w:rPr>
              <w:t>Optimizing</w:t>
            </w:r>
          </w:p>
        </w:tc>
      </w:tr>
      <w:tr w:rsidR="00F1474A" w:rsidRPr="0063199F" w14:paraId="32C6A864" w14:textId="77777777" w:rsidTr="00AD38EE">
        <w:trPr>
          <w:cantSplit/>
          <w:trHeight w:val="300"/>
        </w:trPr>
        <w:tc>
          <w:tcPr>
            <w:tcW w:w="4559" w:type="dxa"/>
            <w:noWrap/>
            <w:hideMark/>
          </w:tcPr>
          <w:p w14:paraId="02A16391" w14:textId="32FB4734" w:rsidR="00F1474A" w:rsidRPr="0063199F" w:rsidRDefault="00F1474A" w:rsidP="00F1474A">
            <w:pPr>
              <w:spacing w:after="0"/>
              <w:rPr>
                <w:rFonts w:cs="Arial"/>
              </w:rPr>
            </w:pPr>
            <w:r w:rsidRPr="0063199F">
              <w:rPr>
                <w:rFonts w:cs="Arial"/>
              </w:rPr>
              <w:t>D4: Relationships with literacy</w:t>
            </w:r>
            <w:r w:rsidR="00D3747B" w:rsidRPr="0063199F">
              <w:rPr>
                <w:rFonts w:cs="Arial"/>
              </w:rPr>
              <w:t>-</w:t>
            </w:r>
            <w:r w:rsidRPr="0063199F">
              <w:rPr>
                <w:rFonts w:cs="Arial"/>
              </w:rPr>
              <w:t>focused organizations</w:t>
            </w:r>
          </w:p>
        </w:tc>
        <w:tc>
          <w:tcPr>
            <w:tcW w:w="2178" w:type="dxa"/>
            <w:noWrap/>
            <w:hideMark/>
          </w:tcPr>
          <w:p w14:paraId="04755605" w14:textId="77777777" w:rsidR="00F1474A" w:rsidRPr="0063199F" w:rsidRDefault="00F1474A" w:rsidP="00F1474A">
            <w:pPr>
              <w:spacing w:after="0"/>
              <w:rPr>
                <w:rFonts w:cs="Arial"/>
              </w:rPr>
            </w:pPr>
            <w:r w:rsidRPr="0063199F">
              <w:rPr>
                <w:rFonts w:cs="Arial"/>
              </w:rPr>
              <w:t>12%</w:t>
            </w:r>
          </w:p>
        </w:tc>
        <w:tc>
          <w:tcPr>
            <w:tcW w:w="1377" w:type="dxa"/>
            <w:noWrap/>
            <w:hideMark/>
          </w:tcPr>
          <w:p w14:paraId="2471B4F8" w14:textId="77777777" w:rsidR="00F1474A" w:rsidRPr="0063199F" w:rsidRDefault="00F1474A" w:rsidP="00F1474A">
            <w:pPr>
              <w:spacing w:after="0"/>
              <w:rPr>
                <w:rFonts w:cs="Arial"/>
              </w:rPr>
            </w:pPr>
            <w:r w:rsidRPr="0063199F">
              <w:rPr>
                <w:rFonts w:cs="Arial"/>
              </w:rPr>
              <w:t>32%</w:t>
            </w:r>
          </w:p>
        </w:tc>
        <w:tc>
          <w:tcPr>
            <w:tcW w:w="1551" w:type="dxa"/>
            <w:noWrap/>
            <w:hideMark/>
          </w:tcPr>
          <w:p w14:paraId="39384C94" w14:textId="77777777" w:rsidR="00F1474A" w:rsidRPr="0063199F" w:rsidRDefault="00F1474A" w:rsidP="00F1474A">
            <w:pPr>
              <w:spacing w:after="0"/>
              <w:rPr>
                <w:rFonts w:cs="Arial"/>
              </w:rPr>
            </w:pPr>
            <w:r w:rsidRPr="0063199F">
              <w:rPr>
                <w:rFonts w:cs="Arial"/>
              </w:rPr>
              <w:t>31%</w:t>
            </w:r>
          </w:p>
        </w:tc>
        <w:tc>
          <w:tcPr>
            <w:tcW w:w="2084" w:type="dxa"/>
            <w:noWrap/>
            <w:hideMark/>
          </w:tcPr>
          <w:p w14:paraId="3FDEAEB2" w14:textId="77777777" w:rsidR="00F1474A" w:rsidRPr="0063199F" w:rsidRDefault="00F1474A" w:rsidP="00F1474A">
            <w:pPr>
              <w:spacing w:after="0"/>
              <w:rPr>
                <w:rFonts w:cs="Arial"/>
              </w:rPr>
            </w:pPr>
            <w:r w:rsidRPr="0063199F">
              <w:rPr>
                <w:rFonts w:cs="Arial"/>
              </w:rPr>
              <w:t>20%</w:t>
            </w:r>
          </w:p>
        </w:tc>
        <w:tc>
          <w:tcPr>
            <w:tcW w:w="1484" w:type="dxa"/>
            <w:noWrap/>
            <w:hideMark/>
          </w:tcPr>
          <w:p w14:paraId="5CE0AFD7" w14:textId="77777777" w:rsidR="00F1474A" w:rsidRPr="0063199F" w:rsidRDefault="00F1474A" w:rsidP="00F1474A">
            <w:pPr>
              <w:spacing w:after="0"/>
              <w:rPr>
                <w:rFonts w:cs="Arial"/>
              </w:rPr>
            </w:pPr>
            <w:r w:rsidRPr="0063199F">
              <w:rPr>
                <w:rFonts w:cs="Arial"/>
              </w:rPr>
              <w:t>5%</w:t>
            </w:r>
          </w:p>
        </w:tc>
      </w:tr>
      <w:tr w:rsidR="00F1474A" w:rsidRPr="0063199F" w14:paraId="08F375B9" w14:textId="77777777" w:rsidTr="00AD38EE">
        <w:trPr>
          <w:cantSplit/>
          <w:trHeight w:val="300"/>
        </w:trPr>
        <w:tc>
          <w:tcPr>
            <w:tcW w:w="4559" w:type="dxa"/>
            <w:noWrap/>
            <w:hideMark/>
          </w:tcPr>
          <w:p w14:paraId="0A36E3A4" w14:textId="6CE77400" w:rsidR="00F1474A" w:rsidRPr="0063199F" w:rsidRDefault="00F1474A" w:rsidP="00F1474A">
            <w:pPr>
              <w:spacing w:after="0"/>
              <w:rPr>
                <w:rFonts w:cs="Arial"/>
              </w:rPr>
            </w:pPr>
            <w:r w:rsidRPr="0063199F">
              <w:rPr>
                <w:rFonts w:cs="Arial"/>
              </w:rPr>
              <w:t xml:space="preserve">D3: </w:t>
            </w:r>
            <w:r w:rsidR="00F77F98" w:rsidRPr="0063199F">
              <w:rPr>
                <w:rFonts w:cs="Arial"/>
              </w:rPr>
              <w:t>P</w:t>
            </w:r>
            <w:r w:rsidRPr="0063199F">
              <w:rPr>
                <w:rFonts w:cs="Arial"/>
              </w:rPr>
              <w:t>ositive relationships with early education providers</w:t>
            </w:r>
          </w:p>
        </w:tc>
        <w:tc>
          <w:tcPr>
            <w:tcW w:w="2178" w:type="dxa"/>
            <w:noWrap/>
            <w:hideMark/>
          </w:tcPr>
          <w:p w14:paraId="76C7BFD9" w14:textId="77777777" w:rsidR="00F1474A" w:rsidRPr="0063199F" w:rsidRDefault="00F1474A" w:rsidP="00F1474A">
            <w:pPr>
              <w:spacing w:after="0"/>
              <w:rPr>
                <w:rFonts w:cs="Arial"/>
              </w:rPr>
            </w:pPr>
            <w:r w:rsidRPr="0063199F">
              <w:rPr>
                <w:rFonts w:cs="Arial"/>
              </w:rPr>
              <w:t>22%</w:t>
            </w:r>
          </w:p>
        </w:tc>
        <w:tc>
          <w:tcPr>
            <w:tcW w:w="1377" w:type="dxa"/>
            <w:noWrap/>
            <w:hideMark/>
          </w:tcPr>
          <w:p w14:paraId="6817EDA7" w14:textId="77777777" w:rsidR="00F1474A" w:rsidRPr="0063199F" w:rsidRDefault="00F1474A" w:rsidP="00F1474A">
            <w:pPr>
              <w:spacing w:after="0"/>
              <w:rPr>
                <w:rFonts w:cs="Arial"/>
              </w:rPr>
            </w:pPr>
            <w:r w:rsidRPr="0063199F">
              <w:rPr>
                <w:rFonts w:cs="Arial"/>
              </w:rPr>
              <w:t>22%</w:t>
            </w:r>
          </w:p>
        </w:tc>
        <w:tc>
          <w:tcPr>
            <w:tcW w:w="1551" w:type="dxa"/>
            <w:noWrap/>
            <w:hideMark/>
          </w:tcPr>
          <w:p w14:paraId="7905093D" w14:textId="77777777" w:rsidR="00F1474A" w:rsidRPr="0063199F" w:rsidRDefault="00F1474A" w:rsidP="00F1474A">
            <w:pPr>
              <w:spacing w:after="0"/>
              <w:rPr>
                <w:rFonts w:cs="Arial"/>
              </w:rPr>
            </w:pPr>
            <w:r w:rsidRPr="0063199F">
              <w:rPr>
                <w:rFonts w:cs="Arial"/>
              </w:rPr>
              <w:t>21%</w:t>
            </w:r>
          </w:p>
        </w:tc>
        <w:tc>
          <w:tcPr>
            <w:tcW w:w="2084" w:type="dxa"/>
            <w:noWrap/>
            <w:hideMark/>
          </w:tcPr>
          <w:p w14:paraId="514066BD" w14:textId="77777777" w:rsidR="00F1474A" w:rsidRPr="0063199F" w:rsidRDefault="00F1474A" w:rsidP="00F1474A">
            <w:pPr>
              <w:spacing w:after="0"/>
              <w:rPr>
                <w:rFonts w:cs="Arial"/>
              </w:rPr>
            </w:pPr>
            <w:r w:rsidRPr="0063199F">
              <w:rPr>
                <w:rFonts w:cs="Arial"/>
              </w:rPr>
              <w:t>29%</w:t>
            </w:r>
          </w:p>
        </w:tc>
        <w:tc>
          <w:tcPr>
            <w:tcW w:w="1484" w:type="dxa"/>
            <w:noWrap/>
            <w:hideMark/>
          </w:tcPr>
          <w:p w14:paraId="2EB24AFC" w14:textId="77777777" w:rsidR="00F1474A" w:rsidRPr="0063199F" w:rsidRDefault="00F1474A" w:rsidP="00F1474A">
            <w:pPr>
              <w:spacing w:after="0"/>
              <w:rPr>
                <w:rFonts w:cs="Arial"/>
              </w:rPr>
            </w:pPr>
            <w:r w:rsidRPr="0063199F">
              <w:rPr>
                <w:rFonts w:cs="Arial"/>
              </w:rPr>
              <w:t>7%</w:t>
            </w:r>
          </w:p>
        </w:tc>
      </w:tr>
      <w:tr w:rsidR="00F1474A" w:rsidRPr="0063199F" w14:paraId="73D5EA50" w14:textId="77777777" w:rsidTr="00AD38EE">
        <w:trPr>
          <w:cantSplit/>
          <w:trHeight w:val="300"/>
        </w:trPr>
        <w:tc>
          <w:tcPr>
            <w:tcW w:w="4559" w:type="dxa"/>
            <w:noWrap/>
            <w:hideMark/>
          </w:tcPr>
          <w:p w14:paraId="7EF7FB51" w14:textId="77777777" w:rsidR="00F1474A" w:rsidRPr="0063199F" w:rsidRDefault="00F1474A" w:rsidP="00F1474A">
            <w:pPr>
              <w:spacing w:after="0"/>
              <w:rPr>
                <w:rFonts w:cs="Arial"/>
              </w:rPr>
            </w:pPr>
            <w:r w:rsidRPr="0063199F">
              <w:rPr>
                <w:rFonts w:cs="Arial"/>
              </w:rPr>
              <w:t>D2: Asset orientation toward linguistic and cultural diversity</w:t>
            </w:r>
          </w:p>
        </w:tc>
        <w:tc>
          <w:tcPr>
            <w:tcW w:w="2178" w:type="dxa"/>
            <w:noWrap/>
            <w:hideMark/>
          </w:tcPr>
          <w:p w14:paraId="0A714CB6" w14:textId="77777777" w:rsidR="00F1474A" w:rsidRPr="0063199F" w:rsidRDefault="00F1474A" w:rsidP="00F1474A">
            <w:pPr>
              <w:spacing w:after="0"/>
              <w:rPr>
                <w:rFonts w:cs="Arial"/>
              </w:rPr>
            </w:pPr>
            <w:r w:rsidRPr="0063199F">
              <w:rPr>
                <w:rFonts w:cs="Arial"/>
              </w:rPr>
              <w:t>7%</w:t>
            </w:r>
          </w:p>
        </w:tc>
        <w:tc>
          <w:tcPr>
            <w:tcW w:w="1377" w:type="dxa"/>
            <w:noWrap/>
            <w:hideMark/>
          </w:tcPr>
          <w:p w14:paraId="3798A661" w14:textId="77777777" w:rsidR="00F1474A" w:rsidRPr="0063199F" w:rsidRDefault="00F1474A" w:rsidP="00F1474A">
            <w:pPr>
              <w:spacing w:after="0"/>
              <w:rPr>
                <w:rFonts w:cs="Arial"/>
              </w:rPr>
            </w:pPr>
            <w:r w:rsidRPr="0063199F">
              <w:rPr>
                <w:rFonts w:cs="Arial"/>
              </w:rPr>
              <w:t>34%</w:t>
            </w:r>
          </w:p>
        </w:tc>
        <w:tc>
          <w:tcPr>
            <w:tcW w:w="1551" w:type="dxa"/>
            <w:noWrap/>
            <w:hideMark/>
          </w:tcPr>
          <w:p w14:paraId="76339CEB" w14:textId="77777777" w:rsidR="00F1474A" w:rsidRPr="0063199F" w:rsidRDefault="00F1474A" w:rsidP="00F1474A">
            <w:pPr>
              <w:spacing w:after="0"/>
              <w:rPr>
                <w:rFonts w:cs="Arial"/>
              </w:rPr>
            </w:pPr>
            <w:r w:rsidRPr="0063199F">
              <w:rPr>
                <w:rFonts w:cs="Arial"/>
              </w:rPr>
              <w:t>32%</w:t>
            </w:r>
          </w:p>
        </w:tc>
        <w:tc>
          <w:tcPr>
            <w:tcW w:w="2084" w:type="dxa"/>
            <w:noWrap/>
            <w:hideMark/>
          </w:tcPr>
          <w:p w14:paraId="3517E0BA" w14:textId="77777777" w:rsidR="00F1474A" w:rsidRPr="0063199F" w:rsidRDefault="00F1474A" w:rsidP="00F1474A">
            <w:pPr>
              <w:spacing w:after="0"/>
              <w:rPr>
                <w:rFonts w:cs="Arial"/>
              </w:rPr>
            </w:pPr>
            <w:r w:rsidRPr="0063199F">
              <w:rPr>
                <w:rFonts w:cs="Arial"/>
              </w:rPr>
              <w:t>20%</w:t>
            </w:r>
          </w:p>
        </w:tc>
        <w:tc>
          <w:tcPr>
            <w:tcW w:w="1484" w:type="dxa"/>
            <w:noWrap/>
            <w:hideMark/>
          </w:tcPr>
          <w:p w14:paraId="70151510" w14:textId="77777777" w:rsidR="00F1474A" w:rsidRPr="0063199F" w:rsidRDefault="00F1474A" w:rsidP="00F1474A">
            <w:pPr>
              <w:spacing w:after="0"/>
              <w:rPr>
                <w:rFonts w:cs="Arial"/>
              </w:rPr>
            </w:pPr>
            <w:r w:rsidRPr="0063199F">
              <w:rPr>
                <w:rFonts w:cs="Arial"/>
              </w:rPr>
              <w:t>7%</w:t>
            </w:r>
          </w:p>
        </w:tc>
      </w:tr>
      <w:tr w:rsidR="00F1474A" w:rsidRPr="0063199F" w14:paraId="0F3C6177" w14:textId="77777777" w:rsidTr="00AD38EE">
        <w:trPr>
          <w:cantSplit/>
          <w:trHeight w:val="300"/>
        </w:trPr>
        <w:tc>
          <w:tcPr>
            <w:tcW w:w="4559" w:type="dxa"/>
            <w:noWrap/>
            <w:hideMark/>
          </w:tcPr>
          <w:p w14:paraId="708B07A7" w14:textId="77777777" w:rsidR="00F1474A" w:rsidRPr="0063199F" w:rsidRDefault="00F1474A" w:rsidP="00F1474A">
            <w:pPr>
              <w:spacing w:after="0"/>
              <w:rPr>
                <w:rFonts w:cs="Arial"/>
              </w:rPr>
            </w:pPr>
            <w:r w:rsidRPr="0063199F">
              <w:rPr>
                <w:rFonts w:cs="Arial"/>
              </w:rPr>
              <w:t>D1: Family and community engagement</w:t>
            </w:r>
          </w:p>
        </w:tc>
        <w:tc>
          <w:tcPr>
            <w:tcW w:w="2178" w:type="dxa"/>
            <w:noWrap/>
            <w:hideMark/>
          </w:tcPr>
          <w:p w14:paraId="20B196F8" w14:textId="77777777" w:rsidR="00F1474A" w:rsidRPr="0063199F" w:rsidRDefault="00F1474A" w:rsidP="00F1474A">
            <w:pPr>
              <w:spacing w:after="0"/>
              <w:rPr>
                <w:rFonts w:cs="Arial"/>
              </w:rPr>
            </w:pPr>
            <w:r w:rsidRPr="0063199F">
              <w:rPr>
                <w:rFonts w:cs="Arial"/>
              </w:rPr>
              <w:t>4%</w:t>
            </w:r>
          </w:p>
        </w:tc>
        <w:tc>
          <w:tcPr>
            <w:tcW w:w="1377" w:type="dxa"/>
            <w:noWrap/>
            <w:hideMark/>
          </w:tcPr>
          <w:p w14:paraId="57F960F7" w14:textId="77777777" w:rsidR="00F1474A" w:rsidRPr="0063199F" w:rsidRDefault="00F1474A" w:rsidP="00F1474A">
            <w:pPr>
              <w:spacing w:after="0"/>
              <w:rPr>
                <w:rFonts w:cs="Arial"/>
              </w:rPr>
            </w:pPr>
            <w:r w:rsidRPr="0063199F">
              <w:rPr>
                <w:rFonts w:cs="Arial"/>
              </w:rPr>
              <w:t>22%</w:t>
            </w:r>
          </w:p>
        </w:tc>
        <w:tc>
          <w:tcPr>
            <w:tcW w:w="1551" w:type="dxa"/>
            <w:noWrap/>
            <w:hideMark/>
          </w:tcPr>
          <w:p w14:paraId="1509B867" w14:textId="77777777" w:rsidR="00F1474A" w:rsidRPr="0063199F" w:rsidRDefault="00F1474A" w:rsidP="00F1474A">
            <w:pPr>
              <w:spacing w:after="0"/>
              <w:rPr>
                <w:rFonts w:cs="Arial"/>
              </w:rPr>
            </w:pPr>
            <w:r w:rsidRPr="0063199F">
              <w:rPr>
                <w:rFonts w:cs="Arial"/>
              </w:rPr>
              <w:t>35%</w:t>
            </w:r>
          </w:p>
        </w:tc>
        <w:tc>
          <w:tcPr>
            <w:tcW w:w="2084" w:type="dxa"/>
            <w:noWrap/>
            <w:hideMark/>
          </w:tcPr>
          <w:p w14:paraId="30F404A3" w14:textId="77777777" w:rsidR="00F1474A" w:rsidRPr="0063199F" w:rsidRDefault="00F1474A" w:rsidP="00F1474A">
            <w:pPr>
              <w:spacing w:after="0"/>
              <w:rPr>
                <w:rFonts w:cs="Arial"/>
              </w:rPr>
            </w:pPr>
            <w:r w:rsidRPr="0063199F">
              <w:rPr>
                <w:rFonts w:cs="Arial"/>
              </w:rPr>
              <w:t>26%</w:t>
            </w:r>
          </w:p>
        </w:tc>
        <w:tc>
          <w:tcPr>
            <w:tcW w:w="1484" w:type="dxa"/>
            <w:noWrap/>
            <w:hideMark/>
          </w:tcPr>
          <w:p w14:paraId="1C62A40E" w14:textId="77777777" w:rsidR="00F1474A" w:rsidRPr="0063199F" w:rsidRDefault="00F1474A" w:rsidP="00F1474A">
            <w:pPr>
              <w:spacing w:after="0"/>
              <w:rPr>
                <w:rFonts w:cs="Arial"/>
              </w:rPr>
            </w:pPr>
            <w:r w:rsidRPr="0063199F">
              <w:rPr>
                <w:rFonts w:cs="Arial"/>
              </w:rPr>
              <w:t>13%</w:t>
            </w:r>
          </w:p>
        </w:tc>
      </w:tr>
    </w:tbl>
    <w:p w14:paraId="1CBF9C3A" w14:textId="557AFDFA" w:rsidR="00925A29" w:rsidRPr="0063199F" w:rsidRDefault="00925A29" w:rsidP="00EE3F6D">
      <w:pPr>
        <w:rPr>
          <w:rFonts w:cs="Arial"/>
        </w:rPr>
      </w:pPr>
      <w:r w:rsidRPr="0063199F">
        <w:rPr>
          <w:rFonts w:cs="Arial"/>
        </w:rPr>
        <w:br w:type="page"/>
      </w:r>
    </w:p>
    <w:p w14:paraId="67A6AA4D" w14:textId="76E52300" w:rsidR="00A97A00" w:rsidRPr="0063199F" w:rsidRDefault="00BF70F9" w:rsidP="0083355F">
      <w:pPr>
        <w:pStyle w:val="Heading2"/>
        <w:rPr>
          <w:rFonts w:cs="Arial"/>
        </w:rPr>
      </w:pPr>
      <w:bookmarkStart w:id="54" w:name="_Toc195967197"/>
      <w:bookmarkStart w:id="55" w:name="_Toc69378647"/>
      <w:r w:rsidRPr="0063199F">
        <w:rPr>
          <w:rFonts w:cs="Arial"/>
        </w:rPr>
        <w:lastRenderedPageBreak/>
        <w:t xml:space="preserve">Appendix </w:t>
      </w:r>
      <w:r w:rsidR="003943AF" w:rsidRPr="0063199F">
        <w:rPr>
          <w:rFonts w:cs="Arial"/>
        </w:rPr>
        <w:t>F</w:t>
      </w:r>
      <w:r w:rsidRPr="0063199F">
        <w:rPr>
          <w:rFonts w:cs="Arial"/>
        </w:rPr>
        <w:t xml:space="preserve">: </w:t>
      </w:r>
      <w:r w:rsidR="00A97A00" w:rsidRPr="0063199F">
        <w:rPr>
          <w:rFonts w:cs="Arial"/>
        </w:rPr>
        <w:t>California’s Diversity</w:t>
      </w:r>
      <w:bookmarkEnd w:id="54"/>
    </w:p>
    <w:p w14:paraId="7FE0364B" w14:textId="77777777" w:rsidR="00A97A00" w:rsidRPr="0063199F" w:rsidRDefault="00A97A00" w:rsidP="006D28F8">
      <w:pPr>
        <w:rPr>
          <w:rFonts w:cs="Arial"/>
        </w:rPr>
      </w:pPr>
      <w:r w:rsidRPr="0063199F">
        <w:rPr>
          <w:rFonts w:cs="Arial"/>
        </w:rPr>
        <w:t xml:space="preserve">It is critical to understand the demographics of California’s students so that schools and communities can best support their students and families. As noted in the </w:t>
      </w:r>
      <w:r w:rsidRPr="0063199F">
        <w:rPr>
          <w:rFonts w:cs="Arial"/>
          <w:i/>
          <w:iCs/>
        </w:rPr>
        <w:t>ELA/ELD Framework</w:t>
      </w:r>
      <w:r w:rsidRPr="0063199F">
        <w:rPr>
          <w:rFonts w:cs="Arial"/>
        </w:rPr>
        <w:t>:</w:t>
      </w:r>
    </w:p>
    <w:p w14:paraId="578FD1C8" w14:textId="77777777" w:rsidR="00A97A00" w:rsidRPr="0063199F" w:rsidRDefault="00A97A00" w:rsidP="006D28F8">
      <w:pPr>
        <w:shd w:val="clear" w:color="auto" w:fill="BDD6EE" w:themeFill="accent1" w:themeFillTint="66"/>
        <w:ind w:left="288"/>
        <w:rPr>
          <w:rFonts w:cs="Arial"/>
        </w:rPr>
      </w:pPr>
      <w:r w:rsidRPr="0063199F">
        <w:rPr>
          <w:rFonts w:cs="Arial"/>
          <w:iCs/>
        </w:rPr>
        <w:t>California’s students demonstrate a wide variety of skills, abilities, and interests as well as varying proficiency in English and other languages. They come from diverse cultural, linguistic, ethnic, and religious backgrounds, have different experiences, and live in various familial and socioeconomic circumstances. The greater the variation of the student population, the richer the learning opportunities for all and the more assets upon which teachers may draw. At the same time, the teachers’ work is more complex as they strive to provide high-quality curricula and instruction that is sensitive and attentive to the needs of individuals.</w:t>
      </w:r>
      <w:r w:rsidRPr="0063199F">
        <w:rPr>
          <w:rFonts w:cs="Arial"/>
        </w:rPr>
        <w:t xml:space="preserve"> (</w:t>
      </w:r>
      <w:r w:rsidRPr="0063199F">
        <w:rPr>
          <w:rFonts w:cs="Arial"/>
          <w:i/>
        </w:rPr>
        <w:t>ELA/ELD Framework</w:t>
      </w:r>
      <w:r w:rsidRPr="0063199F">
        <w:rPr>
          <w:rFonts w:cs="Arial"/>
        </w:rPr>
        <w:t xml:space="preserve"> </w:t>
      </w:r>
      <w:r w:rsidRPr="0063199F">
        <w:rPr>
          <w:rFonts w:cs="Arial"/>
          <w:iCs/>
        </w:rPr>
        <w:t>[CDE 2015, 881]</w:t>
      </w:r>
      <w:r w:rsidRPr="0063199F">
        <w:rPr>
          <w:rFonts w:cs="Arial"/>
        </w:rPr>
        <w:t>)</w:t>
      </w:r>
    </w:p>
    <w:p w14:paraId="436FCD48" w14:textId="4B2E167D" w:rsidR="00A97A00" w:rsidRPr="0063199F" w:rsidRDefault="00A97A00" w:rsidP="006D28F8">
      <w:pPr>
        <w:rPr>
          <w:rFonts w:cs="Arial"/>
        </w:rPr>
      </w:pPr>
      <w:r w:rsidRPr="0063199F">
        <w:rPr>
          <w:rFonts w:cs="Arial"/>
        </w:rPr>
        <w:t xml:space="preserve">In Chapter 9: Access and Equity of the </w:t>
      </w:r>
      <w:r w:rsidRPr="0063199F">
        <w:rPr>
          <w:rFonts w:cs="Arial"/>
          <w:i/>
          <w:iCs/>
        </w:rPr>
        <w:t>ELA/ELD Framework</w:t>
      </w:r>
      <w:r w:rsidRPr="0063199F">
        <w:rPr>
          <w:rFonts w:cs="Arial"/>
        </w:rPr>
        <w:t>, the State of California recognizes its deep responsibility to ensure that every student receives a world-class</w:t>
      </w:r>
      <w:r w:rsidRPr="00722B95">
        <w:rPr>
          <w:rFonts w:cs="Arial"/>
        </w:rPr>
        <w:t xml:space="preserve"> </w:t>
      </w:r>
      <w:r w:rsidR="0078263F" w:rsidRPr="00722B95">
        <w:rPr>
          <w:rFonts w:cs="Arial"/>
        </w:rPr>
        <w:t>21</w:t>
      </w:r>
      <w:r w:rsidR="00722B95" w:rsidRPr="00722B95">
        <w:rPr>
          <w:rFonts w:cs="Arial"/>
        </w:rPr>
        <w:t>st</w:t>
      </w:r>
      <w:r w:rsidR="0078263F">
        <w:rPr>
          <w:rFonts w:cs="Arial"/>
        </w:rPr>
        <w:t xml:space="preserve"> </w:t>
      </w:r>
      <w:r w:rsidRPr="0063199F">
        <w:rPr>
          <w:rFonts w:cs="Arial"/>
        </w:rPr>
        <w:t xml:space="preserve">century education, one that supports the achievement of their highest potential. Highlighted below and throughout this plan are groups of students for whom it is especially important to acknowledge and value the resources they bring to school. These groups are also addressed to underscore the need for schools to make the shifts necessary to ensure educational access and equity for all students. Though presented separately, </w:t>
      </w:r>
      <w:r w:rsidRPr="0063199F">
        <w:rPr>
          <w:rFonts w:cs="Arial"/>
          <w:b/>
        </w:rPr>
        <w:t>these populations are not mutually exclusive</w:t>
      </w:r>
      <w:r w:rsidRPr="0063199F">
        <w:rPr>
          <w:rFonts w:cs="Arial"/>
        </w:rPr>
        <w:t xml:space="preserve">; many students may be members of multiple groups. Furthermore, it is important that, while teachers inform themselves about the aspects of their students’ backgrounds, </w:t>
      </w:r>
      <w:r w:rsidRPr="0063199F">
        <w:rPr>
          <w:rFonts w:cs="Arial"/>
          <w:b/>
        </w:rPr>
        <w:t>each population is a heterogeneous group</w:t>
      </w:r>
      <w:r w:rsidRPr="0063199F">
        <w:rPr>
          <w:rFonts w:cs="Arial"/>
        </w:rPr>
        <w:t xml:space="preserve">. Therefore, teachers should know their students as </w:t>
      </w:r>
      <w:r w:rsidRPr="0063199F">
        <w:rPr>
          <w:rFonts w:cs="Arial"/>
          <w:b/>
        </w:rPr>
        <w:t>individuals</w:t>
      </w:r>
      <w:r w:rsidRPr="0063199F">
        <w:rPr>
          <w:rFonts w:cs="Arial"/>
        </w:rPr>
        <w:t xml:space="preserve">. </w:t>
      </w:r>
    </w:p>
    <w:p w14:paraId="33232504" w14:textId="2D55F432" w:rsidR="00A97A00" w:rsidRPr="0063199F" w:rsidRDefault="00A97A00" w:rsidP="006D28F8">
      <w:pPr>
        <w:rPr>
          <w:rFonts w:cs="Arial"/>
        </w:rPr>
      </w:pPr>
      <w:r w:rsidRPr="0063199F">
        <w:rPr>
          <w:rFonts w:cs="Arial"/>
        </w:rPr>
        <w:t>In the 2023–24 school year, the ethnic distribution of</w:t>
      </w:r>
      <w:r w:rsidRPr="0063199F" w:rsidDel="00136C03">
        <w:rPr>
          <w:rFonts w:cs="Arial"/>
        </w:rPr>
        <w:t xml:space="preserve"> </w:t>
      </w:r>
      <w:r w:rsidR="00C60350">
        <w:rPr>
          <w:rFonts w:cs="Arial"/>
        </w:rPr>
        <w:t xml:space="preserve">TK–12 </w:t>
      </w:r>
      <w:r w:rsidRPr="0063199F">
        <w:rPr>
          <w:rFonts w:cs="Arial"/>
        </w:rPr>
        <w:t xml:space="preserve">students </w:t>
      </w:r>
      <w:proofErr w:type="gramStart"/>
      <w:r w:rsidRPr="0063199F">
        <w:rPr>
          <w:rFonts w:cs="Arial"/>
        </w:rPr>
        <w:t>was</w:t>
      </w:r>
      <w:proofErr w:type="gramEnd"/>
      <w:r w:rsidRPr="0063199F">
        <w:rPr>
          <w:rFonts w:cs="Arial"/>
        </w:rPr>
        <w:t xml:space="preserve"> as follows:</w:t>
      </w:r>
    </w:p>
    <w:p w14:paraId="664FC678" w14:textId="77777777" w:rsidR="00A97A00" w:rsidRPr="0063199F" w:rsidRDefault="00A97A00" w:rsidP="006D28F8">
      <w:pPr>
        <w:pStyle w:val="ListParagraph"/>
        <w:numPr>
          <w:ilvl w:val="0"/>
          <w:numId w:val="3"/>
        </w:numPr>
        <w:rPr>
          <w:rFonts w:cs="Arial"/>
        </w:rPr>
      </w:pPr>
      <w:r w:rsidRPr="0063199F">
        <w:rPr>
          <w:rFonts w:cs="Arial"/>
        </w:rPr>
        <w:t>56.1 percent Hispanic/Latino</w:t>
      </w:r>
    </w:p>
    <w:p w14:paraId="1D7DD664" w14:textId="77777777" w:rsidR="00A97A00" w:rsidRPr="0063199F" w:rsidRDefault="00A97A00" w:rsidP="006D28F8">
      <w:pPr>
        <w:pStyle w:val="ListParagraph"/>
        <w:numPr>
          <w:ilvl w:val="0"/>
          <w:numId w:val="3"/>
        </w:numPr>
        <w:rPr>
          <w:rFonts w:cs="Arial"/>
        </w:rPr>
      </w:pPr>
      <w:r w:rsidRPr="0063199F">
        <w:rPr>
          <w:rFonts w:cs="Arial"/>
        </w:rPr>
        <w:t>20.3 percent White</w:t>
      </w:r>
    </w:p>
    <w:p w14:paraId="7F968A46" w14:textId="77777777" w:rsidR="00A97A00" w:rsidRPr="0063199F" w:rsidRDefault="00A97A00" w:rsidP="006D28F8">
      <w:pPr>
        <w:pStyle w:val="ListParagraph"/>
        <w:numPr>
          <w:ilvl w:val="0"/>
          <w:numId w:val="3"/>
        </w:numPr>
        <w:rPr>
          <w:rFonts w:cs="Arial"/>
        </w:rPr>
      </w:pPr>
      <w:r w:rsidRPr="0063199F">
        <w:rPr>
          <w:rFonts w:cs="Arial"/>
        </w:rPr>
        <w:t>9.9 percent Asian</w:t>
      </w:r>
    </w:p>
    <w:p w14:paraId="4D43985D" w14:textId="77777777" w:rsidR="00A97A00" w:rsidRPr="0063199F" w:rsidRDefault="00A97A00" w:rsidP="006D28F8">
      <w:pPr>
        <w:pStyle w:val="ListParagraph"/>
        <w:numPr>
          <w:ilvl w:val="0"/>
          <w:numId w:val="3"/>
        </w:numPr>
        <w:rPr>
          <w:rFonts w:cs="Arial"/>
        </w:rPr>
      </w:pPr>
      <w:r w:rsidRPr="0063199F">
        <w:rPr>
          <w:rFonts w:cs="Arial"/>
        </w:rPr>
        <w:t>4.9 percent African American</w:t>
      </w:r>
    </w:p>
    <w:p w14:paraId="35390838" w14:textId="77777777" w:rsidR="00A97A00" w:rsidRPr="0063199F" w:rsidRDefault="00A97A00" w:rsidP="006D28F8">
      <w:pPr>
        <w:pStyle w:val="ListParagraph"/>
        <w:numPr>
          <w:ilvl w:val="0"/>
          <w:numId w:val="3"/>
        </w:numPr>
        <w:rPr>
          <w:rFonts w:cs="Arial"/>
        </w:rPr>
      </w:pPr>
      <w:r w:rsidRPr="0063199F">
        <w:rPr>
          <w:rFonts w:cs="Arial"/>
        </w:rPr>
        <w:t>4.6 percent Two or More Races</w:t>
      </w:r>
    </w:p>
    <w:p w14:paraId="67FD1D6A" w14:textId="77777777" w:rsidR="00A97A00" w:rsidRPr="0063199F" w:rsidRDefault="00A97A00" w:rsidP="006D28F8">
      <w:pPr>
        <w:pStyle w:val="ListParagraph"/>
        <w:numPr>
          <w:ilvl w:val="0"/>
          <w:numId w:val="3"/>
        </w:numPr>
        <w:rPr>
          <w:rFonts w:cs="Arial"/>
        </w:rPr>
      </w:pPr>
      <w:r w:rsidRPr="0063199F">
        <w:rPr>
          <w:rFonts w:cs="Arial"/>
        </w:rPr>
        <w:t>2.2 percent Filipino</w:t>
      </w:r>
    </w:p>
    <w:p w14:paraId="745E59E0" w14:textId="77777777" w:rsidR="00A97A00" w:rsidRPr="0063199F" w:rsidRDefault="00A97A00" w:rsidP="006D28F8">
      <w:pPr>
        <w:pStyle w:val="ListParagraph"/>
        <w:numPr>
          <w:ilvl w:val="0"/>
          <w:numId w:val="3"/>
        </w:numPr>
        <w:rPr>
          <w:rFonts w:cs="Arial"/>
        </w:rPr>
      </w:pPr>
      <w:r w:rsidRPr="0063199F">
        <w:rPr>
          <w:rFonts w:cs="Arial"/>
        </w:rPr>
        <w:t>0.4 percent American Indian/Alaska Native</w:t>
      </w:r>
    </w:p>
    <w:p w14:paraId="62AAD591" w14:textId="77777777" w:rsidR="00A97A00" w:rsidRPr="0063199F" w:rsidRDefault="00A97A00" w:rsidP="006D28F8">
      <w:pPr>
        <w:pStyle w:val="ListParagraph"/>
        <w:numPr>
          <w:ilvl w:val="0"/>
          <w:numId w:val="3"/>
        </w:numPr>
        <w:rPr>
          <w:rFonts w:cs="Arial"/>
        </w:rPr>
      </w:pPr>
      <w:r w:rsidRPr="0063199F">
        <w:rPr>
          <w:rFonts w:cs="Arial"/>
        </w:rPr>
        <w:t>0.4 percent Pacific Islander</w:t>
      </w:r>
    </w:p>
    <w:p w14:paraId="4ED00ACB" w14:textId="5CA999D4" w:rsidR="00A97A00" w:rsidRPr="0063199F" w:rsidRDefault="00A97A00" w:rsidP="006D28F8">
      <w:pPr>
        <w:pStyle w:val="ListParagraph"/>
        <w:numPr>
          <w:ilvl w:val="0"/>
          <w:numId w:val="3"/>
        </w:numPr>
        <w:rPr>
          <w:rFonts w:cs="Arial"/>
        </w:rPr>
      </w:pPr>
      <w:r w:rsidRPr="0063199F">
        <w:rPr>
          <w:rFonts w:cs="Arial"/>
        </w:rPr>
        <w:t>1.1 percent None Reported</w:t>
      </w:r>
    </w:p>
    <w:p w14:paraId="1E3AF5E6" w14:textId="717F3786" w:rsidR="00A97A00" w:rsidRPr="0063199F" w:rsidRDefault="00A97A00" w:rsidP="006D28F8">
      <w:pPr>
        <w:spacing w:before="240"/>
        <w:rPr>
          <w:rFonts w:cs="Arial"/>
        </w:rPr>
      </w:pPr>
      <w:r w:rsidRPr="0063199F">
        <w:rPr>
          <w:rFonts w:cs="Arial"/>
          <w:noProof/>
        </w:rPr>
        <w:lastRenderedPageBreak/>
        <w:drawing>
          <wp:inline distT="0" distB="0" distL="0" distR="0" wp14:anchorId="190A302E" wp14:editId="0978BF0C">
            <wp:extent cx="5486400" cy="3200400"/>
            <wp:effectExtent l="0" t="0" r="0" b="0"/>
            <wp:docPr id="526521110" name="Chart 1" descr="2023-24 California Student Demographics pie chart representing the ethnic distribution from the data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14:paraId="56F83E76" w14:textId="416B58E5" w:rsidR="00A97A00" w:rsidRPr="0063199F" w:rsidRDefault="00A97A00" w:rsidP="006D28F8">
      <w:pPr>
        <w:spacing w:before="240"/>
        <w:rPr>
          <w:rFonts w:cs="Arial"/>
        </w:rPr>
      </w:pPr>
      <w:r w:rsidRPr="0063199F">
        <w:rPr>
          <w:rFonts w:cs="Arial"/>
        </w:rPr>
        <w:t>A glimpse into the diversity of the 5.8 million students in California shows that as of the 2023–24 school year, there were 1.1 million (18 percent) E</w:t>
      </w:r>
      <w:r w:rsidR="002E0F54">
        <w:rPr>
          <w:rFonts w:cs="Arial"/>
        </w:rPr>
        <w:t>L students</w:t>
      </w:r>
      <w:r w:rsidRPr="0063199F">
        <w:rPr>
          <w:rFonts w:cs="Arial"/>
        </w:rPr>
        <w:t>; 187,756 (17.5 percent) E</w:t>
      </w:r>
      <w:r w:rsidR="002E0F54">
        <w:rPr>
          <w:rFonts w:cs="Arial"/>
        </w:rPr>
        <w:t>L students</w:t>
      </w:r>
      <w:r w:rsidRPr="0063199F">
        <w:rPr>
          <w:rFonts w:cs="Arial"/>
        </w:rPr>
        <w:t xml:space="preserve"> with disabilities, and 211,218 </w:t>
      </w:r>
      <w:r w:rsidR="002E0F54">
        <w:rPr>
          <w:rFonts w:cs="Arial"/>
        </w:rPr>
        <w:t>(</w:t>
      </w:r>
      <w:r w:rsidRPr="0063199F">
        <w:rPr>
          <w:rFonts w:cs="Arial"/>
        </w:rPr>
        <w:t xml:space="preserve">19.7 percent) long-term EL students; 253,256 (4.3 percent) immigrant students; and 78,885 (1.3 percent) migratory students. Socioeconomically disadvantaged students make up 61.5 percent of the student population. California has 850,995 students with disabilities between the ages 0–22, which comprises approximately 14.5 percent of the state’s total student population. The top three primary disability categories are Specific Learning Disability (32.9 percent), Speech and Language (21.3 percent), and Autism (19.9 percent). </w:t>
      </w:r>
    </w:p>
    <w:p w14:paraId="0C8120C4" w14:textId="77777777" w:rsidR="00A97A00" w:rsidRPr="0063199F" w:rsidRDefault="00A97A00" w:rsidP="0083355F">
      <w:pPr>
        <w:pStyle w:val="Heading3"/>
        <w:rPr>
          <w:rFonts w:cs="Arial"/>
        </w:rPr>
      </w:pPr>
      <w:r w:rsidRPr="0063199F">
        <w:rPr>
          <w:rFonts w:cs="Arial"/>
        </w:rPr>
        <w:t>Children in Early Education Programs</w:t>
      </w:r>
    </w:p>
    <w:p w14:paraId="50D2C842" w14:textId="17E1D39D" w:rsidR="00A97A00" w:rsidRPr="0063199F" w:rsidRDefault="00A97A00" w:rsidP="00A97A00">
      <w:pPr>
        <w:rPr>
          <w:rFonts w:cs="Arial"/>
        </w:rPr>
      </w:pPr>
      <w:r w:rsidRPr="0063199F">
        <w:rPr>
          <w:rFonts w:cs="Arial"/>
        </w:rPr>
        <w:t>In 2021, the CDE transferred most early learning and care programs to the California Department of Social Services. The CDE still maintains oversight of the California State Preschool Program</w:t>
      </w:r>
      <w:r w:rsidR="0054678F">
        <w:rPr>
          <w:rFonts w:cs="Arial"/>
        </w:rPr>
        <w:t xml:space="preserve"> </w:t>
      </w:r>
      <w:r w:rsidRPr="0063199F">
        <w:rPr>
          <w:rFonts w:cs="Arial"/>
        </w:rPr>
        <w:t>and Transitional Kindergarten. These programs are now part of CDE’s U</w:t>
      </w:r>
      <w:r w:rsidR="002E0F54">
        <w:rPr>
          <w:rFonts w:cs="Arial"/>
        </w:rPr>
        <w:t>PK</w:t>
      </w:r>
      <w:r w:rsidRPr="0063199F">
        <w:rPr>
          <w:rFonts w:cs="Arial"/>
        </w:rPr>
        <w:t xml:space="preserve"> system. </w:t>
      </w:r>
    </w:p>
    <w:p w14:paraId="415969A3" w14:textId="7CEF0DC8" w:rsidR="00A97A00" w:rsidRPr="0063199F" w:rsidRDefault="00A97A00" w:rsidP="00A97A00">
      <w:pPr>
        <w:rPr>
          <w:rFonts w:cs="Arial"/>
        </w:rPr>
      </w:pPr>
      <w:r w:rsidRPr="0063199F">
        <w:rPr>
          <w:rFonts w:cs="Arial"/>
        </w:rPr>
        <w:lastRenderedPageBreak/>
        <w:t>CSPP data from the 2022</w:t>
      </w:r>
      <w:r w:rsidR="0005053F">
        <w:rPr>
          <w:rFonts w:cs="Arial"/>
        </w:rPr>
        <w:t>–</w:t>
      </w:r>
      <w:r w:rsidRPr="0063199F">
        <w:rPr>
          <w:rFonts w:cs="Arial"/>
        </w:rPr>
        <w:t>23 school year shows that 100,081 children were enrolled. The ethnic distribution of these CSPP students was as follows:</w:t>
      </w:r>
    </w:p>
    <w:p w14:paraId="1E366E01" w14:textId="77777777" w:rsidR="00A97A00" w:rsidRPr="0063199F" w:rsidRDefault="00A97A00" w:rsidP="00CA0A1D">
      <w:pPr>
        <w:pStyle w:val="ListParagraph"/>
        <w:numPr>
          <w:ilvl w:val="0"/>
          <w:numId w:val="5"/>
        </w:numPr>
        <w:rPr>
          <w:rFonts w:cs="Arial"/>
        </w:rPr>
      </w:pPr>
      <w:r w:rsidRPr="0063199F">
        <w:rPr>
          <w:rFonts w:cs="Arial"/>
        </w:rPr>
        <w:t>72 percent Hispanic/Latino</w:t>
      </w:r>
    </w:p>
    <w:p w14:paraId="2926E366" w14:textId="77777777" w:rsidR="00A97A00" w:rsidRPr="0063199F" w:rsidRDefault="00A97A00" w:rsidP="00CA0A1D">
      <w:pPr>
        <w:pStyle w:val="ListParagraph"/>
        <w:numPr>
          <w:ilvl w:val="0"/>
          <w:numId w:val="5"/>
        </w:numPr>
        <w:rPr>
          <w:rFonts w:cs="Arial"/>
        </w:rPr>
      </w:pPr>
      <w:r w:rsidRPr="0063199F">
        <w:rPr>
          <w:rFonts w:cs="Arial"/>
        </w:rPr>
        <w:t>11 percent White</w:t>
      </w:r>
    </w:p>
    <w:p w14:paraId="53EE7B06" w14:textId="77777777" w:rsidR="00A97A00" w:rsidRPr="0063199F" w:rsidRDefault="00A97A00" w:rsidP="00CA0A1D">
      <w:pPr>
        <w:pStyle w:val="ListParagraph"/>
        <w:numPr>
          <w:ilvl w:val="0"/>
          <w:numId w:val="5"/>
        </w:numPr>
        <w:rPr>
          <w:rFonts w:cs="Arial"/>
        </w:rPr>
      </w:pPr>
      <w:r w:rsidRPr="0063199F">
        <w:rPr>
          <w:rFonts w:cs="Arial"/>
        </w:rPr>
        <w:t>8 percent Asian</w:t>
      </w:r>
    </w:p>
    <w:p w14:paraId="7EF26D24" w14:textId="77777777" w:rsidR="00A97A00" w:rsidRPr="0063199F" w:rsidRDefault="00A97A00" w:rsidP="00CA0A1D">
      <w:pPr>
        <w:pStyle w:val="ListParagraph"/>
        <w:numPr>
          <w:ilvl w:val="0"/>
          <w:numId w:val="5"/>
        </w:numPr>
        <w:rPr>
          <w:rFonts w:cs="Arial"/>
        </w:rPr>
      </w:pPr>
      <w:r w:rsidRPr="0063199F">
        <w:rPr>
          <w:rFonts w:cs="Arial"/>
        </w:rPr>
        <w:t>7 percent African American</w:t>
      </w:r>
    </w:p>
    <w:p w14:paraId="355207B9" w14:textId="77777777" w:rsidR="00A97A00" w:rsidRPr="0063199F" w:rsidRDefault="00A97A00" w:rsidP="00CA0A1D">
      <w:pPr>
        <w:pStyle w:val="ListParagraph"/>
        <w:numPr>
          <w:ilvl w:val="0"/>
          <w:numId w:val="5"/>
        </w:numPr>
        <w:rPr>
          <w:rFonts w:cs="Arial"/>
        </w:rPr>
      </w:pPr>
      <w:r w:rsidRPr="0063199F">
        <w:rPr>
          <w:rFonts w:cs="Arial"/>
        </w:rPr>
        <w:t>2 percent Two or More Races</w:t>
      </w:r>
    </w:p>
    <w:p w14:paraId="26FF119C" w14:textId="77777777" w:rsidR="00A97A00" w:rsidRPr="0063199F" w:rsidRDefault="00A97A00" w:rsidP="00CA0A1D">
      <w:pPr>
        <w:pStyle w:val="ListParagraph"/>
        <w:numPr>
          <w:ilvl w:val="0"/>
          <w:numId w:val="5"/>
        </w:numPr>
        <w:rPr>
          <w:rFonts w:cs="Arial"/>
        </w:rPr>
      </w:pPr>
      <w:r w:rsidRPr="0063199F">
        <w:rPr>
          <w:rFonts w:cs="Arial"/>
        </w:rPr>
        <w:t>0.0 percent Pacific Islander</w:t>
      </w:r>
    </w:p>
    <w:p w14:paraId="22535980" w14:textId="77777777" w:rsidR="00A97A00" w:rsidRPr="0063199F" w:rsidRDefault="00A97A00" w:rsidP="00CA0A1D">
      <w:pPr>
        <w:pStyle w:val="ListParagraph"/>
        <w:numPr>
          <w:ilvl w:val="0"/>
          <w:numId w:val="5"/>
        </w:numPr>
        <w:rPr>
          <w:rFonts w:cs="Arial"/>
        </w:rPr>
      </w:pPr>
      <w:r w:rsidRPr="0063199F">
        <w:rPr>
          <w:rFonts w:cs="Arial"/>
        </w:rPr>
        <w:t>0.0 percent American Indian or Alaska Native</w:t>
      </w:r>
    </w:p>
    <w:p w14:paraId="6D93582B" w14:textId="6E8922B9" w:rsidR="00B83E4A" w:rsidRDefault="00A97A00" w:rsidP="00A97A00">
      <w:pPr>
        <w:rPr>
          <w:rFonts w:cs="Arial"/>
        </w:rPr>
        <w:sectPr w:rsidR="00B83E4A" w:rsidSect="00A42D67">
          <w:footerReference w:type="default" r:id="rId211"/>
          <w:headerReference w:type="first" r:id="rId212"/>
          <w:footerReference w:type="first" r:id="rId213"/>
          <w:pgSz w:w="15840" w:h="12240" w:orient="landscape"/>
          <w:pgMar w:top="1440" w:right="1440" w:bottom="1440" w:left="1440" w:header="720" w:footer="720" w:gutter="0"/>
          <w:cols w:space="720"/>
          <w:titlePg/>
          <w:docGrid w:linePitch="360"/>
        </w:sectPr>
      </w:pPr>
      <w:r w:rsidRPr="008E339C">
        <w:rPr>
          <w:rFonts w:cs="Arial"/>
        </w:rPr>
        <w:t xml:space="preserve">A glimpse into the diversity of the 100,081 children in CSPP in California indicates 58 percent were dual language learners and 5,564 had special needs or were in </w:t>
      </w:r>
      <w:r w:rsidR="00252899">
        <w:rPr>
          <w:rFonts w:cs="Arial"/>
        </w:rPr>
        <w:t>I</w:t>
      </w:r>
      <w:r w:rsidRPr="008E339C">
        <w:rPr>
          <w:rFonts w:cs="Arial"/>
        </w:rPr>
        <w:t xml:space="preserve">ndividualized </w:t>
      </w:r>
      <w:r w:rsidR="00252899">
        <w:rPr>
          <w:rFonts w:cs="Arial"/>
        </w:rPr>
        <w:t>E</w:t>
      </w:r>
      <w:r w:rsidRPr="008E339C">
        <w:rPr>
          <w:rFonts w:cs="Arial"/>
        </w:rPr>
        <w:t xml:space="preserve">ducation </w:t>
      </w:r>
      <w:r w:rsidR="00252899">
        <w:rPr>
          <w:rFonts w:cs="Arial"/>
        </w:rPr>
        <w:t>P</w:t>
      </w:r>
      <w:r w:rsidRPr="008E339C">
        <w:rPr>
          <w:rFonts w:cs="Arial"/>
        </w:rPr>
        <w:t>rograms.</w:t>
      </w:r>
    </w:p>
    <w:p w14:paraId="3FC459A9" w14:textId="32EDBFEA" w:rsidR="00925A29" w:rsidRDefault="002251E1" w:rsidP="00FD48FF">
      <w:pPr>
        <w:pStyle w:val="Heading2"/>
        <w:rPr>
          <w:rFonts w:cs="Arial"/>
        </w:rPr>
      </w:pPr>
      <w:bookmarkStart w:id="56" w:name="_Toc195967198"/>
      <w:r w:rsidRPr="0063199F">
        <w:rPr>
          <w:rFonts w:cs="Arial"/>
        </w:rPr>
        <w:lastRenderedPageBreak/>
        <w:t xml:space="preserve">Appendix </w:t>
      </w:r>
      <w:r w:rsidR="003943AF" w:rsidRPr="0063199F">
        <w:rPr>
          <w:rFonts w:cs="Arial"/>
        </w:rPr>
        <w:t>G</w:t>
      </w:r>
      <w:r w:rsidR="00A74336" w:rsidRPr="0063199F">
        <w:rPr>
          <w:rFonts w:cs="Arial"/>
        </w:rPr>
        <w:t xml:space="preserve">: </w:t>
      </w:r>
      <w:r w:rsidR="00092092" w:rsidRPr="00092A61">
        <w:rPr>
          <w:rFonts w:cs="Arial"/>
        </w:rPr>
        <w:t>California Assessment of Student Performance and Progress</w:t>
      </w:r>
      <w:r w:rsidR="004934A9" w:rsidRPr="0063199F">
        <w:rPr>
          <w:rFonts w:cs="Arial"/>
        </w:rPr>
        <w:t xml:space="preserve"> Trend and Cohort Results</w:t>
      </w:r>
      <w:bookmarkEnd w:id="55"/>
      <w:bookmarkEnd w:id="56"/>
    </w:p>
    <w:p w14:paraId="5F8D8C1E" w14:textId="6846FFCD" w:rsidR="00FD48FF" w:rsidRPr="0063199F" w:rsidRDefault="00FD48FF" w:rsidP="006D28F8">
      <w:pPr>
        <w:rPr>
          <w:rFonts w:cs="Arial"/>
          <w:noProof/>
        </w:rPr>
      </w:pPr>
    </w:p>
    <w:p w14:paraId="7873E44B" w14:textId="6E0D2D61" w:rsidR="00925A29" w:rsidRDefault="005C7AB4" w:rsidP="006D28F8">
      <w:pPr>
        <w:pStyle w:val="Heading3"/>
        <w:rPr>
          <w:rFonts w:cs="Arial"/>
          <w:noProof/>
          <w:sz w:val="24"/>
          <w:szCs w:val="24"/>
        </w:rPr>
      </w:pPr>
      <w:bookmarkStart w:id="57" w:name="_Toc69378648"/>
      <w:r w:rsidRPr="005C7AB4">
        <w:rPr>
          <w:rFonts w:cs="Arial"/>
          <w:noProof/>
          <w:sz w:val="24"/>
          <w:szCs w:val="24"/>
        </w:rPr>
        <w:lastRenderedPageBreak/>
        <w:t xml:space="preserve">California Assessment of Student Performance and Progress English Language Arts/Literacy </w:t>
      </w:r>
      <w:r w:rsidR="00925A29" w:rsidRPr="0063199F">
        <w:rPr>
          <w:rFonts w:cs="Arial"/>
          <w:noProof/>
          <w:sz w:val="24"/>
          <w:szCs w:val="24"/>
        </w:rPr>
        <w:t xml:space="preserve">Grade </w:t>
      </w:r>
      <w:r>
        <w:rPr>
          <w:rFonts w:cs="Arial"/>
          <w:noProof/>
          <w:sz w:val="24"/>
          <w:szCs w:val="24"/>
        </w:rPr>
        <w:t>Three</w:t>
      </w:r>
      <w:r w:rsidR="00925A29" w:rsidRPr="0063199F">
        <w:rPr>
          <w:rFonts w:cs="Arial"/>
          <w:noProof/>
          <w:sz w:val="24"/>
          <w:szCs w:val="24"/>
        </w:rPr>
        <w:t xml:space="preserve"> Scale Score Gaps Over Time</w:t>
      </w:r>
      <w:bookmarkEnd w:id="57"/>
    </w:p>
    <w:p w14:paraId="13B302CE" w14:textId="728640ED" w:rsidR="007C6F43" w:rsidRPr="00FD48FF" w:rsidRDefault="00FD48FF" w:rsidP="00FD48FF">
      <w:r>
        <w:rPr>
          <w:noProof/>
        </w:rPr>
        <w:drawing>
          <wp:inline distT="0" distB="0" distL="0" distR="0" wp14:anchorId="10DB94F9" wp14:editId="07CEA195">
            <wp:extent cx="7715250" cy="5267325"/>
            <wp:effectExtent l="0" t="0" r="0" b="9525"/>
            <wp:docPr id="1592788282" name="Chart 1" descr="Line graph titled &quot;CAASPP ELA/Literacy Grade 3 Scale Score Gaps Over Time&quot; shows trends in score gaps between student groups from 2015-24. A table below the image provides the exact numerical values.">
              <a:extLst xmlns:a="http://schemas.openxmlformats.org/drawingml/2006/main">
                <a:ext uri="{FF2B5EF4-FFF2-40B4-BE49-F238E27FC236}">
                  <a16:creationId xmlns:a16="http://schemas.microsoft.com/office/drawing/2014/main" id="{C6FDBF9E-8B28-4994-A140-D81A1CF9EA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p w14:paraId="17CD053B" w14:textId="77777777" w:rsidR="00FD48FF" w:rsidRPr="00FD48FF" w:rsidRDefault="00FD48FF" w:rsidP="00FD48FF"/>
    <w:tbl>
      <w:tblPr>
        <w:tblStyle w:val="TableGrid"/>
        <w:tblW w:w="5012" w:type="pct"/>
        <w:tblLayout w:type="fixed"/>
        <w:tblLook w:val="04A0" w:firstRow="1" w:lastRow="0" w:firstColumn="1" w:lastColumn="0" w:noHBand="0" w:noVBand="1"/>
        <w:tblCaption w:val="CAASPP ELA/Literacy Grade 3 scale score gaps from 2015 to 2024"/>
        <w:tblDescription w:val="resents score differences between student groups by year. The comparisons include: White vs. Hispanic/Latino students, White vs. Black/African American students, students with no reported disability vs. students with a disability, and English Only vs. English Learner students."/>
      </w:tblPr>
      <w:tblGrid>
        <w:gridCol w:w="6572"/>
        <w:gridCol w:w="803"/>
        <w:gridCol w:w="802"/>
        <w:gridCol w:w="802"/>
        <w:gridCol w:w="802"/>
        <w:gridCol w:w="802"/>
        <w:gridCol w:w="802"/>
        <w:gridCol w:w="802"/>
        <w:gridCol w:w="794"/>
      </w:tblGrid>
      <w:tr w:rsidR="00E574DD" w:rsidRPr="0063199F" w14:paraId="6A4590C2" w14:textId="77777777" w:rsidTr="00B85135">
        <w:trPr>
          <w:cantSplit/>
          <w:tblHeader/>
        </w:trPr>
        <w:tc>
          <w:tcPr>
            <w:tcW w:w="2530" w:type="pct"/>
            <w:noWrap/>
            <w:hideMark/>
          </w:tcPr>
          <w:p w14:paraId="49ED1343" w14:textId="2F8A54C0" w:rsidR="00E574DD" w:rsidRPr="008E339C" w:rsidRDefault="00E574DD" w:rsidP="00834A08">
            <w:pPr>
              <w:keepNext/>
              <w:jc w:val="center"/>
              <w:rPr>
                <w:rFonts w:cs="Arial"/>
                <w:b/>
              </w:rPr>
            </w:pPr>
            <w:r w:rsidRPr="008E339C">
              <w:rPr>
                <w:rFonts w:cs="Arial"/>
                <w:b/>
              </w:rPr>
              <w:t>Comparison</w:t>
            </w:r>
          </w:p>
        </w:tc>
        <w:tc>
          <w:tcPr>
            <w:tcW w:w="309" w:type="pct"/>
            <w:noWrap/>
            <w:hideMark/>
          </w:tcPr>
          <w:p w14:paraId="2708CB08" w14:textId="77777777" w:rsidR="00E574DD" w:rsidRPr="008E339C" w:rsidRDefault="00E574DD" w:rsidP="00834A08">
            <w:pPr>
              <w:keepNext/>
              <w:ind w:left="-29"/>
              <w:jc w:val="center"/>
              <w:rPr>
                <w:rFonts w:cs="Arial"/>
                <w:b/>
              </w:rPr>
            </w:pPr>
            <w:r w:rsidRPr="008E339C">
              <w:rPr>
                <w:rFonts w:cs="Arial"/>
                <w:b/>
              </w:rPr>
              <w:t>2015</w:t>
            </w:r>
          </w:p>
        </w:tc>
        <w:tc>
          <w:tcPr>
            <w:tcW w:w="309" w:type="pct"/>
            <w:noWrap/>
            <w:hideMark/>
          </w:tcPr>
          <w:p w14:paraId="1761B5A5" w14:textId="77777777" w:rsidR="00E574DD" w:rsidRPr="008E339C" w:rsidRDefault="00E574DD" w:rsidP="00834A08">
            <w:pPr>
              <w:keepNext/>
              <w:ind w:left="-29"/>
              <w:jc w:val="center"/>
              <w:rPr>
                <w:rFonts w:cs="Arial"/>
                <w:b/>
              </w:rPr>
            </w:pPr>
            <w:r w:rsidRPr="008E339C">
              <w:rPr>
                <w:rFonts w:cs="Arial"/>
                <w:b/>
              </w:rPr>
              <w:t>2016</w:t>
            </w:r>
          </w:p>
        </w:tc>
        <w:tc>
          <w:tcPr>
            <w:tcW w:w="309" w:type="pct"/>
            <w:noWrap/>
            <w:hideMark/>
          </w:tcPr>
          <w:p w14:paraId="1A823636" w14:textId="77777777" w:rsidR="00E574DD" w:rsidRPr="008E339C" w:rsidRDefault="00E574DD" w:rsidP="00834A08">
            <w:pPr>
              <w:keepNext/>
              <w:ind w:left="-29"/>
              <w:jc w:val="center"/>
              <w:rPr>
                <w:rFonts w:cs="Arial"/>
                <w:b/>
              </w:rPr>
            </w:pPr>
            <w:r w:rsidRPr="008E339C">
              <w:rPr>
                <w:rFonts w:cs="Arial"/>
                <w:b/>
              </w:rPr>
              <w:t>2017</w:t>
            </w:r>
          </w:p>
        </w:tc>
        <w:tc>
          <w:tcPr>
            <w:tcW w:w="309" w:type="pct"/>
            <w:noWrap/>
            <w:hideMark/>
          </w:tcPr>
          <w:p w14:paraId="10668319" w14:textId="77777777" w:rsidR="00E574DD" w:rsidRPr="008E339C" w:rsidRDefault="00E574DD" w:rsidP="00834A08">
            <w:pPr>
              <w:keepNext/>
              <w:ind w:left="-29"/>
              <w:jc w:val="center"/>
              <w:rPr>
                <w:rFonts w:cs="Arial"/>
                <w:b/>
              </w:rPr>
            </w:pPr>
            <w:r w:rsidRPr="008E339C">
              <w:rPr>
                <w:rFonts w:cs="Arial"/>
                <w:b/>
              </w:rPr>
              <w:t>2018</w:t>
            </w:r>
          </w:p>
        </w:tc>
        <w:tc>
          <w:tcPr>
            <w:tcW w:w="309" w:type="pct"/>
            <w:noWrap/>
            <w:hideMark/>
          </w:tcPr>
          <w:p w14:paraId="47C00284" w14:textId="77777777" w:rsidR="00E574DD" w:rsidRPr="008E339C" w:rsidRDefault="00E574DD" w:rsidP="00834A08">
            <w:pPr>
              <w:keepNext/>
              <w:ind w:left="-29"/>
              <w:jc w:val="center"/>
              <w:rPr>
                <w:rFonts w:cs="Arial"/>
                <w:b/>
              </w:rPr>
            </w:pPr>
            <w:r w:rsidRPr="008E339C">
              <w:rPr>
                <w:rFonts w:cs="Arial"/>
                <w:b/>
              </w:rPr>
              <w:t>2019</w:t>
            </w:r>
          </w:p>
        </w:tc>
        <w:tc>
          <w:tcPr>
            <w:tcW w:w="309" w:type="pct"/>
            <w:noWrap/>
            <w:hideMark/>
          </w:tcPr>
          <w:p w14:paraId="2C2D50C7" w14:textId="77777777" w:rsidR="00E574DD" w:rsidRPr="008E339C" w:rsidRDefault="00E574DD" w:rsidP="00834A08">
            <w:pPr>
              <w:keepNext/>
              <w:ind w:left="-29"/>
              <w:jc w:val="center"/>
              <w:rPr>
                <w:rFonts w:cs="Arial"/>
                <w:b/>
              </w:rPr>
            </w:pPr>
            <w:r w:rsidRPr="008E339C">
              <w:rPr>
                <w:rFonts w:cs="Arial"/>
                <w:b/>
              </w:rPr>
              <w:t>2022</w:t>
            </w:r>
          </w:p>
        </w:tc>
        <w:tc>
          <w:tcPr>
            <w:tcW w:w="309" w:type="pct"/>
            <w:noWrap/>
            <w:hideMark/>
          </w:tcPr>
          <w:p w14:paraId="6180BF6D" w14:textId="77777777" w:rsidR="00E574DD" w:rsidRPr="008E339C" w:rsidRDefault="00E574DD" w:rsidP="00834A08">
            <w:pPr>
              <w:keepNext/>
              <w:ind w:left="-29"/>
              <w:jc w:val="center"/>
              <w:rPr>
                <w:rFonts w:cs="Arial"/>
                <w:b/>
              </w:rPr>
            </w:pPr>
            <w:r w:rsidRPr="008E339C">
              <w:rPr>
                <w:rFonts w:cs="Arial"/>
                <w:b/>
              </w:rPr>
              <w:t>2023</w:t>
            </w:r>
          </w:p>
        </w:tc>
        <w:tc>
          <w:tcPr>
            <w:tcW w:w="306" w:type="pct"/>
            <w:noWrap/>
            <w:hideMark/>
          </w:tcPr>
          <w:p w14:paraId="233CB056" w14:textId="77777777" w:rsidR="00E574DD" w:rsidRPr="008E339C" w:rsidRDefault="00E574DD" w:rsidP="00834A08">
            <w:pPr>
              <w:keepNext/>
              <w:ind w:left="-29"/>
              <w:jc w:val="center"/>
              <w:rPr>
                <w:rFonts w:cs="Arial"/>
                <w:b/>
              </w:rPr>
            </w:pPr>
            <w:r w:rsidRPr="008E339C">
              <w:rPr>
                <w:rFonts w:cs="Arial"/>
                <w:b/>
              </w:rPr>
              <w:t>2024</w:t>
            </w:r>
          </w:p>
        </w:tc>
      </w:tr>
      <w:tr w:rsidR="00E574DD" w:rsidRPr="0063199F" w14:paraId="63E50587" w14:textId="77777777" w:rsidTr="00B85135">
        <w:trPr>
          <w:cantSplit/>
          <w:tblHeader/>
        </w:trPr>
        <w:tc>
          <w:tcPr>
            <w:tcW w:w="2530" w:type="pct"/>
            <w:noWrap/>
            <w:hideMark/>
          </w:tcPr>
          <w:p w14:paraId="09CF4131" w14:textId="77777777" w:rsidR="00E574DD" w:rsidRPr="008E339C" w:rsidRDefault="00E574DD">
            <w:pPr>
              <w:keepNext/>
              <w:rPr>
                <w:rFonts w:cs="Arial"/>
              </w:rPr>
            </w:pPr>
            <w:r w:rsidRPr="008E339C">
              <w:rPr>
                <w:rFonts w:cs="Arial"/>
              </w:rPr>
              <w:t>Difference Between White and Hispanic/Latino Student Scale Score Mean</w:t>
            </w:r>
          </w:p>
        </w:tc>
        <w:tc>
          <w:tcPr>
            <w:tcW w:w="309" w:type="pct"/>
            <w:noWrap/>
            <w:hideMark/>
          </w:tcPr>
          <w:p w14:paraId="6F0498B0" w14:textId="77777777" w:rsidR="00E574DD" w:rsidRPr="008E339C" w:rsidRDefault="00E574DD">
            <w:pPr>
              <w:keepNext/>
              <w:ind w:left="-29"/>
              <w:rPr>
                <w:rFonts w:cs="Arial"/>
              </w:rPr>
            </w:pPr>
            <w:r w:rsidRPr="008E339C">
              <w:rPr>
                <w:rFonts w:cs="Arial"/>
              </w:rPr>
              <w:t>60</w:t>
            </w:r>
          </w:p>
        </w:tc>
        <w:tc>
          <w:tcPr>
            <w:tcW w:w="309" w:type="pct"/>
            <w:noWrap/>
            <w:hideMark/>
          </w:tcPr>
          <w:p w14:paraId="1E62985E" w14:textId="77777777" w:rsidR="00E574DD" w:rsidRPr="008E339C" w:rsidRDefault="00E574DD">
            <w:pPr>
              <w:keepNext/>
              <w:ind w:left="-29"/>
              <w:rPr>
                <w:rFonts w:cs="Arial"/>
              </w:rPr>
            </w:pPr>
            <w:r w:rsidRPr="008E339C">
              <w:rPr>
                <w:rFonts w:cs="Arial"/>
              </w:rPr>
              <w:t>60</w:t>
            </w:r>
          </w:p>
        </w:tc>
        <w:tc>
          <w:tcPr>
            <w:tcW w:w="309" w:type="pct"/>
            <w:noWrap/>
            <w:hideMark/>
          </w:tcPr>
          <w:p w14:paraId="477C0E83" w14:textId="77777777" w:rsidR="00E574DD" w:rsidRPr="008E339C" w:rsidRDefault="00E574DD">
            <w:pPr>
              <w:keepNext/>
              <w:ind w:left="-29"/>
              <w:rPr>
                <w:rFonts w:cs="Arial"/>
              </w:rPr>
            </w:pPr>
            <w:r w:rsidRPr="008E339C">
              <w:rPr>
                <w:rFonts w:cs="Arial"/>
              </w:rPr>
              <w:t>57</w:t>
            </w:r>
          </w:p>
        </w:tc>
        <w:tc>
          <w:tcPr>
            <w:tcW w:w="309" w:type="pct"/>
            <w:noWrap/>
            <w:hideMark/>
          </w:tcPr>
          <w:p w14:paraId="7D45928D" w14:textId="77777777" w:rsidR="00E574DD" w:rsidRPr="008E339C" w:rsidRDefault="00E574DD">
            <w:pPr>
              <w:keepNext/>
              <w:ind w:left="-29"/>
              <w:rPr>
                <w:rFonts w:cs="Arial"/>
              </w:rPr>
            </w:pPr>
            <w:r w:rsidRPr="008E339C">
              <w:rPr>
                <w:rFonts w:cs="Arial"/>
              </w:rPr>
              <w:t>53</w:t>
            </w:r>
          </w:p>
        </w:tc>
        <w:tc>
          <w:tcPr>
            <w:tcW w:w="309" w:type="pct"/>
            <w:noWrap/>
            <w:hideMark/>
          </w:tcPr>
          <w:p w14:paraId="711418B1" w14:textId="77777777" w:rsidR="00E574DD" w:rsidRPr="008E339C" w:rsidRDefault="00E574DD">
            <w:pPr>
              <w:keepNext/>
              <w:ind w:left="-29"/>
              <w:rPr>
                <w:rFonts w:cs="Arial"/>
              </w:rPr>
            </w:pPr>
            <w:r w:rsidRPr="008E339C">
              <w:rPr>
                <w:rFonts w:cs="Arial"/>
              </w:rPr>
              <w:t>51</w:t>
            </w:r>
          </w:p>
        </w:tc>
        <w:tc>
          <w:tcPr>
            <w:tcW w:w="309" w:type="pct"/>
            <w:noWrap/>
            <w:hideMark/>
          </w:tcPr>
          <w:p w14:paraId="2B0426AD" w14:textId="77777777" w:rsidR="00E574DD" w:rsidRPr="008E339C" w:rsidRDefault="00E574DD">
            <w:pPr>
              <w:keepNext/>
              <w:ind w:left="-29"/>
              <w:rPr>
                <w:rFonts w:cs="Arial"/>
              </w:rPr>
            </w:pPr>
            <w:r w:rsidRPr="008E339C">
              <w:rPr>
                <w:rFonts w:cs="Arial"/>
              </w:rPr>
              <w:t>62</w:t>
            </w:r>
          </w:p>
        </w:tc>
        <w:tc>
          <w:tcPr>
            <w:tcW w:w="309" w:type="pct"/>
            <w:noWrap/>
            <w:hideMark/>
          </w:tcPr>
          <w:p w14:paraId="594C95BC" w14:textId="77777777" w:rsidR="00E574DD" w:rsidRPr="008E339C" w:rsidRDefault="00E574DD">
            <w:pPr>
              <w:keepNext/>
              <w:ind w:left="-29"/>
              <w:rPr>
                <w:rFonts w:cs="Arial"/>
              </w:rPr>
            </w:pPr>
            <w:r w:rsidRPr="008E339C">
              <w:rPr>
                <w:rFonts w:cs="Arial"/>
              </w:rPr>
              <w:t>59</w:t>
            </w:r>
          </w:p>
        </w:tc>
        <w:tc>
          <w:tcPr>
            <w:tcW w:w="306" w:type="pct"/>
            <w:noWrap/>
            <w:hideMark/>
          </w:tcPr>
          <w:p w14:paraId="6A1933CC" w14:textId="77777777" w:rsidR="00E574DD" w:rsidRPr="008E339C" w:rsidRDefault="00E574DD">
            <w:pPr>
              <w:keepNext/>
              <w:ind w:left="-29"/>
              <w:rPr>
                <w:rFonts w:cs="Arial"/>
              </w:rPr>
            </w:pPr>
            <w:r w:rsidRPr="008E339C">
              <w:rPr>
                <w:rFonts w:cs="Arial"/>
              </w:rPr>
              <w:t>57</w:t>
            </w:r>
          </w:p>
        </w:tc>
      </w:tr>
      <w:tr w:rsidR="00E574DD" w:rsidRPr="0063199F" w14:paraId="662CB66A" w14:textId="77777777" w:rsidTr="00B85135">
        <w:trPr>
          <w:cantSplit/>
          <w:tblHeader/>
        </w:trPr>
        <w:tc>
          <w:tcPr>
            <w:tcW w:w="2530" w:type="pct"/>
            <w:noWrap/>
            <w:hideMark/>
          </w:tcPr>
          <w:p w14:paraId="641205E0" w14:textId="77777777" w:rsidR="00E574DD" w:rsidRPr="008E339C" w:rsidRDefault="00E574DD">
            <w:pPr>
              <w:keepNext/>
              <w:rPr>
                <w:rFonts w:cs="Arial"/>
              </w:rPr>
            </w:pPr>
            <w:r w:rsidRPr="008E339C">
              <w:rPr>
                <w:rFonts w:cs="Arial"/>
              </w:rPr>
              <w:t>Difference Between White and Black/African American Student Scale Score Mean</w:t>
            </w:r>
          </w:p>
        </w:tc>
        <w:tc>
          <w:tcPr>
            <w:tcW w:w="309" w:type="pct"/>
            <w:noWrap/>
            <w:hideMark/>
          </w:tcPr>
          <w:p w14:paraId="2278498E" w14:textId="77777777" w:rsidR="00E574DD" w:rsidRPr="008E339C" w:rsidRDefault="00E574DD">
            <w:pPr>
              <w:keepNext/>
              <w:ind w:left="-29"/>
              <w:rPr>
                <w:rFonts w:cs="Arial"/>
              </w:rPr>
            </w:pPr>
            <w:r w:rsidRPr="008E339C">
              <w:rPr>
                <w:rFonts w:cs="Arial"/>
              </w:rPr>
              <w:t>69</w:t>
            </w:r>
          </w:p>
        </w:tc>
        <w:tc>
          <w:tcPr>
            <w:tcW w:w="309" w:type="pct"/>
            <w:noWrap/>
            <w:hideMark/>
          </w:tcPr>
          <w:p w14:paraId="7BAA84A1" w14:textId="77777777" w:rsidR="00E574DD" w:rsidRPr="008E339C" w:rsidRDefault="00E574DD">
            <w:pPr>
              <w:keepNext/>
              <w:ind w:left="-29"/>
              <w:rPr>
                <w:rFonts w:cs="Arial"/>
              </w:rPr>
            </w:pPr>
            <w:r w:rsidRPr="008E339C">
              <w:rPr>
                <w:rFonts w:cs="Arial"/>
              </w:rPr>
              <w:t>71</w:t>
            </w:r>
          </w:p>
        </w:tc>
        <w:tc>
          <w:tcPr>
            <w:tcW w:w="309" w:type="pct"/>
            <w:noWrap/>
            <w:hideMark/>
          </w:tcPr>
          <w:p w14:paraId="57AF0F98" w14:textId="77777777" w:rsidR="00E574DD" w:rsidRPr="008E339C" w:rsidRDefault="00E574DD">
            <w:pPr>
              <w:keepNext/>
              <w:ind w:left="-29"/>
              <w:rPr>
                <w:rFonts w:cs="Arial"/>
              </w:rPr>
            </w:pPr>
            <w:r w:rsidRPr="008E339C">
              <w:rPr>
                <w:rFonts w:cs="Arial"/>
              </w:rPr>
              <w:t>71</w:t>
            </w:r>
          </w:p>
        </w:tc>
        <w:tc>
          <w:tcPr>
            <w:tcW w:w="309" w:type="pct"/>
            <w:noWrap/>
            <w:hideMark/>
          </w:tcPr>
          <w:p w14:paraId="71F624D7" w14:textId="77777777" w:rsidR="00E574DD" w:rsidRPr="008E339C" w:rsidRDefault="00E574DD">
            <w:pPr>
              <w:keepNext/>
              <w:ind w:left="-29"/>
              <w:rPr>
                <w:rFonts w:cs="Arial"/>
              </w:rPr>
            </w:pPr>
            <w:r w:rsidRPr="008E339C">
              <w:rPr>
                <w:rFonts w:cs="Arial"/>
              </w:rPr>
              <w:t>68</w:t>
            </w:r>
          </w:p>
        </w:tc>
        <w:tc>
          <w:tcPr>
            <w:tcW w:w="309" w:type="pct"/>
            <w:noWrap/>
            <w:hideMark/>
          </w:tcPr>
          <w:p w14:paraId="0AF03828" w14:textId="77777777" w:rsidR="00E574DD" w:rsidRPr="008E339C" w:rsidRDefault="00E574DD">
            <w:pPr>
              <w:keepNext/>
              <w:ind w:left="-29"/>
              <w:rPr>
                <w:rFonts w:cs="Arial"/>
              </w:rPr>
            </w:pPr>
            <w:r w:rsidRPr="008E339C">
              <w:rPr>
                <w:rFonts w:cs="Arial"/>
              </w:rPr>
              <w:t>69</w:t>
            </w:r>
          </w:p>
        </w:tc>
        <w:tc>
          <w:tcPr>
            <w:tcW w:w="309" w:type="pct"/>
            <w:noWrap/>
            <w:hideMark/>
          </w:tcPr>
          <w:p w14:paraId="3CA7074F" w14:textId="77777777" w:rsidR="00E574DD" w:rsidRPr="008E339C" w:rsidRDefault="00E574DD">
            <w:pPr>
              <w:keepNext/>
              <w:ind w:left="-29"/>
              <w:rPr>
                <w:rFonts w:cs="Arial"/>
              </w:rPr>
            </w:pPr>
            <w:r w:rsidRPr="008E339C">
              <w:rPr>
                <w:rFonts w:cs="Arial"/>
              </w:rPr>
              <w:t>75</w:t>
            </w:r>
          </w:p>
        </w:tc>
        <w:tc>
          <w:tcPr>
            <w:tcW w:w="309" w:type="pct"/>
            <w:noWrap/>
            <w:hideMark/>
          </w:tcPr>
          <w:p w14:paraId="6ED0450D" w14:textId="77777777" w:rsidR="00E574DD" w:rsidRPr="008E339C" w:rsidRDefault="00E574DD">
            <w:pPr>
              <w:keepNext/>
              <w:ind w:left="-29"/>
              <w:rPr>
                <w:rFonts w:cs="Arial"/>
              </w:rPr>
            </w:pPr>
            <w:r w:rsidRPr="008E339C">
              <w:rPr>
                <w:rFonts w:cs="Arial"/>
              </w:rPr>
              <w:t>75</w:t>
            </w:r>
          </w:p>
        </w:tc>
        <w:tc>
          <w:tcPr>
            <w:tcW w:w="306" w:type="pct"/>
            <w:noWrap/>
            <w:hideMark/>
          </w:tcPr>
          <w:p w14:paraId="46F5FE61" w14:textId="77777777" w:rsidR="00E574DD" w:rsidRPr="008E339C" w:rsidRDefault="00E574DD">
            <w:pPr>
              <w:keepNext/>
              <w:ind w:left="-29"/>
              <w:rPr>
                <w:rFonts w:cs="Arial"/>
              </w:rPr>
            </w:pPr>
            <w:r w:rsidRPr="008E339C">
              <w:rPr>
                <w:rFonts w:cs="Arial"/>
              </w:rPr>
              <w:t>70</w:t>
            </w:r>
          </w:p>
        </w:tc>
      </w:tr>
      <w:tr w:rsidR="00E574DD" w:rsidRPr="0063199F" w14:paraId="1B096302" w14:textId="77777777" w:rsidTr="00B85135">
        <w:trPr>
          <w:cantSplit/>
          <w:tblHeader/>
        </w:trPr>
        <w:tc>
          <w:tcPr>
            <w:tcW w:w="2530" w:type="pct"/>
            <w:noWrap/>
            <w:hideMark/>
          </w:tcPr>
          <w:p w14:paraId="5C5EDEEB" w14:textId="77777777" w:rsidR="00E574DD" w:rsidRPr="008E339C" w:rsidRDefault="00E574DD">
            <w:pPr>
              <w:keepNext/>
              <w:rPr>
                <w:rFonts w:cs="Arial"/>
              </w:rPr>
            </w:pPr>
            <w:r w:rsidRPr="008E339C">
              <w:rPr>
                <w:rFonts w:cs="Arial"/>
              </w:rPr>
              <w:t>Difference Between Students with No Reported Disability and Students with Disability Scale Score Mean</w:t>
            </w:r>
          </w:p>
        </w:tc>
        <w:tc>
          <w:tcPr>
            <w:tcW w:w="309" w:type="pct"/>
            <w:noWrap/>
            <w:hideMark/>
          </w:tcPr>
          <w:p w14:paraId="3E9AB21E" w14:textId="77777777" w:rsidR="00E574DD" w:rsidRPr="008E339C" w:rsidRDefault="00E574DD">
            <w:pPr>
              <w:keepNext/>
              <w:ind w:left="-29"/>
              <w:rPr>
                <w:rFonts w:cs="Arial"/>
              </w:rPr>
            </w:pPr>
            <w:r w:rsidRPr="008E339C">
              <w:rPr>
                <w:rFonts w:cs="Arial"/>
              </w:rPr>
              <w:t>70</w:t>
            </w:r>
          </w:p>
        </w:tc>
        <w:tc>
          <w:tcPr>
            <w:tcW w:w="309" w:type="pct"/>
            <w:noWrap/>
            <w:hideMark/>
          </w:tcPr>
          <w:p w14:paraId="4FAFED15" w14:textId="77777777" w:rsidR="00E574DD" w:rsidRPr="008E339C" w:rsidRDefault="00E574DD">
            <w:pPr>
              <w:keepNext/>
              <w:ind w:left="-29"/>
              <w:rPr>
                <w:rFonts w:cs="Arial"/>
              </w:rPr>
            </w:pPr>
            <w:r w:rsidRPr="008E339C">
              <w:rPr>
                <w:rFonts w:cs="Arial"/>
              </w:rPr>
              <w:t>75</w:t>
            </w:r>
          </w:p>
        </w:tc>
        <w:tc>
          <w:tcPr>
            <w:tcW w:w="309" w:type="pct"/>
            <w:noWrap/>
            <w:hideMark/>
          </w:tcPr>
          <w:p w14:paraId="2B2723B5" w14:textId="77777777" w:rsidR="00E574DD" w:rsidRPr="008E339C" w:rsidRDefault="00E574DD">
            <w:pPr>
              <w:keepNext/>
              <w:ind w:left="-29"/>
              <w:rPr>
                <w:rFonts w:cs="Arial"/>
              </w:rPr>
            </w:pPr>
            <w:r w:rsidRPr="008E339C">
              <w:rPr>
                <w:rFonts w:cs="Arial"/>
              </w:rPr>
              <w:t>77</w:t>
            </w:r>
          </w:p>
        </w:tc>
        <w:tc>
          <w:tcPr>
            <w:tcW w:w="309" w:type="pct"/>
            <w:noWrap/>
            <w:hideMark/>
          </w:tcPr>
          <w:p w14:paraId="1791B1DF" w14:textId="77777777" w:rsidR="00E574DD" w:rsidRPr="008E339C" w:rsidRDefault="00E574DD">
            <w:pPr>
              <w:keepNext/>
              <w:ind w:left="-29"/>
              <w:rPr>
                <w:rFonts w:cs="Arial"/>
              </w:rPr>
            </w:pPr>
            <w:r w:rsidRPr="008E339C">
              <w:rPr>
                <w:rFonts w:cs="Arial"/>
              </w:rPr>
              <w:t>78</w:t>
            </w:r>
          </w:p>
        </w:tc>
        <w:tc>
          <w:tcPr>
            <w:tcW w:w="309" w:type="pct"/>
            <w:noWrap/>
            <w:hideMark/>
          </w:tcPr>
          <w:p w14:paraId="4B6166B1" w14:textId="77777777" w:rsidR="00E574DD" w:rsidRPr="008E339C" w:rsidRDefault="00E574DD">
            <w:pPr>
              <w:keepNext/>
              <w:ind w:left="-29"/>
              <w:rPr>
                <w:rFonts w:cs="Arial"/>
              </w:rPr>
            </w:pPr>
            <w:r w:rsidRPr="008E339C">
              <w:rPr>
                <w:rFonts w:cs="Arial"/>
              </w:rPr>
              <w:t>75</w:t>
            </w:r>
          </w:p>
        </w:tc>
        <w:tc>
          <w:tcPr>
            <w:tcW w:w="309" w:type="pct"/>
            <w:noWrap/>
            <w:hideMark/>
          </w:tcPr>
          <w:p w14:paraId="72AD745B" w14:textId="77777777" w:rsidR="00E574DD" w:rsidRPr="008E339C" w:rsidRDefault="00E574DD">
            <w:pPr>
              <w:keepNext/>
              <w:ind w:left="-29"/>
              <w:rPr>
                <w:rFonts w:cs="Arial"/>
              </w:rPr>
            </w:pPr>
            <w:r w:rsidRPr="008E339C">
              <w:rPr>
                <w:rFonts w:cs="Arial"/>
              </w:rPr>
              <w:t>68</w:t>
            </w:r>
          </w:p>
        </w:tc>
        <w:tc>
          <w:tcPr>
            <w:tcW w:w="309" w:type="pct"/>
            <w:noWrap/>
            <w:hideMark/>
          </w:tcPr>
          <w:p w14:paraId="0355C205" w14:textId="77777777" w:rsidR="00E574DD" w:rsidRPr="008E339C" w:rsidRDefault="00E574DD">
            <w:pPr>
              <w:keepNext/>
              <w:ind w:left="-29"/>
              <w:rPr>
                <w:rFonts w:cs="Arial"/>
              </w:rPr>
            </w:pPr>
            <w:r w:rsidRPr="008E339C">
              <w:rPr>
                <w:rFonts w:cs="Arial"/>
              </w:rPr>
              <w:t>70</w:t>
            </w:r>
          </w:p>
        </w:tc>
        <w:tc>
          <w:tcPr>
            <w:tcW w:w="306" w:type="pct"/>
            <w:noWrap/>
            <w:hideMark/>
          </w:tcPr>
          <w:p w14:paraId="0C00F025" w14:textId="77777777" w:rsidR="00E574DD" w:rsidRPr="008E339C" w:rsidRDefault="00E574DD">
            <w:pPr>
              <w:keepNext/>
              <w:ind w:left="-29"/>
              <w:rPr>
                <w:rFonts w:cs="Arial"/>
              </w:rPr>
            </w:pPr>
            <w:r w:rsidRPr="008E339C">
              <w:rPr>
                <w:rFonts w:cs="Arial"/>
              </w:rPr>
              <w:t>73</w:t>
            </w:r>
          </w:p>
        </w:tc>
      </w:tr>
      <w:tr w:rsidR="00E574DD" w:rsidRPr="0063199F" w14:paraId="55B7DC02" w14:textId="77777777" w:rsidTr="00B85135">
        <w:trPr>
          <w:cantSplit/>
          <w:tblHeader/>
        </w:trPr>
        <w:tc>
          <w:tcPr>
            <w:tcW w:w="2530" w:type="pct"/>
            <w:noWrap/>
            <w:hideMark/>
          </w:tcPr>
          <w:p w14:paraId="5227F39B" w14:textId="77777777" w:rsidR="00E574DD" w:rsidRPr="008E339C" w:rsidRDefault="00E574DD">
            <w:pPr>
              <w:keepNext/>
              <w:rPr>
                <w:rFonts w:cs="Arial"/>
              </w:rPr>
            </w:pPr>
            <w:r w:rsidRPr="008E339C">
              <w:rPr>
                <w:rFonts w:cs="Arial"/>
              </w:rPr>
              <w:t>Difference Between English Only and English Learner Student Scale Score Mean</w:t>
            </w:r>
          </w:p>
        </w:tc>
        <w:tc>
          <w:tcPr>
            <w:tcW w:w="309" w:type="pct"/>
            <w:noWrap/>
            <w:hideMark/>
          </w:tcPr>
          <w:p w14:paraId="61B95DC5" w14:textId="77777777" w:rsidR="00E574DD" w:rsidRPr="008E339C" w:rsidRDefault="00E574DD">
            <w:pPr>
              <w:keepNext/>
              <w:ind w:left="-29"/>
              <w:rPr>
                <w:rFonts w:cs="Arial"/>
              </w:rPr>
            </w:pPr>
            <w:r w:rsidRPr="008E339C">
              <w:rPr>
                <w:rFonts w:cs="Arial"/>
              </w:rPr>
              <w:t>56</w:t>
            </w:r>
          </w:p>
        </w:tc>
        <w:tc>
          <w:tcPr>
            <w:tcW w:w="309" w:type="pct"/>
            <w:noWrap/>
            <w:hideMark/>
          </w:tcPr>
          <w:p w14:paraId="1F4F2DF4" w14:textId="77777777" w:rsidR="00E574DD" w:rsidRPr="008E339C" w:rsidRDefault="00E574DD">
            <w:pPr>
              <w:keepNext/>
              <w:ind w:left="-29"/>
              <w:rPr>
                <w:rFonts w:cs="Arial"/>
              </w:rPr>
            </w:pPr>
            <w:r w:rsidRPr="008E339C">
              <w:rPr>
                <w:rFonts w:cs="Arial"/>
              </w:rPr>
              <w:t>64</w:t>
            </w:r>
          </w:p>
        </w:tc>
        <w:tc>
          <w:tcPr>
            <w:tcW w:w="309" w:type="pct"/>
            <w:noWrap/>
            <w:hideMark/>
          </w:tcPr>
          <w:p w14:paraId="3BA2A5E2" w14:textId="77777777" w:rsidR="00E574DD" w:rsidRPr="008E339C" w:rsidRDefault="00E574DD">
            <w:pPr>
              <w:keepNext/>
              <w:ind w:left="-29"/>
              <w:rPr>
                <w:rFonts w:cs="Arial"/>
              </w:rPr>
            </w:pPr>
            <w:r w:rsidRPr="008E339C">
              <w:rPr>
                <w:rFonts w:cs="Arial"/>
              </w:rPr>
              <w:t>66</w:t>
            </w:r>
          </w:p>
        </w:tc>
        <w:tc>
          <w:tcPr>
            <w:tcW w:w="309" w:type="pct"/>
            <w:noWrap/>
            <w:hideMark/>
          </w:tcPr>
          <w:p w14:paraId="69C2AA70" w14:textId="77777777" w:rsidR="00E574DD" w:rsidRPr="008E339C" w:rsidRDefault="00E574DD">
            <w:pPr>
              <w:keepNext/>
              <w:ind w:left="-29"/>
              <w:rPr>
                <w:rFonts w:cs="Arial"/>
              </w:rPr>
            </w:pPr>
            <w:r w:rsidRPr="008E339C">
              <w:rPr>
                <w:rFonts w:cs="Arial"/>
              </w:rPr>
              <w:t>68</w:t>
            </w:r>
          </w:p>
        </w:tc>
        <w:tc>
          <w:tcPr>
            <w:tcW w:w="309" w:type="pct"/>
            <w:noWrap/>
            <w:hideMark/>
          </w:tcPr>
          <w:p w14:paraId="6C1174A2" w14:textId="77777777" w:rsidR="00E574DD" w:rsidRPr="008E339C" w:rsidRDefault="00E574DD">
            <w:pPr>
              <w:keepNext/>
              <w:ind w:left="-29"/>
              <w:rPr>
                <w:rFonts w:cs="Arial"/>
              </w:rPr>
            </w:pPr>
            <w:r w:rsidRPr="008E339C">
              <w:rPr>
                <w:rFonts w:cs="Arial"/>
              </w:rPr>
              <w:t>73</w:t>
            </w:r>
          </w:p>
        </w:tc>
        <w:tc>
          <w:tcPr>
            <w:tcW w:w="309" w:type="pct"/>
            <w:noWrap/>
            <w:hideMark/>
          </w:tcPr>
          <w:p w14:paraId="74B464E8" w14:textId="77777777" w:rsidR="00E574DD" w:rsidRPr="008E339C" w:rsidRDefault="00E574DD">
            <w:pPr>
              <w:keepNext/>
              <w:ind w:left="-29"/>
              <w:rPr>
                <w:rFonts w:cs="Arial"/>
              </w:rPr>
            </w:pPr>
            <w:r w:rsidRPr="008E339C">
              <w:rPr>
                <w:rFonts w:cs="Arial"/>
              </w:rPr>
              <w:t>71</w:t>
            </w:r>
          </w:p>
        </w:tc>
        <w:tc>
          <w:tcPr>
            <w:tcW w:w="309" w:type="pct"/>
            <w:noWrap/>
            <w:hideMark/>
          </w:tcPr>
          <w:p w14:paraId="47901470" w14:textId="77777777" w:rsidR="00E574DD" w:rsidRPr="008E339C" w:rsidRDefault="00E574DD">
            <w:pPr>
              <w:keepNext/>
              <w:ind w:left="-29"/>
              <w:rPr>
                <w:rFonts w:cs="Arial"/>
              </w:rPr>
            </w:pPr>
            <w:r w:rsidRPr="008E339C">
              <w:rPr>
                <w:rFonts w:cs="Arial"/>
              </w:rPr>
              <w:t>74</w:t>
            </w:r>
          </w:p>
        </w:tc>
        <w:tc>
          <w:tcPr>
            <w:tcW w:w="306" w:type="pct"/>
            <w:noWrap/>
            <w:hideMark/>
          </w:tcPr>
          <w:p w14:paraId="7D6CE5C6" w14:textId="77777777" w:rsidR="00E574DD" w:rsidRPr="008E339C" w:rsidRDefault="00E574DD">
            <w:pPr>
              <w:keepNext/>
              <w:ind w:left="-29"/>
              <w:rPr>
                <w:rFonts w:cs="Arial"/>
              </w:rPr>
            </w:pPr>
            <w:r w:rsidRPr="008E339C">
              <w:rPr>
                <w:rFonts w:cs="Arial"/>
              </w:rPr>
              <w:t>76</w:t>
            </w:r>
          </w:p>
        </w:tc>
      </w:tr>
    </w:tbl>
    <w:p w14:paraId="3748BDE8" w14:textId="6B78FF22" w:rsidR="00925A29" w:rsidRDefault="00925A29" w:rsidP="006D28F8">
      <w:pPr>
        <w:rPr>
          <w:rFonts w:cs="Arial"/>
        </w:rPr>
      </w:pPr>
    </w:p>
    <w:p w14:paraId="1ADA1CB3" w14:textId="747A73F7" w:rsidR="00FD48FF" w:rsidRPr="0063199F" w:rsidRDefault="00FD48FF" w:rsidP="006D28F8">
      <w:pPr>
        <w:rPr>
          <w:rFonts w:cs="Arial"/>
        </w:rPr>
      </w:pPr>
    </w:p>
    <w:p w14:paraId="70A71B55" w14:textId="00845126" w:rsidR="00925A29" w:rsidRDefault="00143161" w:rsidP="006D28F8">
      <w:pPr>
        <w:pStyle w:val="Heading3"/>
        <w:rPr>
          <w:rFonts w:cs="Arial"/>
          <w:noProof/>
          <w:sz w:val="24"/>
          <w:szCs w:val="24"/>
        </w:rPr>
      </w:pPr>
      <w:bookmarkStart w:id="58" w:name="_Toc69378649"/>
      <w:r w:rsidRPr="00143161">
        <w:rPr>
          <w:rFonts w:cs="Arial"/>
          <w:noProof/>
          <w:sz w:val="24"/>
          <w:szCs w:val="24"/>
        </w:rPr>
        <w:lastRenderedPageBreak/>
        <w:t>California Assessment of Student Performance and Progress English Language Arts/Literacy Grade</w:t>
      </w:r>
      <w:r>
        <w:rPr>
          <w:rFonts w:cs="Arial"/>
          <w:noProof/>
          <w:sz w:val="24"/>
          <w:szCs w:val="24"/>
        </w:rPr>
        <w:t xml:space="preserve"> Five</w:t>
      </w:r>
      <w:r w:rsidR="00925A29" w:rsidRPr="0063199F">
        <w:rPr>
          <w:rFonts w:cs="Arial"/>
          <w:noProof/>
          <w:sz w:val="24"/>
          <w:szCs w:val="24"/>
        </w:rPr>
        <w:t xml:space="preserve"> Scale Score Gaps Over Time</w:t>
      </w:r>
      <w:bookmarkEnd w:id="58"/>
    </w:p>
    <w:p w14:paraId="3D3C42F1" w14:textId="29C20989" w:rsidR="00FD48FF" w:rsidRPr="00FD48FF" w:rsidRDefault="00FD48FF" w:rsidP="00FD48FF">
      <w:r>
        <w:rPr>
          <w:noProof/>
        </w:rPr>
        <w:drawing>
          <wp:inline distT="0" distB="0" distL="0" distR="0" wp14:anchorId="13F48A70" wp14:editId="784FEC49">
            <wp:extent cx="7727951" cy="4330701"/>
            <wp:effectExtent l="0" t="0" r="6350" b="12700"/>
            <wp:docPr id="1397481623" name="Chart 1" descr="Line graph titled &quot;CAASPP ELA/Literacy Grade 5 Scale Score Gaps Over Time&quot; showing trends in score gaps between student groups from 2015 to 2024. A table below the image provides the exact numerical values.">
              <a:extLst xmlns:a="http://schemas.openxmlformats.org/drawingml/2006/main">
                <a:ext uri="{FF2B5EF4-FFF2-40B4-BE49-F238E27FC236}">
                  <a16:creationId xmlns:a16="http://schemas.microsoft.com/office/drawing/2014/main" id="{DBE14185-059A-473A-AB98-F6D43F77D9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tbl>
      <w:tblPr>
        <w:tblStyle w:val="TableGrid"/>
        <w:tblW w:w="5064" w:type="pct"/>
        <w:tblLayout w:type="fixed"/>
        <w:tblLook w:val="04A0" w:firstRow="1" w:lastRow="0" w:firstColumn="1" w:lastColumn="0" w:noHBand="0" w:noVBand="1"/>
        <w:tblCaption w:val="CAASPP ELA/Literacy Grade 5 scale score gaps from 2015 to 2024"/>
        <w:tblDescription w:val="Includes score differences between student groups by year. Comparisons are: White vs. Hispanic/Latino students, White vs. Black/African American students, students with no reported disability vs. students with a disability, and English Only vs. English Learner students. The table lists the exact scale score gap values for each year and comparison."/>
      </w:tblPr>
      <w:tblGrid>
        <w:gridCol w:w="6748"/>
        <w:gridCol w:w="798"/>
        <w:gridCol w:w="798"/>
        <w:gridCol w:w="797"/>
        <w:gridCol w:w="797"/>
        <w:gridCol w:w="797"/>
        <w:gridCol w:w="797"/>
        <w:gridCol w:w="797"/>
        <w:gridCol w:w="787"/>
      </w:tblGrid>
      <w:tr w:rsidR="00E574DD" w:rsidRPr="00CC4DD0" w14:paraId="7BC9E8F8" w14:textId="77777777" w:rsidTr="00B85135">
        <w:trPr>
          <w:cantSplit/>
          <w:tblHeader/>
        </w:trPr>
        <w:tc>
          <w:tcPr>
            <w:tcW w:w="2572" w:type="pct"/>
            <w:noWrap/>
            <w:hideMark/>
          </w:tcPr>
          <w:p w14:paraId="0BF9739A" w14:textId="00CC0FE4" w:rsidR="00E574DD" w:rsidRPr="008E339C" w:rsidRDefault="00E574DD" w:rsidP="00834A08">
            <w:pPr>
              <w:keepNext/>
              <w:jc w:val="center"/>
              <w:rPr>
                <w:rFonts w:cs="Arial"/>
                <w:b/>
              </w:rPr>
            </w:pPr>
            <w:r w:rsidRPr="008E339C">
              <w:rPr>
                <w:rFonts w:cs="Arial"/>
                <w:b/>
              </w:rPr>
              <w:lastRenderedPageBreak/>
              <w:t>Comparison</w:t>
            </w:r>
          </w:p>
        </w:tc>
        <w:tc>
          <w:tcPr>
            <w:tcW w:w="304" w:type="pct"/>
            <w:noWrap/>
            <w:hideMark/>
          </w:tcPr>
          <w:p w14:paraId="7BD49683" w14:textId="77777777" w:rsidR="00E574DD" w:rsidRPr="008E339C" w:rsidRDefault="00E574DD" w:rsidP="00834A08">
            <w:pPr>
              <w:keepNext/>
              <w:jc w:val="center"/>
              <w:rPr>
                <w:rFonts w:cs="Arial"/>
                <w:b/>
              </w:rPr>
            </w:pPr>
            <w:r w:rsidRPr="008E339C">
              <w:rPr>
                <w:rFonts w:cs="Arial"/>
                <w:b/>
              </w:rPr>
              <w:t>2015</w:t>
            </w:r>
          </w:p>
        </w:tc>
        <w:tc>
          <w:tcPr>
            <w:tcW w:w="304" w:type="pct"/>
            <w:noWrap/>
            <w:hideMark/>
          </w:tcPr>
          <w:p w14:paraId="259F08F1" w14:textId="77777777" w:rsidR="00E574DD" w:rsidRPr="008E339C" w:rsidRDefault="00E574DD" w:rsidP="00834A08">
            <w:pPr>
              <w:keepNext/>
              <w:jc w:val="center"/>
              <w:rPr>
                <w:rFonts w:cs="Arial"/>
                <w:b/>
              </w:rPr>
            </w:pPr>
            <w:r w:rsidRPr="008E339C">
              <w:rPr>
                <w:rFonts w:cs="Arial"/>
                <w:b/>
              </w:rPr>
              <w:t>2016</w:t>
            </w:r>
          </w:p>
        </w:tc>
        <w:tc>
          <w:tcPr>
            <w:tcW w:w="304" w:type="pct"/>
            <w:noWrap/>
            <w:hideMark/>
          </w:tcPr>
          <w:p w14:paraId="6126C803" w14:textId="77777777" w:rsidR="00E574DD" w:rsidRPr="008E339C" w:rsidRDefault="00E574DD" w:rsidP="00834A08">
            <w:pPr>
              <w:keepNext/>
              <w:jc w:val="center"/>
              <w:rPr>
                <w:rFonts w:cs="Arial"/>
                <w:b/>
              </w:rPr>
            </w:pPr>
            <w:r w:rsidRPr="008E339C">
              <w:rPr>
                <w:rFonts w:cs="Arial"/>
                <w:b/>
              </w:rPr>
              <w:t>2017</w:t>
            </w:r>
          </w:p>
        </w:tc>
        <w:tc>
          <w:tcPr>
            <w:tcW w:w="304" w:type="pct"/>
            <w:noWrap/>
            <w:hideMark/>
          </w:tcPr>
          <w:p w14:paraId="27D3F95A" w14:textId="77777777" w:rsidR="00E574DD" w:rsidRPr="008E339C" w:rsidRDefault="00E574DD" w:rsidP="00834A08">
            <w:pPr>
              <w:keepNext/>
              <w:jc w:val="center"/>
              <w:rPr>
                <w:rFonts w:cs="Arial"/>
                <w:b/>
              </w:rPr>
            </w:pPr>
            <w:r w:rsidRPr="008E339C">
              <w:rPr>
                <w:rFonts w:cs="Arial"/>
                <w:b/>
              </w:rPr>
              <w:t>2018</w:t>
            </w:r>
          </w:p>
        </w:tc>
        <w:tc>
          <w:tcPr>
            <w:tcW w:w="304" w:type="pct"/>
            <w:noWrap/>
            <w:hideMark/>
          </w:tcPr>
          <w:p w14:paraId="0A11B882" w14:textId="77777777" w:rsidR="00E574DD" w:rsidRPr="008E339C" w:rsidRDefault="00E574DD" w:rsidP="00834A08">
            <w:pPr>
              <w:keepNext/>
              <w:jc w:val="center"/>
              <w:rPr>
                <w:rFonts w:cs="Arial"/>
                <w:b/>
              </w:rPr>
            </w:pPr>
            <w:r w:rsidRPr="008E339C">
              <w:rPr>
                <w:rFonts w:cs="Arial"/>
                <w:b/>
              </w:rPr>
              <w:t>2019</w:t>
            </w:r>
          </w:p>
        </w:tc>
        <w:tc>
          <w:tcPr>
            <w:tcW w:w="304" w:type="pct"/>
            <w:noWrap/>
            <w:hideMark/>
          </w:tcPr>
          <w:p w14:paraId="64DFF94A" w14:textId="77777777" w:rsidR="00E574DD" w:rsidRPr="008E339C" w:rsidRDefault="00E574DD" w:rsidP="00834A08">
            <w:pPr>
              <w:keepNext/>
              <w:jc w:val="center"/>
              <w:rPr>
                <w:rFonts w:cs="Arial"/>
                <w:b/>
              </w:rPr>
            </w:pPr>
            <w:r w:rsidRPr="008E339C">
              <w:rPr>
                <w:rFonts w:cs="Arial"/>
                <w:b/>
              </w:rPr>
              <w:t>2022</w:t>
            </w:r>
          </w:p>
        </w:tc>
        <w:tc>
          <w:tcPr>
            <w:tcW w:w="304" w:type="pct"/>
            <w:noWrap/>
            <w:hideMark/>
          </w:tcPr>
          <w:p w14:paraId="7F6B7035" w14:textId="77777777" w:rsidR="00E574DD" w:rsidRPr="008E339C" w:rsidRDefault="00E574DD" w:rsidP="00834A08">
            <w:pPr>
              <w:keepNext/>
              <w:jc w:val="center"/>
              <w:rPr>
                <w:rFonts w:cs="Arial"/>
                <w:b/>
              </w:rPr>
            </w:pPr>
            <w:r w:rsidRPr="008E339C">
              <w:rPr>
                <w:rFonts w:cs="Arial"/>
                <w:b/>
              </w:rPr>
              <w:t>2023</w:t>
            </w:r>
          </w:p>
        </w:tc>
        <w:tc>
          <w:tcPr>
            <w:tcW w:w="300" w:type="pct"/>
            <w:noWrap/>
            <w:hideMark/>
          </w:tcPr>
          <w:p w14:paraId="57BCA9C6" w14:textId="77777777" w:rsidR="00E574DD" w:rsidRPr="008E339C" w:rsidRDefault="00E574DD" w:rsidP="00834A08">
            <w:pPr>
              <w:keepNext/>
              <w:jc w:val="center"/>
              <w:rPr>
                <w:rFonts w:cs="Arial"/>
                <w:b/>
              </w:rPr>
            </w:pPr>
            <w:r w:rsidRPr="008E339C">
              <w:rPr>
                <w:rFonts w:cs="Arial"/>
                <w:b/>
              </w:rPr>
              <w:t>2024</w:t>
            </w:r>
          </w:p>
        </w:tc>
      </w:tr>
      <w:tr w:rsidR="00E574DD" w:rsidRPr="0063199F" w14:paraId="50954AFE" w14:textId="77777777" w:rsidTr="00B85135">
        <w:trPr>
          <w:cantSplit/>
          <w:tblHeader/>
        </w:trPr>
        <w:tc>
          <w:tcPr>
            <w:tcW w:w="2572" w:type="pct"/>
            <w:noWrap/>
            <w:hideMark/>
          </w:tcPr>
          <w:p w14:paraId="0BFB5C58" w14:textId="77777777" w:rsidR="00E574DD" w:rsidRPr="008E339C" w:rsidRDefault="00E574DD">
            <w:pPr>
              <w:keepNext/>
              <w:rPr>
                <w:rFonts w:cs="Arial"/>
              </w:rPr>
            </w:pPr>
            <w:r w:rsidRPr="008E339C">
              <w:rPr>
                <w:rFonts w:cs="Arial"/>
              </w:rPr>
              <w:t>Difference Between White and Hispanic/Latino Student Scale Score Mean</w:t>
            </w:r>
          </w:p>
        </w:tc>
        <w:tc>
          <w:tcPr>
            <w:tcW w:w="304" w:type="pct"/>
            <w:noWrap/>
            <w:hideMark/>
          </w:tcPr>
          <w:p w14:paraId="45126553" w14:textId="77777777" w:rsidR="00E574DD" w:rsidRPr="008E339C" w:rsidRDefault="00E574DD">
            <w:pPr>
              <w:keepNext/>
              <w:rPr>
                <w:rFonts w:cs="Arial"/>
              </w:rPr>
            </w:pPr>
            <w:r w:rsidRPr="008E339C">
              <w:rPr>
                <w:rFonts w:cs="Arial"/>
              </w:rPr>
              <w:t>62</w:t>
            </w:r>
          </w:p>
        </w:tc>
        <w:tc>
          <w:tcPr>
            <w:tcW w:w="304" w:type="pct"/>
            <w:noWrap/>
            <w:hideMark/>
          </w:tcPr>
          <w:p w14:paraId="6DC5F452" w14:textId="77777777" w:rsidR="00E574DD" w:rsidRPr="008E339C" w:rsidRDefault="00E574DD">
            <w:pPr>
              <w:keepNext/>
              <w:rPr>
                <w:rFonts w:cs="Arial"/>
              </w:rPr>
            </w:pPr>
            <w:r w:rsidRPr="008E339C">
              <w:rPr>
                <w:rFonts w:cs="Arial"/>
              </w:rPr>
              <w:t>61</w:t>
            </w:r>
          </w:p>
        </w:tc>
        <w:tc>
          <w:tcPr>
            <w:tcW w:w="304" w:type="pct"/>
            <w:noWrap/>
            <w:hideMark/>
          </w:tcPr>
          <w:p w14:paraId="5E3ADF74" w14:textId="77777777" w:rsidR="00E574DD" w:rsidRPr="008E339C" w:rsidRDefault="00E574DD">
            <w:pPr>
              <w:keepNext/>
              <w:rPr>
                <w:rFonts w:cs="Arial"/>
              </w:rPr>
            </w:pPr>
            <w:r w:rsidRPr="008E339C">
              <w:rPr>
                <w:rFonts w:cs="Arial"/>
              </w:rPr>
              <w:t>63</w:t>
            </w:r>
          </w:p>
        </w:tc>
        <w:tc>
          <w:tcPr>
            <w:tcW w:w="304" w:type="pct"/>
            <w:noWrap/>
            <w:hideMark/>
          </w:tcPr>
          <w:p w14:paraId="139B541D" w14:textId="77777777" w:rsidR="00E574DD" w:rsidRPr="008E339C" w:rsidRDefault="00E574DD">
            <w:pPr>
              <w:keepNext/>
              <w:rPr>
                <w:rFonts w:cs="Arial"/>
              </w:rPr>
            </w:pPr>
            <w:r w:rsidRPr="008E339C">
              <w:rPr>
                <w:rFonts w:cs="Arial"/>
              </w:rPr>
              <w:t>61</w:t>
            </w:r>
          </w:p>
        </w:tc>
        <w:tc>
          <w:tcPr>
            <w:tcW w:w="304" w:type="pct"/>
            <w:noWrap/>
            <w:hideMark/>
          </w:tcPr>
          <w:p w14:paraId="48F69063" w14:textId="77777777" w:rsidR="00E574DD" w:rsidRPr="008E339C" w:rsidRDefault="00E574DD">
            <w:pPr>
              <w:keepNext/>
              <w:rPr>
                <w:rFonts w:cs="Arial"/>
              </w:rPr>
            </w:pPr>
            <w:r w:rsidRPr="008E339C">
              <w:rPr>
                <w:rFonts w:cs="Arial"/>
              </w:rPr>
              <w:t>59</w:t>
            </w:r>
          </w:p>
        </w:tc>
        <w:tc>
          <w:tcPr>
            <w:tcW w:w="304" w:type="pct"/>
            <w:noWrap/>
            <w:hideMark/>
          </w:tcPr>
          <w:p w14:paraId="360DF41E" w14:textId="77777777" w:rsidR="00E574DD" w:rsidRPr="008E339C" w:rsidRDefault="00E574DD">
            <w:pPr>
              <w:keepNext/>
              <w:rPr>
                <w:rFonts w:cs="Arial"/>
              </w:rPr>
            </w:pPr>
            <w:r w:rsidRPr="008E339C">
              <w:rPr>
                <w:rFonts w:cs="Arial"/>
              </w:rPr>
              <w:t>62</w:t>
            </w:r>
          </w:p>
        </w:tc>
        <w:tc>
          <w:tcPr>
            <w:tcW w:w="304" w:type="pct"/>
            <w:noWrap/>
            <w:hideMark/>
          </w:tcPr>
          <w:p w14:paraId="505AE7AF" w14:textId="77777777" w:rsidR="00E574DD" w:rsidRPr="008E339C" w:rsidRDefault="00E574DD">
            <w:pPr>
              <w:keepNext/>
              <w:rPr>
                <w:rFonts w:cs="Arial"/>
              </w:rPr>
            </w:pPr>
            <w:r w:rsidRPr="008E339C">
              <w:rPr>
                <w:rFonts w:cs="Arial"/>
              </w:rPr>
              <w:t>64</w:t>
            </w:r>
          </w:p>
        </w:tc>
        <w:tc>
          <w:tcPr>
            <w:tcW w:w="300" w:type="pct"/>
            <w:noWrap/>
            <w:hideMark/>
          </w:tcPr>
          <w:p w14:paraId="4A76F4AC" w14:textId="77777777" w:rsidR="00E574DD" w:rsidRPr="008E339C" w:rsidRDefault="00E574DD">
            <w:pPr>
              <w:keepNext/>
              <w:rPr>
                <w:rFonts w:cs="Arial"/>
              </w:rPr>
            </w:pPr>
            <w:r w:rsidRPr="008E339C">
              <w:rPr>
                <w:rFonts w:cs="Arial"/>
              </w:rPr>
              <w:t>61</w:t>
            </w:r>
          </w:p>
        </w:tc>
      </w:tr>
      <w:tr w:rsidR="00E574DD" w:rsidRPr="0063199F" w14:paraId="20D90B6E" w14:textId="77777777" w:rsidTr="00B85135">
        <w:trPr>
          <w:cantSplit/>
          <w:tblHeader/>
        </w:trPr>
        <w:tc>
          <w:tcPr>
            <w:tcW w:w="2572" w:type="pct"/>
            <w:noWrap/>
            <w:hideMark/>
          </w:tcPr>
          <w:p w14:paraId="0A6ACA51" w14:textId="77777777" w:rsidR="00E574DD" w:rsidRPr="008E339C" w:rsidRDefault="00E574DD">
            <w:pPr>
              <w:keepNext/>
              <w:rPr>
                <w:rFonts w:cs="Arial"/>
              </w:rPr>
            </w:pPr>
            <w:r w:rsidRPr="008E339C">
              <w:rPr>
                <w:rFonts w:cs="Arial"/>
              </w:rPr>
              <w:t>Difference Between White and Black/African American Student Scale Score Mean</w:t>
            </w:r>
          </w:p>
        </w:tc>
        <w:tc>
          <w:tcPr>
            <w:tcW w:w="304" w:type="pct"/>
            <w:noWrap/>
            <w:hideMark/>
          </w:tcPr>
          <w:p w14:paraId="3DE04950" w14:textId="77777777" w:rsidR="00E574DD" w:rsidRPr="008E339C" w:rsidRDefault="00E574DD">
            <w:pPr>
              <w:keepNext/>
              <w:rPr>
                <w:rFonts w:cs="Arial"/>
              </w:rPr>
            </w:pPr>
            <w:r w:rsidRPr="008E339C">
              <w:rPr>
                <w:rFonts w:cs="Arial"/>
              </w:rPr>
              <w:t>76</w:t>
            </w:r>
          </w:p>
        </w:tc>
        <w:tc>
          <w:tcPr>
            <w:tcW w:w="304" w:type="pct"/>
            <w:noWrap/>
            <w:hideMark/>
          </w:tcPr>
          <w:p w14:paraId="60694B44" w14:textId="77777777" w:rsidR="00E574DD" w:rsidRPr="008E339C" w:rsidRDefault="00E574DD">
            <w:pPr>
              <w:keepNext/>
              <w:rPr>
                <w:rFonts w:cs="Arial"/>
              </w:rPr>
            </w:pPr>
            <w:r w:rsidRPr="008E339C">
              <w:rPr>
                <w:rFonts w:cs="Arial"/>
              </w:rPr>
              <w:t>78</w:t>
            </w:r>
          </w:p>
        </w:tc>
        <w:tc>
          <w:tcPr>
            <w:tcW w:w="304" w:type="pct"/>
            <w:noWrap/>
            <w:hideMark/>
          </w:tcPr>
          <w:p w14:paraId="42795B4D" w14:textId="77777777" w:rsidR="00E574DD" w:rsidRPr="008E339C" w:rsidRDefault="00E574DD">
            <w:pPr>
              <w:keepNext/>
              <w:rPr>
                <w:rFonts w:cs="Arial"/>
              </w:rPr>
            </w:pPr>
            <w:r w:rsidRPr="008E339C">
              <w:rPr>
                <w:rFonts w:cs="Arial"/>
              </w:rPr>
              <w:t>81</w:t>
            </w:r>
          </w:p>
        </w:tc>
        <w:tc>
          <w:tcPr>
            <w:tcW w:w="304" w:type="pct"/>
            <w:noWrap/>
            <w:hideMark/>
          </w:tcPr>
          <w:p w14:paraId="44B06C85" w14:textId="77777777" w:rsidR="00E574DD" w:rsidRPr="008E339C" w:rsidRDefault="00E574DD">
            <w:pPr>
              <w:keepNext/>
              <w:rPr>
                <w:rFonts w:cs="Arial"/>
              </w:rPr>
            </w:pPr>
            <w:r w:rsidRPr="008E339C">
              <w:rPr>
                <w:rFonts w:cs="Arial"/>
              </w:rPr>
              <w:t>80</w:t>
            </w:r>
          </w:p>
        </w:tc>
        <w:tc>
          <w:tcPr>
            <w:tcW w:w="304" w:type="pct"/>
            <w:noWrap/>
            <w:hideMark/>
          </w:tcPr>
          <w:p w14:paraId="3F3FF219" w14:textId="77777777" w:rsidR="00E574DD" w:rsidRPr="008E339C" w:rsidRDefault="00E574DD">
            <w:pPr>
              <w:keepNext/>
              <w:rPr>
                <w:rFonts w:cs="Arial"/>
              </w:rPr>
            </w:pPr>
            <w:r w:rsidRPr="008E339C">
              <w:rPr>
                <w:rFonts w:cs="Arial"/>
              </w:rPr>
              <w:t>79</w:t>
            </w:r>
          </w:p>
        </w:tc>
        <w:tc>
          <w:tcPr>
            <w:tcW w:w="304" w:type="pct"/>
            <w:noWrap/>
            <w:hideMark/>
          </w:tcPr>
          <w:p w14:paraId="13378360" w14:textId="77777777" w:rsidR="00E574DD" w:rsidRPr="008E339C" w:rsidRDefault="00E574DD">
            <w:pPr>
              <w:keepNext/>
              <w:rPr>
                <w:rFonts w:cs="Arial"/>
              </w:rPr>
            </w:pPr>
            <w:r w:rsidRPr="008E339C">
              <w:rPr>
                <w:rFonts w:cs="Arial"/>
              </w:rPr>
              <w:t>80</w:t>
            </w:r>
          </w:p>
        </w:tc>
        <w:tc>
          <w:tcPr>
            <w:tcW w:w="304" w:type="pct"/>
            <w:noWrap/>
            <w:hideMark/>
          </w:tcPr>
          <w:p w14:paraId="53B7A8A1" w14:textId="77777777" w:rsidR="00E574DD" w:rsidRPr="008E339C" w:rsidRDefault="00E574DD">
            <w:pPr>
              <w:keepNext/>
              <w:rPr>
                <w:rFonts w:cs="Arial"/>
              </w:rPr>
            </w:pPr>
            <w:r w:rsidRPr="008E339C">
              <w:rPr>
                <w:rFonts w:cs="Arial"/>
              </w:rPr>
              <w:t>83</w:t>
            </w:r>
          </w:p>
        </w:tc>
        <w:tc>
          <w:tcPr>
            <w:tcW w:w="300" w:type="pct"/>
            <w:noWrap/>
            <w:hideMark/>
          </w:tcPr>
          <w:p w14:paraId="47CD0F84" w14:textId="77777777" w:rsidR="00E574DD" w:rsidRPr="008E339C" w:rsidRDefault="00E574DD">
            <w:pPr>
              <w:keepNext/>
              <w:rPr>
                <w:rFonts w:cs="Arial"/>
              </w:rPr>
            </w:pPr>
            <w:r w:rsidRPr="008E339C">
              <w:rPr>
                <w:rFonts w:cs="Arial"/>
              </w:rPr>
              <w:t>80</w:t>
            </w:r>
          </w:p>
        </w:tc>
      </w:tr>
      <w:tr w:rsidR="00E574DD" w:rsidRPr="0063199F" w14:paraId="35DF0D55" w14:textId="77777777" w:rsidTr="00B85135">
        <w:trPr>
          <w:cantSplit/>
          <w:tblHeader/>
        </w:trPr>
        <w:tc>
          <w:tcPr>
            <w:tcW w:w="2572" w:type="pct"/>
            <w:noWrap/>
            <w:hideMark/>
          </w:tcPr>
          <w:p w14:paraId="41983195" w14:textId="77777777" w:rsidR="00E574DD" w:rsidRPr="008E339C" w:rsidRDefault="00E574DD">
            <w:pPr>
              <w:keepNext/>
              <w:rPr>
                <w:rFonts w:cs="Arial"/>
              </w:rPr>
            </w:pPr>
            <w:r w:rsidRPr="008E339C">
              <w:rPr>
                <w:rFonts w:cs="Arial"/>
              </w:rPr>
              <w:t>Difference Between Students with No Reported Disability and Students with Disability Scale Score Mean</w:t>
            </w:r>
          </w:p>
        </w:tc>
        <w:tc>
          <w:tcPr>
            <w:tcW w:w="304" w:type="pct"/>
            <w:noWrap/>
            <w:hideMark/>
          </w:tcPr>
          <w:p w14:paraId="06B30AEE" w14:textId="77777777" w:rsidR="00E574DD" w:rsidRPr="008E339C" w:rsidRDefault="00E574DD">
            <w:pPr>
              <w:keepNext/>
              <w:rPr>
                <w:rFonts w:cs="Arial"/>
              </w:rPr>
            </w:pPr>
            <w:r w:rsidRPr="008E339C">
              <w:rPr>
                <w:rFonts w:cs="Arial"/>
              </w:rPr>
              <w:t>97</w:t>
            </w:r>
          </w:p>
        </w:tc>
        <w:tc>
          <w:tcPr>
            <w:tcW w:w="304" w:type="pct"/>
            <w:noWrap/>
            <w:hideMark/>
          </w:tcPr>
          <w:p w14:paraId="1DB71239" w14:textId="77777777" w:rsidR="00E574DD" w:rsidRPr="008E339C" w:rsidRDefault="00E574DD">
            <w:pPr>
              <w:keepNext/>
              <w:rPr>
                <w:rFonts w:cs="Arial"/>
              </w:rPr>
            </w:pPr>
            <w:r w:rsidRPr="008E339C">
              <w:rPr>
                <w:rFonts w:cs="Arial"/>
              </w:rPr>
              <w:t>104</w:t>
            </w:r>
          </w:p>
        </w:tc>
        <w:tc>
          <w:tcPr>
            <w:tcW w:w="304" w:type="pct"/>
            <w:noWrap/>
            <w:hideMark/>
          </w:tcPr>
          <w:p w14:paraId="1342CC4F" w14:textId="77777777" w:rsidR="00E574DD" w:rsidRPr="008E339C" w:rsidRDefault="00E574DD">
            <w:pPr>
              <w:keepNext/>
              <w:rPr>
                <w:rFonts w:cs="Arial"/>
              </w:rPr>
            </w:pPr>
            <w:r w:rsidRPr="008E339C">
              <w:rPr>
                <w:rFonts w:cs="Arial"/>
              </w:rPr>
              <w:t>106</w:t>
            </w:r>
          </w:p>
        </w:tc>
        <w:tc>
          <w:tcPr>
            <w:tcW w:w="304" w:type="pct"/>
            <w:noWrap/>
            <w:hideMark/>
          </w:tcPr>
          <w:p w14:paraId="04A49DA3" w14:textId="77777777" w:rsidR="00E574DD" w:rsidRPr="008E339C" w:rsidRDefault="00E574DD">
            <w:pPr>
              <w:keepNext/>
              <w:rPr>
                <w:rFonts w:cs="Arial"/>
              </w:rPr>
            </w:pPr>
            <w:r w:rsidRPr="008E339C">
              <w:rPr>
                <w:rFonts w:cs="Arial"/>
              </w:rPr>
              <w:t>104</w:t>
            </w:r>
          </w:p>
        </w:tc>
        <w:tc>
          <w:tcPr>
            <w:tcW w:w="304" w:type="pct"/>
            <w:noWrap/>
            <w:hideMark/>
          </w:tcPr>
          <w:p w14:paraId="3A402CC3" w14:textId="77777777" w:rsidR="00E574DD" w:rsidRPr="008E339C" w:rsidRDefault="00E574DD">
            <w:pPr>
              <w:keepNext/>
              <w:rPr>
                <w:rFonts w:cs="Arial"/>
              </w:rPr>
            </w:pPr>
            <w:r w:rsidRPr="008E339C">
              <w:rPr>
                <w:rFonts w:cs="Arial"/>
              </w:rPr>
              <w:t>101</w:t>
            </w:r>
          </w:p>
        </w:tc>
        <w:tc>
          <w:tcPr>
            <w:tcW w:w="304" w:type="pct"/>
            <w:noWrap/>
            <w:hideMark/>
          </w:tcPr>
          <w:p w14:paraId="4B0217AB" w14:textId="77777777" w:rsidR="00E574DD" w:rsidRPr="008E339C" w:rsidRDefault="00E574DD">
            <w:pPr>
              <w:keepNext/>
              <w:rPr>
                <w:rFonts w:cs="Arial"/>
              </w:rPr>
            </w:pPr>
            <w:r w:rsidRPr="008E339C">
              <w:rPr>
                <w:rFonts w:cs="Arial"/>
              </w:rPr>
              <w:t>96</w:t>
            </w:r>
          </w:p>
        </w:tc>
        <w:tc>
          <w:tcPr>
            <w:tcW w:w="304" w:type="pct"/>
            <w:noWrap/>
            <w:hideMark/>
          </w:tcPr>
          <w:p w14:paraId="2A52EB5E" w14:textId="77777777" w:rsidR="00E574DD" w:rsidRPr="008E339C" w:rsidRDefault="00E574DD">
            <w:pPr>
              <w:keepNext/>
              <w:rPr>
                <w:rFonts w:cs="Arial"/>
              </w:rPr>
            </w:pPr>
            <w:r w:rsidRPr="008E339C">
              <w:rPr>
                <w:rFonts w:cs="Arial"/>
              </w:rPr>
              <w:t>98</w:t>
            </w:r>
          </w:p>
        </w:tc>
        <w:tc>
          <w:tcPr>
            <w:tcW w:w="300" w:type="pct"/>
            <w:noWrap/>
            <w:hideMark/>
          </w:tcPr>
          <w:p w14:paraId="4A1C2C5F" w14:textId="77777777" w:rsidR="00E574DD" w:rsidRPr="008E339C" w:rsidRDefault="00E574DD">
            <w:pPr>
              <w:keepNext/>
              <w:rPr>
                <w:rFonts w:cs="Arial"/>
              </w:rPr>
            </w:pPr>
            <w:r w:rsidRPr="008E339C">
              <w:rPr>
                <w:rFonts w:cs="Arial"/>
              </w:rPr>
              <w:t>102</w:t>
            </w:r>
          </w:p>
        </w:tc>
      </w:tr>
      <w:tr w:rsidR="00E574DD" w:rsidRPr="0063199F" w14:paraId="332594D2" w14:textId="77777777" w:rsidTr="00B85135">
        <w:trPr>
          <w:cantSplit/>
          <w:tblHeader/>
        </w:trPr>
        <w:tc>
          <w:tcPr>
            <w:tcW w:w="2572" w:type="pct"/>
            <w:noWrap/>
            <w:hideMark/>
          </w:tcPr>
          <w:p w14:paraId="490F4108" w14:textId="77777777" w:rsidR="00E574DD" w:rsidRPr="008E339C" w:rsidRDefault="00E574DD">
            <w:pPr>
              <w:keepNext/>
              <w:rPr>
                <w:rFonts w:cs="Arial"/>
              </w:rPr>
            </w:pPr>
            <w:r w:rsidRPr="008E339C">
              <w:rPr>
                <w:rFonts w:cs="Arial"/>
              </w:rPr>
              <w:t>Difference Between English Only and English Learner Student Scale Score Mean</w:t>
            </w:r>
          </w:p>
        </w:tc>
        <w:tc>
          <w:tcPr>
            <w:tcW w:w="304" w:type="pct"/>
            <w:noWrap/>
            <w:hideMark/>
          </w:tcPr>
          <w:p w14:paraId="693EB0DC" w14:textId="77777777" w:rsidR="00E574DD" w:rsidRPr="008E339C" w:rsidRDefault="00E574DD">
            <w:pPr>
              <w:keepNext/>
              <w:rPr>
                <w:rFonts w:cs="Arial"/>
              </w:rPr>
            </w:pPr>
            <w:r w:rsidRPr="008E339C">
              <w:rPr>
                <w:rFonts w:cs="Arial"/>
              </w:rPr>
              <w:t>87</w:t>
            </w:r>
          </w:p>
        </w:tc>
        <w:tc>
          <w:tcPr>
            <w:tcW w:w="304" w:type="pct"/>
            <w:noWrap/>
            <w:hideMark/>
          </w:tcPr>
          <w:p w14:paraId="2513E9C6" w14:textId="77777777" w:rsidR="00E574DD" w:rsidRPr="008E339C" w:rsidRDefault="00E574DD">
            <w:pPr>
              <w:keepNext/>
              <w:rPr>
                <w:rFonts w:cs="Arial"/>
              </w:rPr>
            </w:pPr>
            <w:r w:rsidRPr="008E339C">
              <w:rPr>
                <w:rFonts w:cs="Arial"/>
              </w:rPr>
              <w:t>90</w:t>
            </w:r>
          </w:p>
        </w:tc>
        <w:tc>
          <w:tcPr>
            <w:tcW w:w="304" w:type="pct"/>
            <w:noWrap/>
            <w:hideMark/>
          </w:tcPr>
          <w:p w14:paraId="07FC2275" w14:textId="77777777" w:rsidR="00E574DD" w:rsidRPr="008E339C" w:rsidRDefault="00E574DD">
            <w:pPr>
              <w:keepNext/>
              <w:rPr>
                <w:rFonts w:cs="Arial"/>
              </w:rPr>
            </w:pPr>
            <w:r w:rsidRPr="008E339C">
              <w:rPr>
                <w:rFonts w:cs="Arial"/>
              </w:rPr>
              <w:t>94</w:t>
            </w:r>
          </w:p>
        </w:tc>
        <w:tc>
          <w:tcPr>
            <w:tcW w:w="304" w:type="pct"/>
            <w:noWrap/>
            <w:hideMark/>
          </w:tcPr>
          <w:p w14:paraId="6EC28797" w14:textId="77777777" w:rsidR="00E574DD" w:rsidRPr="008E339C" w:rsidRDefault="00E574DD">
            <w:pPr>
              <w:keepNext/>
              <w:rPr>
                <w:rFonts w:cs="Arial"/>
              </w:rPr>
            </w:pPr>
            <w:r w:rsidRPr="008E339C">
              <w:rPr>
                <w:rFonts w:cs="Arial"/>
              </w:rPr>
              <w:t>99</w:t>
            </w:r>
          </w:p>
        </w:tc>
        <w:tc>
          <w:tcPr>
            <w:tcW w:w="304" w:type="pct"/>
            <w:noWrap/>
            <w:hideMark/>
          </w:tcPr>
          <w:p w14:paraId="37D8A8B0" w14:textId="77777777" w:rsidR="00E574DD" w:rsidRPr="008E339C" w:rsidRDefault="00E574DD">
            <w:pPr>
              <w:keepNext/>
              <w:rPr>
                <w:rFonts w:cs="Arial"/>
              </w:rPr>
            </w:pPr>
            <w:r w:rsidRPr="008E339C">
              <w:rPr>
                <w:rFonts w:cs="Arial"/>
              </w:rPr>
              <w:t>97</w:t>
            </w:r>
          </w:p>
        </w:tc>
        <w:tc>
          <w:tcPr>
            <w:tcW w:w="304" w:type="pct"/>
            <w:noWrap/>
            <w:hideMark/>
          </w:tcPr>
          <w:p w14:paraId="0DCC3318" w14:textId="77777777" w:rsidR="00E574DD" w:rsidRPr="008E339C" w:rsidRDefault="00E574DD">
            <w:pPr>
              <w:keepNext/>
              <w:rPr>
                <w:rFonts w:cs="Arial"/>
              </w:rPr>
            </w:pPr>
            <w:r w:rsidRPr="008E339C">
              <w:rPr>
                <w:rFonts w:cs="Arial"/>
              </w:rPr>
              <w:t>92</w:t>
            </w:r>
          </w:p>
        </w:tc>
        <w:tc>
          <w:tcPr>
            <w:tcW w:w="304" w:type="pct"/>
            <w:noWrap/>
            <w:hideMark/>
          </w:tcPr>
          <w:p w14:paraId="6DD0DA4F" w14:textId="77777777" w:rsidR="00E574DD" w:rsidRPr="008E339C" w:rsidRDefault="00E574DD">
            <w:pPr>
              <w:keepNext/>
              <w:rPr>
                <w:rFonts w:cs="Arial"/>
              </w:rPr>
            </w:pPr>
            <w:r w:rsidRPr="008E339C">
              <w:rPr>
                <w:rFonts w:cs="Arial"/>
              </w:rPr>
              <w:t>96</w:t>
            </w:r>
          </w:p>
        </w:tc>
        <w:tc>
          <w:tcPr>
            <w:tcW w:w="300" w:type="pct"/>
            <w:noWrap/>
            <w:hideMark/>
          </w:tcPr>
          <w:p w14:paraId="00540A8E" w14:textId="77777777" w:rsidR="00E574DD" w:rsidRPr="008E339C" w:rsidRDefault="00E574DD">
            <w:pPr>
              <w:keepNext/>
              <w:rPr>
                <w:rFonts w:cs="Arial"/>
              </w:rPr>
            </w:pPr>
            <w:r w:rsidRPr="008E339C">
              <w:rPr>
                <w:rFonts w:cs="Arial"/>
              </w:rPr>
              <w:t>101</w:t>
            </w:r>
          </w:p>
        </w:tc>
      </w:tr>
    </w:tbl>
    <w:p w14:paraId="4A5AEFA9" w14:textId="086B56FD" w:rsidR="00925A29" w:rsidRPr="0063199F" w:rsidRDefault="00925A29" w:rsidP="006D28F8">
      <w:pPr>
        <w:rPr>
          <w:rFonts w:cs="Arial"/>
        </w:rPr>
      </w:pPr>
    </w:p>
    <w:p w14:paraId="22D14BDB" w14:textId="0B957B9B" w:rsidR="00F611AB" w:rsidRDefault="00247ECA" w:rsidP="006D28F8">
      <w:pPr>
        <w:pStyle w:val="Heading3"/>
        <w:rPr>
          <w:rFonts w:cs="Arial"/>
          <w:noProof/>
          <w:sz w:val="24"/>
          <w:szCs w:val="24"/>
        </w:rPr>
      </w:pPr>
      <w:r w:rsidRPr="00247ECA">
        <w:rPr>
          <w:rFonts w:cs="Arial"/>
          <w:noProof/>
          <w:sz w:val="24"/>
          <w:szCs w:val="24"/>
        </w:rPr>
        <w:lastRenderedPageBreak/>
        <w:t xml:space="preserve">California Assessment of Student Performance and Progress English Language Arts/Literacy Grade </w:t>
      </w:r>
      <w:r>
        <w:rPr>
          <w:rFonts w:cs="Arial"/>
          <w:noProof/>
          <w:sz w:val="24"/>
          <w:szCs w:val="24"/>
        </w:rPr>
        <w:t xml:space="preserve">Eight </w:t>
      </w:r>
      <w:r w:rsidR="007562BC" w:rsidRPr="0063199F">
        <w:rPr>
          <w:rFonts w:cs="Arial"/>
          <w:noProof/>
          <w:sz w:val="24"/>
          <w:szCs w:val="24"/>
        </w:rPr>
        <w:t>Scale Score Gaps Over Time</w:t>
      </w:r>
    </w:p>
    <w:p w14:paraId="374047CE" w14:textId="04E1A579" w:rsidR="00FD48FF" w:rsidRPr="00FD48FF" w:rsidRDefault="00FD48FF" w:rsidP="00FD48FF">
      <w:r>
        <w:rPr>
          <w:noProof/>
        </w:rPr>
        <w:drawing>
          <wp:inline distT="0" distB="0" distL="0" distR="0" wp14:anchorId="5F95CE99" wp14:editId="25723BCF">
            <wp:extent cx="8042276" cy="4749801"/>
            <wp:effectExtent l="0" t="0" r="15875" b="12700"/>
            <wp:docPr id="785816529" name="Chart 1" descr="Line graph titled &quot;CAASPP ELA/Literacy Grade 8 Scale Score Gaps Over Time&quot; showing trends in score gaps between student groups from 2015 to 2024. A table below the image provides the exact numerical values.">
              <a:extLst xmlns:a="http://schemas.openxmlformats.org/drawingml/2006/main">
                <a:ext uri="{FF2B5EF4-FFF2-40B4-BE49-F238E27FC236}">
                  <a16:creationId xmlns:a16="http://schemas.microsoft.com/office/drawing/2014/main" id="{ED39A6E8-AFF5-439E-958B-141A382B1D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tbl>
      <w:tblPr>
        <w:tblW w:w="13108" w:type="dxa"/>
        <w:tblLook w:val="04A0" w:firstRow="1" w:lastRow="0" w:firstColumn="1" w:lastColumn="0" w:noHBand="0" w:noVBand="1"/>
        <w:tblCaption w:val="CAASPP ELA/Literacy Grade 8 scale score gaps from 2015 to 2024"/>
        <w:tblDescription w:val="Presents score differences between student groups by year. Comparisons include: White vs. Hispanic/Latino students, White vs. Black/African American students, students with no reported disability vs. students with a disability, and English Only vs. English Learner students. The table provides the exact scale score gap values for each year and comparison."/>
      </w:tblPr>
      <w:tblGrid>
        <w:gridCol w:w="6660"/>
        <w:gridCol w:w="806"/>
        <w:gridCol w:w="806"/>
        <w:gridCol w:w="806"/>
        <w:gridCol w:w="806"/>
        <w:gridCol w:w="806"/>
        <w:gridCol w:w="806"/>
        <w:gridCol w:w="806"/>
        <w:gridCol w:w="806"/>
      </w:tblGrid>
      <w:tr w:rsidR="00E574DD" w:rsidRPr="0063199F" w14:paraId="63177B37" w14:textId="77777777" w:rsidTr="00B85135">
        <w:trPr>
          <w:cantSplit/>
          <w:tblHeader/>
        </w:trPr>
        <w:tc>
          <w:tcPr>
            <w:tcW w:w="6660" w:type="dxa"/>
            <w:tcBorders>
              <w:top w:val="single" w:sz="8" w:space="0" w:color="auto"/>
              <w:left w:val="single" w:sz="8" w:space="0" w:color="auto"/>
              <w:bottom w:val="single" w:sz="8" w:space="0" w:color="auto"/>
              <w:right w:val="single" w:sz="8" w:space="0" w:color="auto"/>
            </w:tcBorders>
            <w:shd w:val="clear" w:color="auto" w:fill="auto"/>
            <w:noWrap/>
            <w:hideMark/>
          </w:tcPr>
          <w:p w14:paraId="4FF4696C" w14:textId="2097F62E" w:rsidR="00E574DD" w:rsidRPr="008E339C" w:rsidRDefault="00E574DD" w:rsidP="00834A08">
            <w:pPr>
              <w:keepNext/>
              <w:jc w:val="center"/>
              <w:rPr>
                <w:rFonts w:cs="Arial"/>
                <w:b/>
              </w:rPr>
            </w:pPr>
            <w:r w:rsidRPr="008E339C">
              <w:rPr>
                <w:rFonts w:cs="Arial"/>
                <w:b/>
              </w:rPr>
              <w:lastRenderedPageBreak/>
              <w:t>Comparison</w:t>
            </w:r>
          </w:p>
        </w:tc>
        <w:tc>
          <w:tcPr>
            <w:tcW w:w="806" w:type="dxa"/>
            <w:tcBorders>
              <w:top w:val="single" w:sz="8" w:space="0" w:color="auto"/>
              <w:left w:val="nil"/>
              <w:bottom w:val="single" w:sz="8" w:space="0" w:color="auto"/>
              <w:right w:val="single" w:sz="8" w:space="0" w:color="auto"/>
            </w:tcBorders>
            <w:shd w:val="clear" w:color="auto" w:fill="auto"/>
            <w:noWrap/>
            <w:hideMark/>
          </w:tcPr>
          <w:p w14:paraId="6E7D3E41" w14:textId="77777777" w:rsidR="00E574DD" w:rsidRPr="008E339C" w:rsidRDefault="00E574DD" w:rsidP="00834A08">
            <w:pPr>
              <w:keepNext/>
              <w:jc w:val="center"/>
              <w:rPr>
                <w:rFonts w:cs="Arial"/>
                <w:b/>
              </w:rPr>
            </w:pPr>
            <w:r w:rsidRPr="008E339C">
              <w:rPr>
                <w:rFonts w:cs="Arial"/>
                <w:b/>
              </w:rPr>
              <w:t>2015</w:t>
            </w:r>
          </w:p>
        </w:tc>
        <w:tc>
          <w:tcPr>
            <w:tcW w:w="806" w:type="dxa"/>
            <w:tcBorders>
              <w:top w:val="single" w:sz="8" w:space="0" w:color="auto"/>
              <w:left w:val="nil"/>
              <w:bottom w:val="single" w:sz="8" w:space="0" w:color="auto"/>
              <w:right w:val="single" w:sz="8" w:space="0" w:color="auto"/>
            </w:tcBorders>
            <w:shd w:val="clear" w:color="auto" w:fill="auto"/>
            <w:noWrap/>
            <w:hideMark/>
          </w:tcPr>
          <w:p w14:paraId="55CA44A4" w14:textId="77777777" w:rsidR="00E574DD" w:rsidRPr="008E339C" w:rsidRDefault="00E574DD" w:rsidP="00834A08">
            <w:pPr>
              <w:keepNext/>
              <w:jc w:val="center"/>
              <w:rPr>
                <w:rFonts w:cs="Arial"/>
                <w:b/>
              </w:rPr>
            </w:pPr>
            <w:r w:rsidRPr="008E339C">
              <w:rPr>
                <w:rFonts w:cs="Arial"/>
                <w:b/>
              </w:rPr>
              <w:t>2016</w:t>
            </w:r>
          </w:p>
        </w:tc>
        <w:tc>
          <w:tcPr>
            <w:tcW w:w="806" w:type="dxa"/>
            <w:tcBorders>
              <w:top w:val="single" w:sz="8" w:space="0" w:color="auto"/>
              <w:left w:val="nil"/>
              <w:bottom w:val="single" w:sz="8" w:space="0" w:color="auto"/>
              <w:right w:val="single" w:sz="8" w:space="0" w:color="auto"/>
            </w:tcBorders>
            <w:shd w:val="clear" w:color="auto" w:fill="auto"/>
            <w:noWrap/>
            <w:hideMark/>
          </w:tcPr>
          <w:p w14:paraId="4BB81953" w14:textId="77777777" w:rsidR="00E574DD" w:rsidRPr="008E339C" w:rsidRDefault="00E574DD" w:rsidP="00834A08">
            <w:pPr>
              <w:keepNext/>
              <w:jc w:val="center"/>
              <w:rPr>
                <w:rFonts w:cs="Arial"/>
                <w:b/>
              </w:rPr>
            </w:pPr>
            <w:r w:rsidRPr="008E339C">
              <w:rPr>
                <w:rFonts w:cs="Arial"/>
                <w:b/>
              </w:rPr>
              <w:t>2017</w:t>
            </w:r>
          </w:p>
        </w:tc>
        <w:tc>
          <w:tcPr>
            <w:tcW w:w="806" w:type="dxa"/>
            <w:tcBorders>
              <w:top w:val="single" w:sz="8" w:space="0" w:color="auto"/>
              <w:left w:val="nil"/>
              <w:bottom w:val="single" w:sz="8" w:space="0" w:color="auto"/>
              <w:right w:val="single" w:sz="8" w:space="0" w:color="auto"/>
            </w:tcBorders>
            <w:shd w:val="clear" w:color="auto" w:fill="auto"/>
            <w:noWrap/>
            <w:hideMark/>
          </w:tcPr>
          <w:p w14:paraId="70B06582" w14:textId="77777777" w:rsidR="00E574DD" w:rsidRPr="008E339C" w:rsidRDefault="00E574DD" w:rsidP="00834A08">
            <w:pPr>
              <w:keepNext/>
              <w:jc w:val="center"/>
              <w:rPr>
                <w:rFonts w:cs="Arial"/>
                <w:b/>
              </w:rPr>
            </w:pPr>
            <w:r w:rsidRPr="008E339C">
              <w:rPr>
                <w:rFonts w:cs="Arial"/>
                <w:b/>
              </w:rPr>
              <w:t>2018</w:t>
            </w:r>
          </w:p>
        </w:tc>
        <w:tc>
          <w:tcPr>
            <w:tcW w:w="806" w:type="dxa"/>
            <w:tcBorders>
              <w:top w:val="single" w:sz="8" w:space="0" w:color="auto"/>
              <w:left w:val="nil"/>
              <w:bottom w:val="single" w:sz="8" w:space="0" w:color="auto"/>
              <w:right w:val="nil"/>
            </w:tcBorders>
            <w:shd w:val="clear" w:color="auto" w:fill="auto"/>
            <w:noWrap/>
            <w:hideMark/>
          </w:tcPr>
          <w:p w14:paraId="3A331CB2" w14:textId="77777777" w:rsidR="00E574DD" w:rsidRPr="008E339C" w:rsidRDefault="00E574DD" w:rsidP="00834A08">
            <w:pPr>
              <w:keepNext/>
              <w:jc w:val="center"/>
              <w:rPr>
                <w:rFonts w:cs="Arial"/>
                <w:b/>
              </w:rPr>
            </w:pPr>
            <w:r w:rsidRPr="008E339C">
              <w:rPr>
                <w:rFonts w:cs="Arial"/>
                <w:b/>
              </w:rPr>
              <w:t>2019</w:t>
            </w:r>
          </w:p>
        </w:tc>
        <w:tc>
          <w:tcPr>
            <w:tcW w:w="806" w:type="dxa"/>
            <w:tcBorders>
              <w:top w:val="single" w:sz="4" w:space="0" w:color="auto"/>
              <w:left w:val="single" w:sz="4" w:space="0" w:color="auto"/>
              <w:bottom w:val="single" w:sz="4" w:space="0" w:color="auto"/>
              <w:right w:val="single" w:sz="4" w:space="0" w:color="auto"/>
            </w:tcBorders>
            <w:shd w:val="clear" w:color="auto" w:fill="auto"/>
            <w:noWrap/>
            <w:hideMark/>
          </w:tcPr>
          <w:p w14:paraId="55E0A4DD" w14:textId="77777777" w:rsidR="00E574DD" w:rsidRPr="008E339C" w:rsidRDefault="00E574DD" w:rsidP="00834A08">
            <w:pPr>
              <w:keepNext/>
              <w:jc w:val="center"/>
              <w:rPr>
                <w:rFonts w:cs="Arial"/>
                <w:b/>
              </w:rPr>
            </w:pPr>
            <w:r w:rsidRPr="008E339C">
              <w:rPr>
                <w:rFonts w:cs="Arial"/>
                <w:b/>
              </w:rPr>
              <w:t>2022</w:t>
            </w:r>
          </w:p>
        </w:tc>
        <w:tc>
          <w:tcPr>
            <w:tcW w:w="806" w:type="dxa"/>
            <w:tcBorders>
              <w:top w:val="single" w:sz="4" w:space="0" w:color="auto"/>
              <w:left w:val="nil"/>
              <w:bottom w:val="single" w:sz="4" w:space="0" w:color="auto"/>
              <w:right w:val="single" w:sz="4" w:space="0" w:color="auto"/>
            </w:tcBorders>
            <w:shd w:val="clear" w:color="auto" w:fill="auto"/>
            <w:noWrap/>
            <w:hideMark/>
          </w:tcPr>
          <w:p w14:paraId="2621A813" w14:textId="77777777" w:rsidR="00E574DD" w:rsidRPr="008E339C" w:rsidRDefault="00E574DD" w:rsidP="00834A08">
            <w:pPr>
              <w:keepNext/>
              <w:jc w:val="center"/>
              <w:rPr>
                <w:rFonts w:cs="Arial"/>
                <w:b/>
              </w:rPr>
            </w:pPr>
            <w:r w:rsidRPr="008E339C">
              <w:rPr>
                <w:rFonts w:cs="Arial"/>
                <w:b/>
              </w:rPr>
              <w:t>2023</w:t>
            </w:r>
          </w:p>
        </w:tc>
        <w:tc>
          <w:tcPr>
            <w:tcW w:w="806" w:type="dxa"/>
            <w:tcBorders>
              <w:top w:val="single" w:sz="4" w:space="0" w:color="auto"/>
              <w:left w:val="nil"/>
              <w:bottom w:val="single" w:sz="4" w:space="0" w:color="auto"/>
              <w:right w:val="single" w:sz="4" w:space="0" w:color="auto"/>
            </w:tcBorders>
            <w:shd w:val="clear" w:color="auto" w:fill="auto"/>
            <w:noWrap/>
            <w:hideMark/>
          </w:tcPr>
          <w:p w14:paraId="7439A90E" w14:textId="77777777" w:rsidR="00E574DD" w:rsidRPr="008E339C" w:rsidRDefault="00E574DD" w:rsidP="00834A08">
            <w:pPr>
              <w:keepNext/>
              <w:jc w:val="center"/>
              <w:rPr>
                <w:rFonts w:cs="Arial"/>
                <w:b/>
              </w:rPr>
            </w:pPr>
            <w:r w:rsidRPr="008E339C">
              <w:rPr>
                <w:rFonts w:cs="Arial"/>
                <w:b/>
              </w:rPr>
              <w:t>2024</w:t>
            </w:r>
          </w:p>
        </w:tc>
      </w:tr>
      <w:tr w:rsidR="00E574DD" w:rsidRPr="0063199F" w14:paraId="2EF5BD3F" w14:textId="77777777" w:rsidTr="00B85135">
        <w:trPr>
          <w:cantSplit/>
          <w:tblHeader/>
        </w:trPr>
        <w:tc>
          <w:tcPr>
            <w:tcW w:w="6660" w:type="dxa"/>
            <w:tcBorders>
              <w:top w:val="nil"/>
              <w:left w:val="single" w:sz="8" w:space="0" w:color="auto"/>
              <w:bottom w:val="single" w:sz="8" w:space="0" w:color="auto"/>
              <w:right w:val="single" w:sz="8" w:space="0" w:color="auto"/>
            </w:tcBorders>
            <w:shd w:val="clear" w:color="auto" w:fill="auto"/>
            <w:noWrap/>
            <w:hideMark/>
          </w:tcPr>
          <w:p w14:paraId="16DED402" w14:textId="77777777" w:rsidR="00E574DD" w:rsidRPr="008E339C" w:rsidRDefault="00E574DD">
            <w:pPr>
              <w:keepNext/>
              <w:rPr>
                <w:rFonts w:cs="Arial"/>
              </w:rPr>
            </w:pPr>
            <w:r w:rsidRPr="008E339C">
              <w:rPr>
                <w:rFonts w:cs="Arial"/>
              </w:rPr>
              <w:t>Difference Between White and Hispanic/Latino Student Scale Score Mean</w:t>
            </w:r>
          </w:p>
        </w:tc>
        <w:tc>
          <w:tcPr>
            <w:tcW w:w="806" w:type="dxa"/>
            <w:tcBorders>
              <w:top w:val="nil"/>
              <w:left w:val="nil"/>
              <w:bottom w:val="single" w:sz="8" w:space="0" w:color="auto"/>
              <w:right w:val="single" w:sz="8" w:space="0" w:color="auto"/>
            </w:tcBorders>
            <w:shd w:val="clear" w:color="auto" w:fill="auto"/>
            <w:noWrap/>
            <w:hideMark/>
          </w:tcPr>
          <w:p w14:paraId="7D782132" w14:textId="77777777" w:rsidR="00E574DD" w:rsidRPr="008E339C" w:rsidRDefault="00E574DD">
            <w:pPr>
              <w:keepNext/>
              <w:rPr>
                <w:rFonts w:cs="Arial"/>
              </w:rPr>
            </w:pPr>
            <w:r w:rsidRPr="008E339C">
              <w:rPr>
                <w:rFonts w:eastAsia="Calibri" w:cs="Arial"/>
              </w:rPr>
              <w:t>59</w:t>
            </w:r>
          </w:p>
        </w:tc>
        <w:tc>
          <w:tcPr>
            <w:tcW w:w="806" w:type="dxa"/>
            <w:tcBorders>
              <w:top w:val="nil"/>
              <w:left w:val="nil"/>
              <w:bottom w:val="single" w:sz="8" w:space="0" w:color="auto"/>
              <w:right w:val="single" w:sz="8" w:space="0" w:color="auto"/>
            </w:tcBorders>
            <w:shd w:val="clear" w:color="auto" w:fill="auto"/>
            <w:noWrap/>
            <w:hideMark/>
          </w:tcPr>
          <w:p w14:paraId="049E7E84" w14:textId="77777777" w:rsidR="00E574DD" w:rsidRPr="008E339C" w:rsidRDefault="00E574DD">
            <w:pPr>
              <w:keepNext/>
              <w:rPr>
                <w:rFonts w:cs="Arial"/>
              </w:rPr>
            </w:pPr>
            <w:r w:rsidRPr="008E339C">
              <w:rPr>
                <w:rFonts w:eastAsia="Calibri" w:cs="Arial"/>
              </w:rPr>
              <w:t>61</w:t>
            </w:r>
          </w:p>
        </w:tc>
        <w:tc>
          <w:tcPr>
            <w:tcW w:w="806" w:type="dxa"/>
            <w:tcBorders>
              <w:top w:val="nil"/>
              <w:left w:val="nil"/>
              <w:bottom w:val="single" w:sz="8" w:space="0" w:color="auto"/>
              <w:right w:val="single" w:sz="8" w:space="0" w:color="auto"/>
            </w:tcBorders>
            <w:shd w:val="clear" w:color="auto" w:fill="auto"/>
            <w:noWrap/>
            <w:hideMark/>
          </w:tcPr>
          <w:p w14:paraId="4F685177" w14:textId="77777777" w:rsidR="00E574DD" w:rsidRPr="008E339C" w:rsidRDefault="00E574DD">
            <w:pPr>
              <w:keepNext/>
              <w:rPr>
                <w:rFonts w:cs="Arial"/>
              </w:rPr>
            </w:pPr>
            <w:r w:rsidRPr="008E339C">
              <w:rPr>
                <w:rFonts w:eastAsia="Calibri" w:cs="Arial"/>
              </w:rPr>
              <w:t>62</w:t>
            </w:r>
          </w:p>
        </w:tc>
        <w:tc>
          <w:tcPr>
            <w:tcW w:w="806" w:type="dxa"/>
            <w:tcBorders>
              <w:top w:val="nil"/>
              <w:left w:val="nil"/>
              <w:bottom w:val="single" w:sz="8" w:space="0" w:color="auto"/>
              <w:right w:val="single" w:sz="8" w:space="0" w:color="auto"/>
            </w:tcBorders>
            <w:shd w:val="clear" w:color="auto" w:fill="auto"/>
            <w:noWrap/>
            <w:hideMark/>
          </w:tcPr>
          <w:p w14:paraId="700A0EF4" w14:textId="77777777" w:rsidR="00E574DD" w:rsidRPr="008E339C" w:rsidRDefault="00E574DD">
            <w:pPr>
              <w:keepNext/>
              <w:rPr>
                <w:rFonts w:cs="Arial"/>
              </w:rPr>
            </w:pPr>
            <w:r w:rsidRPr="008E339C">
              <w:rPr>
                <w:rFonts w:eastAsia="Calibri" w:cs="Arial"/>
              </w:rPr>
              <w:t>61</w:t>
            </w:r>
          </w:p>
        </w:tc>
        <w:tc>
          <w:tcPr>
            <w:tcW w:w="806" w:type="dxa"/>
            <w:tcBorders>
              <w:top w:val="nil"/>
              <w:left w:val="nil"/>
              <w:bottom w:val="single" w:sz="8" w:space="0" w:color="auto"/>
              <w:right w:val="single" w:sz="8" w:space="0" w:color="auto"/>
            </w:tcBorders>
            <w:shd w:val="clear" w:color="auto" w:fill="auto"/>
            <w:noWrap/>
            <w:hideMark/>
          </w:tcPr>
          <w:p w14:paraId="4CECA6D8" w14:textId="77777777" w:rsidR="00E574DD" w:rsidRPr="008E339C" w:rsidRDefault="00E574DD">
            <w:pPr>
              <w:keepNext/>
              <w:rPr>
                <w:rFonts w:cs="Arial"/>
              </w:rPr>
            </w:pPr>
            <w:r w:rsidRPr="008E339C">
              <w:rPr>
                <w:rFonts w:eastAsia="Calibri" w:cs="Arial"/>
              </w:rPr>
              <w:t>60</w:t>
            </w:r>
          </w:p>
        </w:tc>
        <w:tc>
          <w:tcPr>
            <w:tcW w:w="806" w:type="dxa"/>
            <w:tcBorders>
              <w:top w:val="nil"/>
              <w:left w:val="single" w:sz="4" w:space="0" w:color="auto"/>
              <w:bottom w:val="single" w:sz="4" w:space="0" w:color="auto"/>
              <w:right w:val="single" w:sz="4" w:space="0" w:color="auto"/>
            </w:tcBorders>
            <w:shd w:val="clear" w:color="auto" w:fill="auto"/>
            <w:noWrap/>
            <w:hideMark/>
          </w:tcPr>
          <w:p w14:paraId="2DC97E38" w14:textId="77777777" w:rsidR="00E574DD" w:rsidRPr="008E339C" w:rsidRDefault="00E574DD">
            <w:pPr>
              <w:keepNext/>
              <w:rPr>
                <w:rFonts w:cs="Arial"/>
              </w:rPr>
            </w:pPr>
            <w:r w:rsidRPr="008E339C">
              <w:rPr>
                <w:rFonts w:cs="Arial"/>
              </w:rPr>
              <w:t>60</w:t>
            </w:r>
          </w:p>
        </w:tc>
        <w:tc>
          <w:tcPr>
            <w:tcW w:w="806" w:type="dxa"/>
            <w:tcBorders>
              <w:top w:val="nil"/>
              <w:left w:val="nil"/>
              <w:bottom w:val="single" w:sz="4" w:space="0" w:color="auto"/>
              <w:right w:val="single" w:sz="4" w:space="0" w:color="auto"/>
            </w:tcBorders>
            <w:shd w:val="clear" w:color="auto" w:fill="auto"/>
            <w:noWrap/>
            <w:hideMark/>
          </w:tcPr>
          <w:p w14:paraId="25FBE457" w14:textId="77777777" w:rsidR="00E574DD" w:rsidRPr="008E339C" w:rsidRDefault="00E574DD">
            <w:pPr>
              <w:keepNext/>
              <w:rPr>
                <w:rFonts w:cs="Arial"/>
              </w:rPr>
            </w:pPr>
            <w:r w:rsidRPr="008E339C">
              <w:rPr>
                <w:rFonts w:cs="Arial"/>
              </w:rPr>
              <w:t>62</w:t>
            </w:r>
          </w:p>
        </w:tc>
        <w:tc>
          <w:tcPr>
            <w:tcW w:w="806" w:type="dxa"/>
            <w:tcBorders>
              <w:top w:val="nil"/>
              <w:left w:val="nil"/>
              <w:bottom w:val="single" w:sz="4" w:space="0" w:color="auto"/>
              <w:right w:val="single" w:sz="4" w:space="0" w:color="auto"/>
            </w:tcBorders>
            <w:shd w:val="clear" w:color="auto" w:fill="auto"/>
            <w:noWrap/>
            <w:hideMark/>
          </w:tcPr>
          <w:p w14:paraId="4B73A7B6" w14:textId="77777777" w:rsidR="00E574DD" w:rsidRPr="008E339C" w:rsidRDefault="00E574DD">
            <w:pPr>
              <w:keepNext/>
              <w:rPr>
                <w:rFonts w:cs="Arial"/>
              </w:rPr>
            </w:pPr>
            <w:r w:rsidRPr="008E339C">
              <w:rPr>
                <w:rFonts w:cs="Arial"/>
              </w:rPr>
              <w:t>60</w:t>
            </w:r>
          </w:p>
        </w:tc>
      </w:tr>
      <w:tr w:rsidR="00E574DD" w:rsidRPr="0063199F" w14:paraId="147E4F93" w14:textId="77777777" w:rsidTr="00B85135">
        <w:trPr>
          <w:cantSplit/>
          <w:tblHeader/>
        </w:trPr>
        <w:tc>
          <w:tcPr>
            <w:tcW w:w="6660" w:type="dxa"/>
            <w:tcBorders>
              <w:top w:val="nil"/>
              <w:left w:val="single" w:sz="8" w:space="0" w:color="auto"/>
              <w:bottom w:val="single" w:sz="8" w:space="0" w:color="auto"/>
              <w:right w:val="single" w:sz="8" w:space="0" w:color="auto"/>
            </w:tcBorders>
            <w:shd w:val="clear" w:color="auto" w:fill="auto"/>
            <w:noWrap/>
            <w:hideMark/>
          </w:tcPr>
          <w:p w14:paraId="2469E258" w14:textId="77777777" w:rsidR="00E574DD" w:rsidRPr="008E339C" w:rsidRDefault="00E574DD">
            <w:pPr>
              <w:keepNext/>
              <w:rPr>
                <w:rFonts w:cs="Arial"/>
              </w:rPr>
            </w:pPr>
            <w:r w:rsidRPr="008E339C">
              <w:rPr>
                <w:rFonts w:cs="Arial"/>
              </w:rPr>
              <w:t>Difference Between White and Black/African American Student Scale Score Mean</w:t>
            </w:r>
          </w:p>
        </w:tc>
        <w:tc>
          <w:tcPr>
            <w:tcW w:w="806" w:type="dxa"/>
            <w:tcBorders>
              <w:top w:val="nil"/>
              <w:left w:val="nil"/>
              <w:bottom w:val="single" w:sz="8" w:space="0" w:color="auto"/>
              <w:right w:val="single" w:sz="8" w:space="0" w:color="auto"/>
            </w:tcBorders>
            <w:shd w:val="clear" w:color="auto" w:fill="auto"/>
            <w:noWrap/>
            <w:hideMark/>
          </w:tcPr>
          <w:p w14:paraId="0D1D1640" w14:textId="77777777" w:rsidR="00E574DD" w:rsidRPr="008E339C" w:rsidRDefault="00E574DD">
            <w:pPr>
              <w:keepNext/>
              <w:rPr>
                <w:rFonts w:cs="Arial"/>
              </w:rPr>
            </w:pPr>
            <w:r w:rsidRPr="008E339C">
              <w:rPr>
                <w:rFonts w:eastAsia="Calibri" w:cs="Arial"/>
              </w:rPr>
              <w:t>73</w:t>
            </w:r>
          </w:p>
        </w:tc>
        <w:tc>
          <w:tcPr>
            <w:tcW w:w="806" w:type="dxa"/>
            <w:tcBorders>
              <w:top w:val="nil"/>
              <w:left w:val="nil"/>
              <w:bottom w:val="single" w:sz="8" w:space="0" w:color="auto"/>
              <w:right w:val="single" w:sz="8" w:space="0" w:color="auto"/>
            </w:tcBorders>
            <w:shd w:val="clear" w:color="auto" w:fill="auto"/>
            <w:noWrap/>
            <w:hideMark/>
          </w:tcPr>
          <w:p w14:paraId="2FEB4548" w14:textId="77777777" w:rsidR="00E574DD" w:rsidRPr="008E339C" w:rsidRDefault="00E574DD">
            <w:pPr>
              <w:keepNext/>
              <w:rPr>
                <w:rFonts w:cs="Arial"/>
              </w:rPr>
            </w:pPr>
            <w:r w:rsidRPr="008E339C">
              <w:rPr>
                <w:rFonts w:eastAsia="Calibri" w:cs="Arial"/>
              </w:rPr>
              <w:t>77</w:t>
            </w:r>
          </w:p>
        </w:tc>
        <w:tc>
          <w:tcPr>
            <w:tcW w:w="806" w:type="dxa"/>
            <w:tcBorders>
              <w:top w:val="nil"/>
              <w:left w:val="nil"/>
              <w:bottom w:val="single" w:sz="8" w:space="0" w:color="auto"/>
              <w:right w:val="single" w:sz="8" w:space="0" w:color="auto"/>
            </w:tcBorders>
            <w:shd w:val="clear" w:color="auto" w:fill="auto"/>
            <w:noWrap/>
            <w:hideMark/>
          </w:tcPr>
          <w:p w14:paraId="6FCD9F30" w14:textId="77777777" w:rsidR="00E574DD" w:rsidRPr="008E339C" w:rsidRDefault="00E574DD">
            <w:pPr>
              <w:keepNext/>
              <w:rPr>
                <w:rFonts w:cs="Arial"/>
              </w:rPr>
            </w:pPr>
            <w:r w:rsidRPr="008E339C">
              <w:rPr>
                <w:rFonts w:eastAsia="Calibri" w:cs="Arial"/>
              </w:rPr>
              <w:t>78</w:t>
            </w:r>
          </w:p>
        </w:tc>
        <w:tc>
          <w:tcPr>
            <w:tcW w:w="806" w:type="dxa"/>
            <w:tcBorders>
              <w:top w:val="nil"/>
              <w:left w:val="nil"/>
              <w:bottom w:val="single" w:sz="8" w:space="0" w:color="auto"/>
              <w:right w:val="single" w:sz="8" w:space="0" w:color="auto"/>
            </w:tcBorders>
            <w:shd w:val="clear" w:color="auto" w:fill="auto"/>
            <w:noWrap/>
            <w:hideMark/>
          </w:tcPr>
          <w:p w14:paraId="3E60F1F1" w14:textId="77777777" w:rsidR="00E574DD" w:rsidRPr="008E339C" w:rsidRDefault="00E574DD">
            <w:pPr>
              <w:keepNext/>
              <w:rPr>
                <w:rFonts w:cs="Arial"/>
              </w:rPr>
            </w:pPr>
            <w:r w:rsidRPr="008E339C">
              <w:rPr>
                <w:rFonts w:eastAsia="Calibri" w:cs="Arial"/>
              </w:rPr>
              <w:t>80</w:t>
            </w:r>
          </w:p>
        </w:tc>
        <w:tc>
          <w:tcPr>
            <w:tcW w:w="806" w:type="dxa"/>
            <w:tcBorders>
              <w:top w:val="nil"/>
              <w:left w:val="nil"/>
              <w:bottom w:val="single" w:sz="8" w:space="0" w:color="auto"/>
              <w:right w:val="single" w:sz="8" w:space="0" w:color="auto"/>
            </w:tcBorders>
            <w:shd w:val="clear" w:color="auto" w:fill="auto"/>
            <w:noWrap/>
            <w:hideMark/>
          </w:tcPr>
          <w:p w14:paraId="282E8DFB" w14:textId="77777777" w:rsidR="00E574DD" w:rsidRPr="008E339C" w:rsidRDefault="00E574DD">
            <w:pPr>
              <w:keepNext/>
              <w:rPr>
                <w:rFonts w:cs="Arial"/>
              </w:rPr>
            </w:pPr>
            <w:r w:rsidRPr="008E339C">
              <w:rPr>
                <w:rFonts w:eastAsia="Calibri" w:cs="Arial"/>
              </w:rPr>
              <w:t>81</w:t>
            </w:r>
          </w:p>
        </w:tc>
        <w:tc>
          <w:tcPr>
            <w:tcW w:w="806" w:type="dxa"/>
            <w:tcBorders>
              <w:top w:val="nil"/>
              <w:left w:val="single" w:sz="4" w:space="0" w:color="auto"/>
              <w:bottom w:val="single" w:sz="4" w:space="0" w:color="auto"/>
              <w:right w:val="single" w:sz="4" w:space="0" w:color="auto"/>
            </w:tcBorders>
            <w:shd w:val="clear" w:color="auto" w:fill="auto"/>
            <w:noWrap/>
            <w:hideMark/>
          </w:tcPr>
          <w:p w14:paraId="1D09B173" w14:textId="77777777" w:rsidR="00E574DD" w:rsidRPr="008E339C" w:rsidRDefault="00E574DD">
            <w:pPr>
              <w:keepNext/>
              <w:rPr>
                <w:rFonts w:cs="Arial"/>
              </w:rPr>
            </w:pPr>
            <w:r w:rsidRPr="008E339C">
              <w:rPr>
                <w:rFonts w:cs="Arial"/>
              </w:rPr>
              <w:t>79</w:t>
            </w:r>
          </w:p>
        </w:tc>
        <w:tc>
          <w:tcPr>
            <w:tcW w:w="806" w:type="dxa"/>
            <w:tcBorders>
              <w:top w:val="nil"/>
              <w:left w:val="nil"/>
              <w:bottom w:val="single" w:sz="4" w:space="0" w:color="auto"/>
              <w:right w:val="single" w:sz="4" w:space="0" w:color="auto"/>
            </w:tcBorders>
            <w:shd w:val="clear" w:color="auto" w:fill="auto"/>
            <w:noWrap/>
            <w:hideMark/>
          </w:tcPr>
          <w:p w14:paraId="17E94566" w14:textId="77777777" w:rsidR="00E574DD" w:rsidRPr="008E339C" w:rsidRDefault="00E574DD">
            <w:pPr>
              <w:keepNext/>
              <w:rPr>
                <w:rFonts w:cs="Arial"/>
              </w:rPr>
            </w:pPr>
            <w:r w:rsidRPr="008E339C">
              <w:rPr>
                <w:rFonts w:cs="Arial"/>
              </w:rPr>
              <w:t>79</w:t>
            </w:r>
          </w:p>
        </w:tc>
        <w:tc>
          <w:tcPr>
            <w:tcW w:w="806" w:type="dxa"/>
            <w:tcBorders>
              <w:top w:val="nil"/>
              <w:left w:val="nil"/>
              <w:bottom w:val="single" w:sz="4" w:space="0" w:color="auto"/>
              <w:right w:val="single" w:sz="4" w:space="0" w:color="auto"/>
            </w:tcBorders>
            <w:shd w:val="clear" w:color="auto" w:fill="auto"/>
            <w:noWrap/>
            <w:hideMark/>
          </w:tcPr>
          <w:p w14:paraId="6B180B81" w14:textId="77777777" w:rsidR="00E574DD" w:rsidRPr="008E339C" w:rsidRDefault="00E574DD">
            <w:pPr>
              <w:keepNext/>
              <w:rPr>
                <w:rFonts w:cs="Arial"/>
              </w:rPr>
            </w:pPr>
            <w:r w:rsidRPr="008E339C">
              <w:rPr>
                <w:rFonts w:cs="Arial"/>
              </w:rPr>
              <w:t>79</w:t>
            </w:r>
          </w:p>
        </w:tc>
      </w:tr>
      <w:tr w:rsidR="00E574DD" w:rsidRPr="0063199F" w14:paraId="217142CF" w14:textId="77777777" w:rsidTr="00B85135">
        <w:trPr>
          <w:cantSplit/>
          <w:tblHeader/>
        </w:trPr>
        <w:tc>
          <w:tcPr>
            <w:tcW w:w="6660" w:type="dxa"/>
            <w:tcBorders>
              <w:top w:val="nil"/>
              <w:left w:val="single" w:sz="8" w:space="0" w:color="auto"/>
              <w:bottom w:val="single" w:sz="8" w:space="0" w:color="auto"/>
              <w:right w:val="single" w:sz="8" w:space="0" w:color="auto"/>
            </w:tcBorders>
            <w:shd w:val="clear" w:color="auto" w:fill="auto"/>
            <w:noWrap/>
            <w:hideMark/>
          </w:tcPr>
          <w:p w14:paraId="4CBF69AF" w14:textId="77777777" w:rsidR="00E574DD" w:rsidRPr="008E339C" w:rsidRDefault="00E574DD">
            <w:pPr>
              <w:keepNext/>
              <w:rPr>
                <w:rFonts w:cs="Arial"/>
              </w:rPr>
            </w:pPr>
            <w:r w:rsidRPr="008E339C">
              <w:rPr>
                <w:rFonts w:cs="Arial"/>
              </w:rPr>
              <w:t>Difference Between Students with No Reported Disability and Students with Disability Scale Score Mean</w:t>
            </w:r>
          </w:p>
        </w:tc>
        <w:tc>
          <w:tcPr>
            <w:tcW w:w="806" w:type="dxa"/>
            <w:tcBorders>
              <w:top w:val="nil"/>
              <w:left w:val="nil"/>
              <w:bottom w:val="single" w:sz="8" w:space="0" w:color="auto"/>
              <w:right w:val="single" w:sz="8" w:space="0" w:color="auto"/>
            </w:tcBorders>
            <w:shd w:val="clear" w:color="auto" w:fill="auto"/>
            <w:noWrap/>
            <w:hideMark/>
          </w:tcPr>
          <w:p w14:paraId="664629A6" w14:textId="77777777" w:rsidR="00E574DD" w:rsidRPr="008E339C" w:rsidRDefault="00E574DD">
            <w:pPr>
              <w:keepNext/>
              <w:rPr>
                <w:rFonts w:cs="Arial"/>
              </w:rPr>
            </w:pPr>
            <w:r w:rsidRPr="008E339C">
              <w:rPr>
                <w:rFonts w:eastAsia="Calibri" w:cs="Arial"/>
              </w:rPr>
              <w:t>106</w:t>
            </w:r>
          </w:p>
        </w:tc>
        <w:tc>
          <w:tcPr>
            <w:tcW w:w="806" w:type="dxa"/>
            <w:tcBorders>
              <w:top w:val="nil"/>
              <w:left w:val="nil"/>
              <w:bottom w:val="single" w:sz="8" w:space="0" w:color="auto"/>
              <w:right w:val="single" w:sz="8" w:space="0" w:color="auto"/>
            </w:tcBorders>
            <w:shd w:val="clear" w:color="auto" w:fill="auto"/>
            <w:noWrap/>
            <w:hideMark/>
          </w:tcPr>
          <w:p w14:paraId="2CB8C5A9" w14:textId="77777777" w:rsidR="00E574DD" w:rsidRPr="008E339C" w:rsidRDefault="00E574DD">
            <w:pPr>
              <w:keepNext/>
              <w:rPr>
                <w:rFonts w:cs="Arial"/>
              </w:rPr>
            </w:pPr>
            <w:r w:rsidRPr="008E339C">
              <w:rPr>
                <w:rFonts w:eastAsia="Calibri" w:cs="Arial"/>
              </w:rPr>
              <w:t>114</w:t>
            </w:r>
          </w:p>
        </w:tc>
        <w:tc>
          <w:tcPr>
            <w:tcW w:w="806" w:type="dxa"/>
            <w:tcBorders>
              <w:top w:val="nil"/>
              <w:left w:val="nil"/>
              <w:bottom w:val="single" w:sz="8" w:space="0" w:color="auto"/>
              <w:right w:val="single" w:sz="8" w:space="0" w:color="auto"/>
            </w:tcBorders>
            <w:shd w:val="clear" w:color="auto" w:fill="auto"/>
            <w:noWrap/>
            <w:hideMark/>
          </w:tcPr>
          <w:p w14:paraId="47839DA4" w14:textId="77777777" w:rsidR="00E574DD" w:rsidRPr="008E339C" w:rsidRDefault="00E574DD">
            <w:pPr>
              <w:keepNext/>
              <w:rPr>
                <w:rFonts w:cs="Arial"/>
              </w:rPr>
            </w:pPr>
            <w:r w:rsidRPr="008E339C">
              <w:rPr>
                <w:rFonts w:eastAsia="Calibri" w:cs="Arial"/>
              </w:rPr>
              <w:t>116</w:t>
            </w:r>
          </w:p>
        </w:tc>
        <w:tc>
          <w:tcPr>
            <w:tcW w:w="806" w:type="dxa"/>
            <w:tcBorders>
              <w:top w:val="nil"/>
              <w:left w:val="nil"/>
              <w:bottom w:val="single" w:sz="8" w:space="0" w:color="auto"/>
              <w:right w:val="single" w:sz="8" w:space="0" w:color="auto"/>
            </w:tcBorders>
            <w:shd w:val="clear" w:color="auto" w:fill="auto"/>
            <w:noWrap/>
            <w:hideMark/>
          </w:tcPr>
          <w:p w14:paraId="1F436DBA" w14:textId="77777777" w:rsidR="00E574DD" w:rsidRPr="008E339C" w:rsidRDefault="00E574DD">
            <w:pPr>
              <w:keepNext/>
              <w:rPr>
                <w:rFonts w:cs="Arial"/>
              </w:rPr>
            </w:pPr>
            <w:r w:rsidRPr="008E339C">
              <w:rPr>
                <w:rFonts w:eastAsia="Calibri" w:cs="Arial"/>
              </w:rPr>
              <w:t>117</w:t>
            </w:r>
          </w:p>
        </w:tc>
        <w:tc>
          <w:tcPr>
            <w:tcW w:w="806" w:type="dxa"/>
            <w:tcBorders>
              <w:top w:val="nil"/>
              <w:left w:val="nil"/>
              <w:bottom w:val="single" w:sz="8" w:space="0" w:color="auto"/>
              <w:right w:val="single" w:sz="8" w:space="0" w:color="auto"/>
            </w:tcBorders>
            <w:shd w:val="clear" w:color="auto" w:fill="auto"/>
            <w:noWrap/>
            <w:hideMark/>
          </w:tcPr>
          <w:p w14:paraId="78D5478B" w14:textId="77777777" w:rsidR="00E574DD" w:rsidRPr="008E339C" w:rsidRDefault="00E574DD">
            <w:pPr>
              <w:keepNext/>
              <w:rPr>
                <w:rFonts w:cs="Arial"/>
              </w:rPr>
            </w:pPr>
            <w:r w:rsidRPr="008E339C">
              <w:rPr>
                <w:rFonts w:eastAsia="Calibri" w:cs="Arial"/>
              </w:rPr>
              <w:t>115</w:t>
            </w:r>
          </w:p>
        </w:tc>
        <w:tc>
          <w:tcPr>
            <w:tcW w:w="806" w:type="dxa"/>
            <w:tcBorders>
              <w:top w:val="nil"/>
              <w:left w:val="single" w:sz="4" w:space="0" w:color="auto"/>
              <w:bottom w:val="single" w:sz="4" w:space="0" w:color="auto"/>
              <w:right w:val="single" w:sz="4" w:space="0" w:color="auto"/>
            </w:tcBorders>
            <w:shd w:val="clear" w:color="auto" w:fill="auto"/>
            <w:noWrap/>
            <w:hideMark/>
          </w:tcPr>
          <w:p w14:paraId="29268A92" w14:textId="77777777" w:rsidR="00E574DD" w:rsidRPr="008E339C" w:rsidRDefault="00E574DD">
            <w:pPr>
              <w:keepNext/>
              <w:rPr>
                <w:rFonts w:cs="Arial"/>
              </w:rPr>
            </w:pPr>
            <w:r w:rsidRPr="008E339C">
              <w:rPr>
                <w:rFonts w:cs="Arial"/>
              </w:rPr>
              <w:t>116</w:t>
            </w:r>
          </w:p>
        </w:tc>
        <w:tc>
          <w:tcPr>
            <w:tcW w:w="806" w:type="dxa"/>
            <w:tcBorders>
              <w:top w:val="nil"/>
              <w:left w:val="nil"/>
              <w:bottom w:val="single" w:sz="4" w:space="0" w:color="auto"/>
              <w:right w:val="single" w:sz="4" w:space="0" w:color="auto"/>
            </w:tcBorders>
            <w:shd w:val="clear" w:color="auto" w:fill="auto"/>
            <w:noWrap/>
            <w:hideMark/>
          </w:tcPr>
          <w:p w14:paraId="469ECC3E" w14:textId="77777777" w:rsidR="00E574DD" w:rsidRPr="008E339C" w:rsidRDefault="00E574DD">
            <w:pPr>
              <w:keepNext/>
              <w:rPr>
                <w:rFonts w:cs="Arial"/>
              </w:rPr>
            </w:pPr>
            <w:r w:rsidRPr="008E339C">
              <w:rPr>
                <w:rFonts w:cs="Arial"/>
              </w:rPr>
              <w:t>115</w:t>
            </w:r>
          </w:p>
        </w:tc>
        <w:tc>
          <w:tcPr>
            <w:tcW w:w="806" w:type="dxa"/>
            <w:tcBorders>
              <w:top w:val="nil"/>
              <w:left w:val="nil"/>
              <w:bottom w:val="single" w:sz="4" w:space="0" w:color="auto"/>
              <w:right w:val="single" w:sz="4" w:space="0" w:color="auto"/>
            </w:tcBorders>
            <w:shd w:val="clear" w:color="auto" w:fill="auto"/>
            <w:noWrap/>
            <w:hideMark/>
          </w:tcPr>
          <w:p w14:paraId="550E521F" w14:textId="77777777" w:rsidR="00E574DD" w:rsidRPr="008E339C" w:rsidRDefault="00E574DD">
            <w:pPr>
              <w:keepNext/>
              <w:rPr>
                <w:rFonts w:cs="Arial"/>
              </w:rPr>
            </w:pPr>
            <w:r w:rsidRPr="008E339C">
              <w:rPr>
                <w:rFonts w:cs="Arial"/>
              </w:rPr>
              <w:t>116</w:t>
            </w:r>
          </w:p>
        </w:tc>
      </w:tr>
      <w:tr w:rsidR="00E574DD" w:rsidRPr="0063199F" w14:paraId="4A566EB9" w14:textId="77777777" w:rsidTr="00B85135">
        <w:trPr>
          <w:cantSplit/>
          <w:tblHeader/>
        </w:trPr>
        <w:tc>
          <w:tcPr>
            <w:tcW w:w="6660" w:type="dxa"/>
            <w:tcBorders>
              <w:top w:val="nil"/>
              <w:left w:val="single" w:sz="8" w:space="0" w:color="auto"/>
              <w:bottom w:val="single" w:sz="8" w:space="0" w:color="auto"/>
              <w:right w:val="single" w:sz="8" w:space="0" w:color="auto"/>
            </w:tcBorders>
            <w:shd w:val="clear" w:color="auto" w:fill="auto"/>
            <w:noWrap/>
            <w:hideMark/>
          </w:tcPr>
          <w:p w14:paraId="111CC6FC" w14:textId="77777777" w:rsidR="00E574DD" w:rsidRPr="008E339C" w:rsidRDefault="00E574DD">
            <w:pPr>
              <w:keepNext/>
              <w:rPr>
                <w:rFonts w:cs="Arial"/>
              </w:rPr>
            </w:pPr>
            <w:r w:rsidRPr="008E339C">
              <w:rPr>
                <w:rFonts w:cs="Arial"/>
              </w:rPr>
              <w:t>Difference Between English Only and English Learner Student Scale Score Mean</w:t>
            </w:r>
          </w:p>
        </w:tc>
        <w:tc>
          <w:tcPr>
            <w:tcW w:w="806" w:type="dxa"/>
            <w:tcBorders>
              <w:top w:val="nil"/>
              <w:left w:val="nil"/>
              <w:bottom w:val="single" w:sz="8" w:space="0" w:color="auto"/>
              <w:right w:val="single" w:sz="8" w:space="0" w:color="auto"/>
            </w:tcBorders>
            <w:shd w:val="clear" w:color="auto" w:fill="auto"/>
            <w:noWrap/>
            <w:hideMark/>
          </w:tcPr>
          <w:p w14:paraId="180A657A" w14:textId="77777777" w:rsidR="00E574DD" w:rsidRPr="008E339C" w:rsidRDefault="00E574DD">
            <w:pPr>
              <w:keepNext/>
              <w:rPr>
                <w:rFonts w:cs="Arial"/>
              </w:rPr>
            </w:pPr>
            <w:r w:rsidRPr="008E339C">
              <w:rPr>
                <w:rFonts w:eastAsia="Calibri" w:cs="Arial"/>
              </w:rPr>
              <w:t>109</w:t>
            </w:r>
          </w:p>
        </w:tc>
        <w:tc>
          <w:tcPr>
            <w:tcW w:w="806" w:type="dxa"/>
            <w:tcBorders>
              <w:top w:val="nil"/>
              <w:left w:val="nil"/>
              <w:bottom w:val="single" w:sz="8" w:space="0" w:color="auto"/>
              <w:right w:val="single" w:sz="8" w:space="0" w:color="auto"/>
            </w:tcBorders>
            <w:shd w:val="clear" w:color="auto" w:fill="auto"/>
            <w:noWrap/>
            <w:hideMark/>
          </w:tcPr>
          <w:p w14:paraId="61E3A813" w14:textId="77777777" w:rsidR="00E574DD" w:rsidRPr="008E339C" w:rsidRDefault="00E574DD">
            <w:pPr>
              <w:keepNext/>
              <w:rPr>
                <w:rFonts w:cs="Arial"/>
              </w:rPr>
            </w:pPr>
            <w:r w:rsidRPr="008E339C">
              <w:rPr>
                <w:rFonts w:eastAsia="Calibri" w:cs="Arial"/>
              </w:rPr>
              <w:t>116</w:t>
            </w:r>
          </w:p>
        </w:tc>
        <w:tc>
          <w:tcPr>
            <w:tcW w:w="806" w:type="dxa"/>
            <w:tcBorders>
              <w:top w:val="nil"/>
              <w:left w:val="nil"/>
              <w:bottom w:val="single" w:sz="8" w:space="0" w:color="auto"/>
              <w:right w:val="single" w:sz="8" w:space="0" w:color="auto"/>
            </w:tcBorders>
            <w:shd w:val="clear" w:color="auto" w:fill="auto"/>
            <w:noWrap/>
            <w:hideMark/>
          </w:tcPr>
          <w:p w14:paraId="75B3C7ED" w14:textId="77777777" w:rsidR="00E574DD" w:rsidRPr="008E339C" w:rsidRDefault="00E574DD">
            <w:pPr>
              <w:keepNext/>
              <w:rPr>
                <w:rFonts w:cs="Arial"/>
              </w:rPr>
            </w:pPr>
            <w:r w:rsidRPr="008E339C">
              <w:rPr>
                <w:rFonts w:eastAsia="Calibri" w:cs="Arial"/>
              </w:rPr>
              <w:t>121</w:t>
            </w:r>
          </w:p>
        </w:tc>
        <w:tc>
          <w:tcPr>
            <w:tcW w:w="806" w:type="dxa"/>
            <w:tcBorders>
              <w:top w:val="nil"/>
              <w:left w:val="nil"/>
              <w:bottom w:val="single" w:sz="8" w:space="0" w:color="auto"/>
              <w:right w:val="single" w:sz="8" w:space="0" w:color="auto"/>
            </w:tcBorders>
            <w:shd w:val="clear" w:color="auto" w:fill="auto"/>
            <w:noWrap/>
            <w:hideMark/>
          </w:tcPr>
          <w:p w14:paraId="0D09C5F0" w14:textId="77777777" w:rsidR="00E574DD" w:rsidRPr="008E339C" w:rsidRDefault="00E574DD">
            <w:pPr>
              <w:keepNext/>
              <w:rPr>
                <w:rFonts w:cs="Arial"/>
              </w:rPr>
            </w:pPr>
            <w:r w:rsidRPr="008E339C">
              <w:rPr>
                <w:rFonts w:eastAsia="Calibri" w:cs="Arial"/>
              </w:rPr>
              <w:t>124</w:t>
            </w:r>
          </w:p>
        </w:tc>
        <w:tc>
          <w:tcPr>
            <w:tcW w:w="806" w:type="dxa"/>
            <w:tcBorders>
              <w:top w:val="nil"/>
              <w:left w:val="nil"/>
              <w:bottom w:val="single" w:sz="8" w:space="0" w:color="auto"/>
              <w:right w:val="single" w:sz="8" w:space="0" w:color="auto"/>
            </w:tcBorders>
            <w:shd w:val="clear" w:color="auto" w:fill="auto"/>
            <w:noWrap/>
            <w:hideMark/>
          </w:tcPr>
          <w:p w14:paraId="4AFB3EF6" w14:textId="77777777" w:rsidR="00E574DD" w:rsidRPr="008E339C" w:rsidRDefault="00E574DD">
            <w:pPr>
              <w:keepNext/>
              <w:rPr>
                <w:rFonts w:cs="Arial"/>
              </w:rPr>
            </w:pPr>
            <w:r w:rsidRPr="008E339C">
              <w:rPr>
                <w:rFonts w:eastAsia="Calibri" w:cs="Arial"/>
              </w:rPr>
              <w:t>122</w:t>
            </w:r>
          </w:p>
        </w:tc>
        <w:tc>
          <w:tcPr>
            <w:tcW w:w="806" w:type="dxa"/>
            <w:tcBorders>
              <w:top w:val="nil"/>
              <w:left w:val="single" w:sz="4" w:space="0" w:color="auto"/>
              <w:bottom w:val="single" w:sz="4" w:space="0" w:color="auto"/>
              <w:right w:val="single" w:sz="4" w:space="0" w:color="auto"/>
            </w:tcBorders>
            <w:shd w:val="clear" w:color="auto" w:fill="auto"/>
            <w:noWrap/>
            <w:hideMark/>
          </w:tcPr>
          <w:p w14:paraId="23AB34BE" w14:textId="77777777" w:rsidR="00E574DD" w:rsidRPr="008E339C" w:rsidRDefault="00E574DD">
            <w:pPr>
              <w:keepNext/>
              <w:rPr>
                <w:rFonts w:cs="Arial"/>
              </w:rPr>
            </w:pPr>
            <w:r w:rsidRPr="008E339C">
              <w:rPr>
                <w:rFonts w:cs="Arial"/>
              </w:rPr>
              <w:t>118</w:t>
            </w:r>
          </w:p>
        </w:tc>
        <w:tc>
          <w:tcPr>
            <w:tcW w:w="806" w:type="dxa"/>
            <w:tcBorders>
              <w:top w:val="nil"/>
              <w:left w:val="nil"/>
              <w:bottom w:val="single" w:sz="4" w:space="0" w:color="auto"/>
              <w:right w:val="single" w:sz="4" w:space="0" w:color="auto"/>
            </w:tcBorders>
            <w:shd w:val="clear" w:color="auto" w:fill="auto"/>
            <w:noWrap/>
            <w:hideMark/>
          </w:tcPr>
          <w:p w14:paraId="7A131A89" w14:textId="77777777" w:rsidR="00E574DD" w:rsidRPr="008E339C" w:rsidRDefault="00E574DD">
            <w:pPr>
              <w:keepNext/>
              <w:rPr>
                <w:rFonts w:cs="Arial"/>
              </w:rPr>
            </w:pPr>
            <w:r w:rsidRPr="008E339C">
              <w:rPr>
                <w:rFonts w:cs="Arial"/>
              </w:rPr>
              <w:t>126</w:t>
            </w:r>
          </w:p>
        </w:tc>
        <w:tc>
          <w:tcPr>
            <w:tcW w:w="806" w:type="dxa"/>
            <w:tcBorders>
              <w:top w:val="nil"/>
              <w:left w:val="nil"/>
              <w:bottom w:val="single" w:sz="4" w:space="0" w:color="auto"/>
              <w:right w:val="single" w:sz="4" w:space="0" w:color="auto"/>
            </w:tcBorders>
            <w:shd w:val="clear" w:color="auto" w:fill="auto"/>
            <w:noWrap/>
            <w:hideMark/>
          </w:tcPr>
          <w:p w14:paraId="49EDFED8" w14:textId="77777777" w:rsidR="00E574DD" w:rsidRPr="008E339C" w:rsidRDefault="00E574DD">
            <w:pPr>
              <w:keepNext/>
              <w:rPr>
                <w:rFonts w:cs="Arial"/>
              </w:rPr>
            </w:pPr>
            <w:r w:rsidRPr="008E339C">
              <w:rPr>
                <w:rFonts w:cs="Arial"/>
              </w:rPr>
              <w:t>131</w:t>
            </w:r>
          </w:p>
        </w:tc>
      </w:tr>
    </w:tbl>
    <w:p w14:paraId="748D7BCE" w14:textId="3E52D750" w:rsidR="00037753" w:rsidRPr="0063199F" w:rsidRDefault="00037753" w:rsidP="006D28F8">
      <w:pPr>
        <w:rPr>
          <w:rFonts w:cs="Arial"/>
          <w:noProof/>
        </w:rPr>
      </w:pPr>
    </w:p>
    <w:p w14:paraId="179B00FC" w14:textId="50B196AD" w:rsidR="00EE3F6D" w:rsidRDefault="00343786" w:rsidP="006D28F8">
      <w:pPr>
        <w:pStyle w:val="Heading3"/>
        <w:rPr>
          <w:rFonts w:cs="Arial"/>
          <w:noProof/>
          <w:sz w:val="24"/>
          <w:szCs w:val="24"/>
        </w:rPr>
      </w:pPr>
      <w:bookmarkStart w:id="59" w:name="_Toc69378651"/>
      <w:r w:rsidRPr="00343786">
        <w:rPr>
          <w:rFonts w:cs="Arial"/>
          <w:noProof/>
          <w:sz w:val="24"/>
          <w:szCs w:val="24"/>
        </w:rPr>
        <w:lastRenderedPageBreak/>
        <w:t>California Assessment of Student Performance and Progress English Language Arts/Literacy Grade</w:t>
      </w:r>
      <w:r w:rsidR="00EE3F6D" w:rsidRPr="0063199F">
        <w:rPr>
          <w:rFonts w:cs="Arial"/>
          <w:noProof/>
          <w:sz w:val="24"/>
          <w:szCs w:val="24"/>
        </w:rPr>
        <w:t xml:space="preserve"> </w:t>
      </w:r>
      <w:r>
        <w:rPr>
          <w:rFonts w:cs="Arial"/>
          <w:noProof/>
          <w:sz w:val="24"/>
          <w:szCs w:val="24"/>
        </w:rPr>
        <w:t xml:space="preserve">Eleven </w:t>
      </w:r>
      <w:r w:rsidR="00EE3F6D" w:rsidRPr="0063199F">
        <w:rPr>
          <w:rFonts w:cs="Arial"/>
          <w:noProof/>
          <w:sz w:val="24"/>
          <w:szCs w:val="24"/>
        </w:rPr>
        <w:t>Scale Score Gaps Over Time</w:t>
      </w:r>
      <w:bookmarkEnd w:id="59"/>
    </w:p>
    <w:p w14:paraId="0210337B" w14:textId="682FFDCB" w:rsidR="00FD48FF" w:rsidRPr="00FD48FF" w:rsidRDefault="00FD48FF" w:rsidP="00FD48FF">
      <w:r>
        <w:rPr>
          <w:noProof/>
        </w:rPr>
        <w:drawing>
          <wp:inline distT="0" distB="0" distL="0" distR="0" wp14:anchorId="14285686" wp14:editId="1B320F46">
            <wp:extent cx="8229600" cy="4660900"/>
            <wp:effectExtent l="0" t="0" r="0" b="6350"/>
            <wp:docPr id="1721668590" name="Chart 1" descr="Line graph titled &quot;CAASPP ELA/Literacy Grade 11 Scale Score Gaps Over Time&quot; showing trends in score gaps between student groups from 2015 to 2024. Data table for chart available below.">
              <a:extLst xmlns:a="http://schemas.openxmlformats.org/drawingml/2006/main">
                <a:ext uri="{FF2B5EF4-FFF2-40B4-BE49-F238E27FC236}">
                  <a16:creationId xmlns:a16="http://schemas.microsoft.com/office/drawing/2014/main" id="{7108B405-4BE8-4AA9-A0C2-3A406DEC8B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tbl>
      <w:tblPr>
        <w:tblW w:w="13054" w:type="dxa"/>
        <w:tblLook w:val="04A0" w:firstRow="1" w:lastRow="0" w:firstColumn="1" w:lastColumn="0" w:noHBand="0" w:noVBand="1"/>
        <w:tblCaption w:val="CAASPP ELA/Literacy Grade 11 scale score gaps from 2015 to 2024"/>
        <w:tblDescription w:val="Details score differences between student groups by year. Comparisons include: White vs. Hispanic/Latino students, White vs. Black/African American students, students with no reported disability vs. students with a disability, and English Only vs. English Learner students. The table provides exact scale score gap values for each year and comparison."/>
      </w:tblPr>
      <w:tblGrid>
        <w:gridCol w:w="6830"/>
        <w:gridCol w:w="778"/>
        <w:gridCol w:w="778"/>
        <w:gridCol w:w="778"/>
        <w:gridCol w:w="778"/>
        <w:gridCol w:w="778"/>
        <w:gridCol w:w="778"/>
        <w:gridCol w:w="778"/>
        <w:gridCol w:w="778"/>
      </w:tblGrid>
      <w:tr w:rsidR="00E574DD" w:rsidRPr="0063199F" w14:paraId="28481210" w14:textId="77777777" w:rsidTr="00B85135">
        <w:trPr>
          <w:cantSplit/>
          <w:trHeight w:val="774"/>
          <w:tblHeader/>
        </w:trPr>
        <w:tc>
          <w:tcPr>
            <w:tcW w:w="683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555C4E" w14:textId="453BC240" w:rsidR="00E574DD" w:rsidRPr="008E339C" w:rsidRDefault="00E574DD" w:rsidP="00834A08">
            <w:pPr>
              <w:keepNext/>
              <w:jc w:val="center"/>
              <w:rPr>
                <w:rFonts w:cs="Arial"/>
                <w:b/>
              </w:rPr>
            </w:pPr>
            <w:r w:rsidRPr="008E339C">
              <w:rPr>
                <w:rFonts w:cs="Arial"/>
                <w:b/>
              </w:rPr>
              <w:lastRenderedPageBreak/>
              <w:t>Comparison</w:t>
            </w:r>
          </w:p>
        </w:tc>
        <w:tc>
          <w:tcPr>
            <w:tcW w:w="778" w:type="dxa"/>
            <w:tcBorders>
              <w:top w:val="single" w:sz="8" w:space="0" w:color="auto"/>
              <w:left w:val="nil"/>
              <w:bottom w:val="single" w:sz="8" w:space="0" w:color="auto"/>
              <w:right w:val="single" w:sz="8" w:space="0" w:color="auto"/>
            </w:tcBorders>
            <w:shd w:val="clear" w:color="auto" w:fill="auto"/>
            <w:noWrap/>
            <w:hideMark/>
          </w:tcPr>
          <w:p w14:paraId="3BC2FF51" w14:textId="77777777" w:rsidR="00E574DD" w:rsidRPr="008E339C" w:rsidRDefault="00E574DD" w:rsidP="00834A08">
            <w:pPr>
              <w:keepNext/>
              <w:jc w:val="center"/>
              <w:rPr>
                <w:rFonts w:cs="Arial"/>
                <w:b/>
              </w:rPr>
            </w:pPr>
            <w:r w:rsidRPr="008E339C">
              <w:rPr>
                <w:rFonts w:cs="Arial"/>
                <w:b/>
              </w:rPr>
              <w:t>2015</w:t>
            </w:r>
          </w:p>
        </w:tc>
        <w:tc>
          <w:tcPr>
            <w:tcW w:w="778" w:type="dxa"/>
            <w:tcBorders>
              <w:top w:val="single" w:sz="8" w:space="0" w:color="auto"/>
              <w:left w:val="nil"/>
              <w:bottom w:val="single" w:sz="8" w:space="0" w:color="auto"/>
              <w:right w:val="single" w:sz="8" w:space="0" w:color="auto"/>
            </w:tcBorders>
            <w:shd w:val="clear" w:color="auto" w:fill="auto"/>
            <w:noWrap/>
            <w:hideMark/>
          </w:tcPr>
          <w:p w14:paraId="42C99E3E" w14:textId="77777777" w:rsidR="00E574DD" w:rsidRPr="008E339C" w:rsidRDefault="00E574DD" w:rsidP="00834A08">
            <w:pPr>
              <w:keepNext/>
              <w:jc w:val="center"/>
              <w:rPr>
                <w:rFonts w:cs="Arial"/>
                <w:b/>
              </w:rPr>
            </w:pPr>
            <w:r w:rsidRPr="008E339C">
              <w:rPr>
                <w:rFonts w:cs="Arial"/>
                <w:b/>
              </w:rPr>
              <w:t>2016</w:t>
            </w:r>
          </w:p>
        </w:tc>
        <w:tc>
          <w:tcPr>
            <w:tcW w:w="778" w:type="dxa"/>
            <w:tcBorders>
              <w:top w:val="single" w:sz="8" w:space="0" w:color="auto"/>
              <w:left w:val="nil"/>
              <w:bottom w:val="single" w:sz="8" w:space="0" w:color="auto"/>
              <w:right w:val="single" w:sz="8" w:space="0" w:color="auto"/>
            </w:tcBorders>
            <w:shd w:val="clear" w:color="auto" w:fill="auto"/>
            <w:noWrap/>
            <w:hideMark/>
          </w:tcPr>
          <w:p w14:paraId="4BC885DE" w14:textId="77777777" w:rsidR="00E574DD" w:rsidRPr="008E339C" w:rsidRDefault="00E574DD" w:rsidP="00834A08">
            <w:pPr>
              <w:keepNext/>
              <w:jc w:val="center"/>
              <w:rPr>
                <w:rFonts w:cs="Arial"/>
                <w:b/>
              </w:rPr>
            </w:pPr>
            <w:r w:rsidRPr="008E339C">
              <w:rPr>
                <w:rFonts w:cs="Arial"/>
                <w:b/>
              </w:rPr>
              <w:t>2017</w:t>
            </w:r>
          </w:p>
        </w:tc>
        <w:tc>
          <w:tcPr>
            <w:tcW w:w="778" w:type="dxa"/>
            <w:tcBorders>
              <w:top w:val="single" w:sz="8" w:space="0" w:color="auto"/>
              <w:left w:val="nil"/>
              <w:bottom w:val="single" w:sz="8" w:space="0" w:color="auto"/>
              <w:right w:val="single" w:sz="8" w:space="0" w:color="auto"/>
            </w:tcBorders>
            <w:shd w:val="clear" w:color="auto" w:fill="auto"/>
            <w:noWrap/>
            <w:hideMark/>
          </w:tcPr>
          <w:p w14:paraId="66C46B37" w14:textId="77777777" w:rsidR="00E574DD" w:rsidRPr="008E339C" w:rsidRDefault="00E574DD" w:rsidP="00834A08">
            <w:pPr>
              <w:keepNext/>
              <w:jc w:val="center"/>
              <w:rPr>
                <w:rFonts w:cs="Arial"/>
                <w:b/>
              </w:rPr>
            </w:pPr>
            <w:r w:rsidRPr="008E339C">
              <w:rPr>
                <w:rFonts w:cs="Arial"/>
                <w:b/>
              </w:rPr>
              <w:t>2018</w:t>
            </w:r>
          </w:p>
        </w:tc>
        <w:tc>
          <w:tcPr>
            <w:tcW w:w="778" w:type="dxa"/>
            <w:tcBorders>
              <w:top w:val="single" w:sz="8" w:space="0" w:color="auto"/>
              <w:left w:val="nil"/>
              <w:bottom w:val="single" w:sz="8" w:space="0" w:color="auto"/>
              <w:right w:val="nil"/>
            </w:tcBorders>
            <w:shd w:val="clear" w:color="auto" w:fill="auto"/>
            <w:noWrap/>
            <w:hideMark/>
          </w:tcPr>
          <w:p w14:paraId="18520775" w14:textId="77777777" w:rsidR="00E574DD" w:rsidRPr="008E339C" w:rsidRDefault="00E574DD" w:rsidP="00834A08">
            <w:pPr>
              <w:keepNext/>
              <w:jc w:val="center"/>
              <w:rPr>
                <w:rFonts w:cs="Arial"/>
                <w:b/>
              </w:rPr>
            </w:pPr>
            <w:r w:rsidRPr="008E339C">
              <w:rPr>
                <w:rFonts w:cs="Arial"/>
                <w:b/>
              </w:rPr>
              <w:t>2019</w:t>
            </w:r>
          </w:p>
        </w:tc>
        <w:tc>
          <w:tcPr>
            <w:tcW w:w="778" w:type="dxa"/>
            <w:tcBorders>
              <w:top w:val="single" w:sz="4" w:space="0" w:color="auto"/>
              <w:left w:val="single" w:sz="4" w:space="0" w:color="auto"/>
              <w:bottom w:val="single" w:sz="4" w:space="0" w:color="auto"/>
              <w:right w:val="single" w:sz="4" w:space="0" w:color="auto"/>
            </w:tcBorders>
            <w:shd w:val="clear" w:color="auto" w:fill="auto"/>
            <w:noWrap/>
            <w:hideMark/>
          </w:tcPr>
          <w:p w14:paraId="1DF4CB41" w14:textId="77777777" w:rsidR="00E574DD" w:rsidRPr="008E339C" w:rsidRDefault="00E574DD" w:rsidP="00834A08">
            <w:pPr>
              <w:keepNext/>
              <w:jc w:val="center"/>
              <w:rPr>
                <w:rFonts w:cs="Arial"/>
                <w:b/>
              </w:rPr>
            </w:pPr>
            <w:r w:rsidRPr="008E339C">
              <w:rPr>
                <w:rFonts w:cs="Arial"/>
                <w:b/>
              </w:rPr>
              <w:t>2022</w:t>
            </w:r>
          </w:p>
        </w:tc>
        <w:tc>
          <w:tcPr>
            <w:tcW w:w="778" w:type="dxa"/>
            <w:tcBorders>
              <w:top w:val="single" w:sz="4" w:space="0" w:color="auto"/>
              <w:left w:val="nil"/>
              <w:bottom w:val="single" w:sz="4" w:space="0" w:color="auto"/>
              <w:right w:val="single" w:sz="4" w:space="0" w:color="auto"/>
            </w:tcBorders>
            <w:shd w:val="clear" w:color="auto" w:fill="auto"/>
            <w:noWrap/>
            <w:hideMark/>
          </w:tcPr>
          <w:p w14:paraId="5326357C" w14:textId="77777777" w:rsidR="00E574DD" w:rsidRPr="008E339C" w:rsidRDefault="00E574DD" w:rsidP="00834A08">
            <w:pPr>
              <w:keepNext/>
              <w:jc w:val="center"/>
              <w:rPr>
                <w:rFonts w:cs="Arial"/>
                <w:b/>
              </w:rPr>
            </w:pPr>
            <w:r w:rsidRPr="008E339C">
              <w:rPr>
                <w:rFonts w:cs="Arial"/>
                <w:b/>
              </w:rPr>
              <w:t>2023</w:t>
            </w:r>
          </w:p>
        </w:tc>
        <w:tc>
          <w:tcPr>
            <w:tcW w:w="778" w:type="dxa"/>
            <w:tcBorders>
              <w:top w:val="single" w:sz="4" w:space="0" w:color="auto"/>
              <w:left w:val="nil"/>
              <w:bottom w:val="single" w:sz="4" w:space="0" w:color="auto"/>
              <w:right w:val="single" w:sz="4" w:space="0" w:color="auto"/>
            </w:tcBorders>
            <w:shd w:val="clear" w:color="auto" w:fill="auto"/>
            <w:noWrap/>
            <w:hideMark/>
          </w:tcPr>
          <w:p w14:paraId="7BDEAAB6" w14:textId="77777777" w:rsidR="00E574DD" w:rsidRPr="008E339C" w:rsidRDefault="00E574DD" w:rsidP="00834A08">
            <w:pPr>
              <w:keepNext/>
              <w:jc w:val="center"/>
              <w:rPr>
                <w:rFonts w:cs="Arial"/>
                <w:b/>
              </w:rPr>
            </w:pPr>
            <w:r w:rsidRPr="008E339C">
              <w:rPr>
                <w:rFonts w:cs="Arial"/>
                <w:b/>
              </w:rPr>
              <w:t>2024</w:t>
            </w:r>
          </w:p>
        </w:tc>
      </w:tr>
      <w:tr w:rsidR="00E574DD" w:rsidRPr="0063199F" w14:paraId="57C849E6" w14:textId="77777777" w:rsidTr="00B85135">
        <w:trPr>
          <w:cantSplit/>
          <w:trHeight w:val="774"/>
          <w:tblHeader/>
        </w:trPr>
        <w:tc>
          <w:tcPr>
            <w:tcW w:w="6830" w:type="dxa"/>
            <w:tcBorders>
              <w:top w:val="nil"/>
              <w:left w:val="single" w:sz="8" w:space="0" w:color="auto"/>
              <w:bottom w:val="single" w:sz="8" w:space="0" w:color="auto"/>
              <w:right w:val="single" w:sz="8" w:space="0" w:color="auto"/>
            </w:tcBorders>
            <w:shd w:val="clear" w:color="auto" w:fill="auto"/>
            <w:noWrap/>
            <w:vAlign w:val="center"/>
            <w:hideMark/>
          </w:tcPr>
          <w:p w14:paraId="6FE9B2B9" w14:textId="77777777" w:rsidR="00E574DD" w:rsidRPr="008E339C" w:rsidRDefault="00E574DD">
            <w:pPr>
              <w:keepNext/>
              <w:rPr>
                <w:rFonts w:cs="Arial"/>
              </w:rPr>
            </w:pPr>
            <w:r w:rsidRPr="008E339C">
              <w:rPr>
                <w:rFonts w:cs="Arial"/>
              </w:rPr>
              <w:t>Difference Between White and Hispanic/Latino Student Scale Score Mean</w:t>
            </w:r>
          </w:p>
        </w:tc>
        <w:tc>
          <w:tcPr>
            <w:tcW w:w="778" w:type="dxa"/>
            <w:tcBorders>
              <w:top w:val="nil"/>
              <w:left w:val="nil"/>
              <w:bottom w:val="single" w:sz="8" w:space="0" w:color="auto"/>
              <w:right w:val="single" w:sz="8" w:space="0" w:color="auto"/>
            </w:tcBorders>
            <w:shd w:val="clear" w:color="auto" w:fill="auto"/>
            <w:noWrap/>
            <w:hideMark/>
          </w:tcPr>
          <w:p w14:paraId="737A44E9" w14:textId="77777777" w:rsidR="00E574DD" w:rsidRPr="008E339C" w:rsidRDefault="00E574DD">
            <w:pPr>
              <w:keepNext/>
              <w:rPr>
                <w:rFonts w:cs="Arial"/>
              </w:rPr>
            </w:pPr>
            <w:r w:rsidRPr="008E339C">
              <w:rPr>
                <w:rFonts w:cs="Arial"/>
              </w:rPr>
              <w:t>58</w:t>
            </w:r>
          </w:p>
        </w:tc>
        <w:tc>
          <w:tcPr>
            <w:tcW w:w="778" w:type="dxa"/>
            <w:tcBorders>
              <w:top w:val="nil"/>
              <w:left w:val="nil"/>
              <w:bottom w:val="single" w:sz="8" w:space="0" w:color="auto"/>
              <w:right w:val="single" w:sz="8" w:space="0" w:color="auto"/>
            </w:tcBorders>
            <w:shd w:val="clear" w:color="auto" w:fill="auto"/>
            <w:noWrap/>
            <w:hideMark/>
          </w:tcPr>
          <w:p w14:paraId="34B29974" w14:textId="77777777" w:rsidR="00E574DD" w:rsidRPr="008E339C" w:rsidRDefault="00E574DD">
            <w:pPr>
              <w:keepNext/>
              <w:rPr>
                <w:rFonts w:cs="Arial"/>
              </w:rPr>
            </w:pPr>
            <w:r w:rsidRPr="008E339C">
              <w:rPr>
                <w:rFonts w:cs="Arial"/>
              </w:rPr>
              <w:t>58</w:t>
            </w:r>
          </w:p>
        </w:tc>
        <w:tc>
          <w:tcPr>
            <w:tcW w:w="778" w:type="dxa"/>
            <w:tcBorders>
              <w:top w:val="nil"/>
              <w:left w:val="nil"/>
              <w:bottom w:val="single" w:sz="8" w:space="0" w:color="auto"/>
              <w:right w:val="single" w:sz="8" w:space="0" w:color="auto"/>
            </w:tcBorders>
            <w:shd w:val="clear" w:color="auto" w:fill="auto"/>
            <w:noWrap/>
            <w:hideMark/>
          </w:tcPr>
          <w:p w14:paraId="42B5C5E4" w14:textId="77777777" w:rsidR="00E574DD" w:rsidRPr="008E339C" w:rsidRDefault="00E574DD">
            <w:pPr>
              <w:keepNext/>
              <w:rPr>
                <w:rFonts w:cs="Arial"/>
              </w:rPr>
            </w:pPr>
            <w:r w:rsidRPr="008E339C">
              <w:rPr>
                <w:rFonts w:cs="Arial"/>
              </w:rPr>
              <w:t>62</w:t>
            </w:r>
          </w:p>
        </w:tc>
        <w:tc>
          <w:tcPr>
            <w:tcW w:w="778" w:type="dxa"/>
            <w:tcBorders>
              <w:top w:val="nil"/>
              <w:left w:val="nil"/>
              <w:bottom w:val="single" w:sz="8" w:space="0" w:color="auto"/>
              <w:right w:val="single" w:sz="8" w:space="0" w:color="auto"/>
            </w:tcBorders>
            <w:shd w:val="clear" w:color="auto" w:fill="auto"/>
            <w:noWrap/>
            <w:hideMark/>
          </w:tcPr>
          <w:p w14:paraId="527591FF" w14:textId="77777777" w:rsidR="00E574DD" w:rsidRPr="008E339C" w:rsidRDefault="00E574DD">
            <w:pPr>
              <w:keepNext/>
              <w:rPr>
                <w:rFonts w:cs="Arial"/>
              </w:rPr>
            </w:pPr>
            <w:r w:rsidRPr="008E339C">
              <w:rPr>
                <w:rFonts w:cs="Arial"/>
              </w:rPr>
              <w:t>62</w:t>
            </w:r>
          </w:p>
        </w:tc>
        <w:tc>
          <w:tcPr>
            <w:tcW w:w="778" w:type="dxa"/>
            <w:tcBorders>
              <w:top w:val="nil"/>
              <w:left w:val="nil"/>
              <w:bottom w:val="single" w:sz="8" w:space="0" w:color="auto"/>
              <w:right w:val="single" w:sz="8" w:space="0" w:color="auto"/>
            </w:tcBorders>
            <w:shd w:val="clear" w:color="auto" w:fill="auto"/>
            <w:noWrap/>
            <w:hideMark/>
          </w:tcPr>
          <w:p w14:paraId="036EB922" w14:textId="77777777" w:rsidR="00E574DD" w:rsidRPr="008E339C" w:rsidRDefault="00E574DD">
            <w:pPr>
              <w:keepNext/>
              <w:rPr>
                <w:rFonts w:cs="Arial"/>
              </w:rPr>
            </w:pPr>
            <w:r w:rsidRPr="008E339C">
              <w:rPr>
                <w:rFonts w:cs="Arial"/>
              </w:rPr>
              <w:t>61</w:t>
            </w:r>
          </w:p>
        </w:tc>
        <w:tc>
          <w:tcPr>
            <w:tcW w:w="778" w:type="dxa"/>
            <w:tcBorders>
              <w:top w:val="nil"/>
              <w:left w:val="single" w:sz="4" w:space="0" w:color="auto"/>
              <w:bottom w:val="single" w:sz="4" w:space="0" w:color="auto"/>
              <w:right w:val="single" w:sz="4" w:space="0" w:color="auto"/>
            </w:tcBorders>
            <w:shd w:val="clear" w:color="auto" w:fill="auto"/>
            <w:noWrap/>
            <w:hideMark/>
          </w:tcPr>
          <w:p w14:paraId="49C10A7E" w14:textId="77777777" w:rsidR="00E574DD" w:rsidRPr="008E339C" w:rsidRDefault="00E574DD">
            <w:pPr>
              <w:keepNext/>
              <w:rPr>
                <w:rFonts w:cs="Arial"/>
              </w:rPr>
            </w:pPr>
            <w:r w:rsidRPr="008E339C">
              <w:rPr>
                <w:rFonts w:cs="Arial"/>
              </w:rPr>
              <w:t>64</w:t>
            </w:r>
          </w:p>
        </w:tc>
        <w:tc>
          <w:tcPr>
            <w:tcW w:w="778" w:type="dxa"/>
            <w:tcBorders>
              <w:top w:val="nil"/>
              <w:left w:val="nil"/>
              <w:bottom w:val="single" w:sz="4" w:space="0" w:color="auto"/>
              <w:right w:val="single" w:sz="4" w:space="0" w:color="auto"/>
            </w:tcBorders>
            <w:shd w:val="clear" w:color="auto" w:fill="auto"/>
            <w:noWrap/>
            <w:hideMark/>
          </w:tcPr>
          <w:p w14:paraId="0DBC6602" w14:textId="77777777" w:rsidR="00E574DD" w:rsidRPr="008E339C" w:rsidRDefault="00E574DD">
            <w:pPr>
              <w:keepNext/>
              <w:rPr>
                <w:rFonts w:cs="Arial"/>
              </w:rPr>
            </w:pPr>
            <w:r w:rsidRPr="008E339C">
              <w:rPr>
                <w:rFonts w:cs="Arial"/>
              </w:rPr>
              <w:t>64</w:t>
            </w:r>
          </w:p>
        </w:tc>
        <w:tc>
          <w:tcPr>
            <w:tcW w:w="778" w:type="dxa"/>
            <w:tcBorders>
              <w:top w:val="nil"/>
              <w:left w:val="nil"/>
              <w:bottom w:val="single" w:sz="4" w:space="0" w:color="auto"/>
              <w:right w:val="single" w:sz="4" w:space="0" w:color="auto"/>
            </w:tcBorders>
            <w:shd w:val="clear" w:color="auto" w:fill="auto"/>
            <w:noWrap/>
            <w:hideMark/>
          </w:tcPr>
          <w:p w14:paraId="0FA2133A" w14:textId="77777777" w:rsidR="00E574DD" w:rsidRPr="008E339C" w:rsidRDefault="00E574DD">
            <w:pPr>
              <w:keepNext/>
              <w:rPr>
                <w:rFonts w:cs="Arial"/>
              </w:rPr>
            </w:pPr>
            <w:r w:rsidRPr="008E339C">
              <w:rPr>
                <w:rFonts w:cs="Arial"/>
              </w:rPr>
              <w:t>60</w:t>
            </w:r>
          </w:p>
        </w:tc>
      </w:tr>
      <w:tr w:rsidR="00E574DD" w:rsidRPr="0063199F" w14:paraId="0E368520" w14:textId="77777777" w:rsidTr="00B85135">
        <w:trPr>
          <w:cantSplit/>
          <w:trHeight w:val="774"/>
          <w:tblHeader/>
        </w:trPr>
        <w:tc>
          <w:tcPr>
            <w:tcW w:w="6830" w:type="dxa"/>
            <w:tcBorders>
              <w:top w:val="nil"/>
              <w:left w:val="single" w:sz="8" w:space="0" w:color="auto"/>
              <w:bottom w:val="single" w:sz="8" w:space="0" w:color="auto"/>
              <w:right w:val="single" w:sz="8" w:space="0" w:color="auto"/>
            </w:tcBorders>
            <w:shd w:val="clear" w:color="auto" w:fill="auto"/>
            <w:noWrap/>
            <w:vAlign w:val="center"/>
            <w:hideMark/>
          </w:tcPr>
          <w:p w14:paraId="39C7CE61" w14:textId="77777777" w:rsidR="00E574DD" w:rsidRPr="008E339C" w:rsidRDefault="00E574DD">
            <w:pPr>
              <w:keepNext/>
              <w:rPr>
                <w:rFonts w:cs="Arial"/>
              </w:rPr>
            </w:pPr>
            <w:r w:rsidRPr="008E339C">
              <w:rPr>
                <w:rFonts w:cs="Arial"/>
              </w:rPr>
              <w:t>Difference Between White and Black/African American Student Scale Score Mean</w:t>
            </w:r>
          </w:p>
        </w:tc>
        <w:tc>
          <w:tcPr>
            <w:tcW w:w="778" w:type="dxa"/>
            <w:tcBorders>
              <w:top w:val="nil"/>
              <w:left w:val="nil"/>
              <w:bottom w:val="single" w:sz="8" w:space="0" w:color="auto"/>
              <w:right w:val="single" w:sz="8" w:space="0" w:color="auto"/>
            </w:tcBorders>
            <w:shd w:val="clear" w:color="auto" w:fill="auto"/>
            <w:noWrap/>
            <w:hideMark/>
          </w:tcPr>
          <w:p w14:paraId="41452034" w14:textId="77777777" w:rsidR="00E574DD" w:rsidRPr="008E339C" w:rsidRDefault="00E574DD">
            <w:pPr>
              <w:keepNext/>
              <w:rPr>
                <w:rFonts w:cs="Arial"/>
              </w:rPr>
            </w:pPr>
            <w:r w:rsidRPr="008E339C">
              <w:rPr>
                <w:rFonts w:cs="Arial"/>
              </w:rPr>
              <w:t>78</w:t>
            </w:r>
          </w:p>
        </w:tc>
        <w:tc>
          <w:tcPr>
            <w:tcW w:w="778" w:type="dxa"/>
            <w:tcBorders>
              <w:top w:val="nil"/>
              <w:left w:val="nil"/>
              <w:bottom w:val="single" w:sz="8" w:space="0" w:color="auto"/>
              <w:right w:val="single" w:sz="8" w:space="0" w:color="auto"/>
            </w:tcBorders>
            <w:shd w:val="clear" w:color="auto" w:fill="auto"/>
            <w:noWrap/>
            <w:hideMark/>
          </w:tcPr>
          <w:p w14:paraId="13F130E0" w14:textId="77777777" w:rsidR="00E574DD" w:rsidRPr="008E339C" w:rsidRDefault="00E574DD">
            <w:pPr>
              <w:keepNext/>
              <w:rPr>
                <w:rFonts w:cs="Arial"/>
              </w:rPr>
            </w:pPr>
            <w:r w:rsidRPr="008E339C">
              <w:rPr>
                <w:rFonts w:cs="Arial"/>
              </w:rPr>
              <w:t>83</w:t>
            </w:r>
          </w:p>
        </w:tc>
        <w:tc>
          <w:tcPr>
            <w:tcW w:w="778" w:type="dxa"/>
            <w:tcBorders>
              <w:top w:val="nil"/>
              <w:left w:val="nil"/>
              <w:bottom w:val="single" w:sz="8" w:space="0" w:color="auto"/>
              <w:right w:val="single" w:sz="8" w:space="0" w:color="auto"/>
            </w:tcBorders>
            <w:shd w:val="clear" w:color="auto" w:fill="auto"/>
            <w:noWrap/>
            <w:hideMark/>
          </w:tcPr>
          <w:p w14:paraId="26ECCDE1" w14:textId="77777777" w:rsidR="00E574DD" w:rsidRPr="008E339C" w:rsidRDefault="00E574DD">
            <w:pPr>
              <w:keepNext/>
              <w:rPr>
                <w:rFonts w:cs="Arial"/>
              </w:rPr>
            </w:pPr>
            <w:r w:rsidRPr="008E339C">
              <w:rPr>
                <w:rFonts w:cs="Arial"/>
              </w:rPr>
              <w:t>87</w:t>
            </w:r>
          </w:p>
        </w:tc>
        <w:tc>
          <w:tcPr>
            <w:tcW w:w="778" w:type="dxa"/>
            <w:tcBorders>
              <w:top w:val="nil"/>
              <w:left w:val="nil"/>
              <w:bottom w:val="single" w:sz="8" w:space="0" w:color="auto"/>
              <w:right w:val="single" w:sz="8" w:space="0" w:color="auto"/>
            </w:tcBorders>
            <w:shd w:val="clear" w:color="auto" w:fill="auto"/>
            <w:noWrap/>
            <w:hideMark/>
          </w:tcPr>
          <w:p w14:paraId="65A2F5AC" w14:textId="77777777" w:rsidR="00E574DD" w:rsidRPr="008E339C" w:rsidRDefault="00E574DD">
            <w:pPr>
              <w:keepNext/>
              <w:rPr>
                <w:rFonts w:cs="Arial"/>
              </w:rPr>
            </w:pPr>
            <w:r w:rsidRPr="008E339C">
              <w:rPr>
                <w:rFonts w:cs="Arial"/>
              </w:rPr>
              <w:t>89</w:t>
            </w:r>
          </w:p>
        </w:tc>
        <w:tc>
          <w:tcPr>
            <w:tcW w:w="778" w:type="dxa"/>
            <w:tcBorders>
              <w:top w:val="nil"/>
              <w:left w:val="nil"/>
              <w:bottom w:val="single" w:sz="8" w:space="0" w:color="auto"/>
              <w:right w:val="single" w:sz="8" w:space="0" w:color="auto"/>
            </w:tcBorders>
            <w:shd w:val="clear" w:color="auto" w:fill="auto"/>
            <w:noWrap/>
            <w:hideMark/>
          </w:tcPr>
          <w:p w14:paraId="37B7A585" w14:textId="77777777" w:rsidR="00E574DD" w:rsidRPr="008E339C" w:rsidRDefault="00E574DD">
            <w:pPr>
              <w:keepNext/>
              <w:rPr>
                <w:rFonts w:cs="Arial"/>
              </w:rPr>
            </w:pPr>
            <w:r w:rsidRPr="008E339C">
              <w:rPr>
                <w:rFonts w:cs="Arial"/>
              </w:rPr>
              <w:t>88</w:t>
            </w:r>
          </w:p>
        </w:tc>
        <w:tc>
          <w:tcPr>
            <w:tcW w:w="778" w:type="dxa"/>
            <w:tcBorders>
              <w:top w:val="nil"/>
              <w:left w:val="single" w:sz="4" w:space="0" w:color="auto"/>
              <w:bottom w:val="single" w:sz="4" w:space="0" w:color="auto"/>
              <w:right w:val="single" w:sz="4" w:space="0" w:color="auto"/>
            </w:tcBorders>
            <w:shd w:val="clear" w:color="auto" w:fill="auto"/>
            <w:noWrap/>
            <w:hideMark/>
          </w:tcPr>
          <w:p w14:paraId="1B55B796" w14:textId="77777777" w:rsidR="00E574DD" w:rsidRPr="008E339C" w:rsidRDefault="00E574DD">
            <w:pPr>
              <w:keepNext/>
              <w:rPr>
                <w:rFonts w:cs="Arial"/>
              </w:rPr>
            </w:pPr>
            <w:r w:rsidRPr="008E339C">
              <w:rPr>
                <w:rFonts w:cs="Arial"/>
              </w:rPr>
              <w:t>90</w:t>
            </w:r>
          </w:p>
        </w:tc>
        <w:tc>
          <w:tcPr>
            <w:tcW w:w="778" w:type="dxa"/>
            <w:tcBorders>
              <w:top w:val="nil"/>
              <w:left w:val="nil"/>
              <w:bottom w:val="single" w:sz="4" w:space="0" w:color="auto"/>
              <w:right w:val="single" w:sz="4" w:space="0" w:color="auto"/>
            </w:tcBorders>
            <w:shd w:val="clear" w:color="auto" w:fill="auto"/>
            <w:noWrap/>
            <w:hideMark/>
          </w:tcPr>
          <w:p w14:paraId="4270A7EB" w14:textId="77777777" w:rsidR="00E574DD" w:rsidRPr="008E339C" w:rsidRDefault="00E574DD">
            <w:pPr>
              <w:keepNext/>
              <w:rPr>
                <w:rFonts w:cs="Arial"/>
              </w:rPr>
            </w:pPr>
            <w:r w:rsidRPr="008E339C">
              <w:rPr>
                <w:rFonts w:cs="Arial"/>
              </w:rPr>
              <w:t>89</w:t>
            </w:r>
          </w:p>
        </w:tc>
        <w:tc>
          <w:tcPr>
            <w:tcW w:w="778" w:type="dxa"/>
            <w:tcBorders>
              <w:top w:val="nil"/>
              <w:left w:val="nil"/>
              <w:bottom w:val="single" w:sz="4" w:space="0" w:color="auto"/>
              <w:right w:val="single" w:sz="4" w:space="0" w:color="auto"/>
            </w:tcBorders>
            <w:shd w:val="clear" w:color="auto" w:fill="auto"/>
            <w:noWrap/>
            <w:hideMark/>
          </w:tcPr>
          <w:p w14:paraId="76E6C593" w14:textId="77777777" w:rsidR="00E574DD" w:rsidRPr="008E339C" w:rsidRDefault="00E574DD">
            <w:pPr>
              <w:keepNext/>
              <w:rPr>
                <w:rFonts w:cs="Arial"/>
              </w:rPr>
            </w:pPr>
            <w:r w:rsidRPr="008E339C">
              <w:rPr>
                <w:rFonts w:cs="Arial"/>
              </w:rPr>
              <w:t>85</w:t>
            </w:r>
          </w:p>
        </w:tc>
      </w:tr>
      <w:tr w:rsidR="00E574DD" w:rsidRPr="0063199F" w14:paraId="2EE6D42E" w14:textId="77777777" w:rsidTr="00B85135">
        <w:trPr>
          <w:cantSplit/>
          <w:trHeight w:val="774"/>
          <w:tblHeader/>
        </w:trPr>
        <w:tc>
          <w:tcPr>
            <w:tcW w:w="6830" w:type="dxa"/>
            <w:tcBorders>
              <w:top w:val="nil"/>
              <w:left w:val="single" w:sz="8" w:space="0" w:color="auto"/>
              <w:bottom w:val="single" w:sz="8" w:space="0" w:color="auto"/>
              <w:right w:val="single" w:sz="8" w:space="0" w:color="auto"/>
            </w:tcBorders>
            <w:shd w:val="clear" w:color="auto" w:fill="auto"/>
            <w:noWrap/>
            <w:vAlign w:val="center"/>
            <w:hideMark/>
          </w:tcPr>
          <w:p w14:paraId="5C9DE5AE" w14:textId="77777777" w:rsidR="00E574DD" w:rsidRPr="008E339C" w:rsidRDefault="00E574DD">
            <w:pPr>
              <w:keepNext/>
              <w:rPr>
                <w:rFonts w:cs="Arial"/>
              </w:rPr>
            </w:pPr>
            <w:r w:rsidRPr="008E339C">
              <w:rPr>
                <w:rFonts w:cs="Arial"/>
              </w:rPr>
              <w:t>Difference Between Students with No Reported Disability and Students with Disability Scale Score Mean</w:t>
            </w:r>
          </w:p>
        </w:tc>
        <w:tc>
          <w:tcPr>
            <w:tcW w:w="778" w:type="dxa"/>
            <w:tcBorders>
              <w:top w:val="nil"/>
              <w:left w:val="nil"/>
              <w:bottom w:val="single" w:sz="8" w:space="0" w:color="auto"/>
              <w:right w:val="single" w:sz="8" w:space="0" w:color="auto"/>
            </w:tcBorders>
            <w:shd w:val="clear" w:color="auto" w:fill="auto"/>
            <w:noWrap/>
            <w:hideMark/>
          </w:tcPr>
          <w:p w14:paraId="308121DF" w14:textId="77777777" w:rsidR="00E574DD" w:rsidRPr="008E339C" w:rsidRDefault="00E574DD">
            <w:pPr>
              <w:keepNext/>
              <w:rPr>
                <w:rFonts w:cs="Arial"/>
              </w:rPr>
            </w:pPr>
            <w:r w:rsidRPr="008E339C">
              <w:rPr>
                <w:rFonts w:cs="Arial"/>
              </w:rPr>
              <w:t>122</w:t>
            </w:r>
          </w:p>
        </w:tc>
        <w:tc>
          <w:tcPr>
            <w:tcW w:w="778" w:type="dxa"/>
            <w:tcBorders>
              <w:top w:val="nil"/>
              <w:left w:val="nil"/>
              <w:bottom w:val="single" w:sz="8" w:space="0" w:color="auto"/>
              <w:right w:val="single" w:sz="8" w:space="0" w:color="auto"/>
            </w:tcBorders>
            <w:shd w:val="clear" w:color="auto" w:fill="auto"/>
            <w:noWrap/>
            <w:hideMark/>
          </w:tcPr>
          <w:p w14:paraId="64FD43CC" w14:textId="77777777" w:rsidR="00E574DD" w:rsidRPr="008E339C" w:rsidRDefault="00E574DD">
            <w:pPr>
              <w:keepNext/>
              <w:rPr>
                <w:rFonts w:cs="Arial"/>
              </w:rPr>
            </w:pPr>
            <w:r w:rsidRPr="008E339C">
              <w:rPr>
                <w:rFonts w:cs="Arial"/>
              </w:rPr>
              <w:t>127</w:t>
            </w:r>
          </w:p>
        </w:tc>
        <w:tc>
          <w:tcPr>
            <w:tcW w:w="778" w:type="dxa"/>
            <w:tcBorders>
              <w:top w:val="nil"/>
              <w:left w:val="nil"/>
              <w:bottom w:val="single" w:sz="8" w:space="0" w:color="auto"/>
              <w:right w:val="single" w:sz="8" w:space="0" w:color="auto"/>
            </w:tcBorders>
            <w:shd w:val="clear" w:color="auto" w:fill="auto"/>
            <w:noWrap/>
            <w:hideMark/>
          </w:tcPr>
          <w:p w14:paraId="631ED681" w14:textId="77777777" w:rsidR="00E574DD" w:rsidRPr="008E339C" w:rsidRDefault="00E574DD">
            <w:pPr>
              <w:keepNext/>
              <w:rPr>
                <w:rFonts w:cs="Arial"/>
              </w:rPr>
            </w:pPr>
            <w:r w:rsidRPr="008E339C">
              <w:rPr>
                <w:rFonts w:cs="Arial"/>
              </w:rPr>
              <w:t>133</w:t>
            </w:r>
          </w:p>
        </w:tc>
        <w:tc>
          <w:tcPr>
            <w:tcW w:w="778" w:type="dxa"/>
            <w:tcBorders>
              <w:top w:val="nil"/>
              <w:left w:val="nil"/>
              <w:bottom w:val="single" w:sz="8" w:space="0" w:color="auto"/>
              <w:right w:val="single" w:sz="8" w:space="0" w:color="auto"/>
            </w:tcBorders>
            <w:shd w:val="clear" w:color="auto" w:fill="auto"/>
            <w:noWrap/>
            <w:hideMark/>
          </w:tcPr>
          <w:p w14:paraId="3117F432" w14:textId="77777777" w:rsidR="00E574DD" w:rsidRPr="008E339C" w:rsidRDefault="00E574DD">
            <w:pPr>
              <w:keepNext/>
              <w:rPr>
                <w:rFonts w:cs="Arial"/>
              </w:rPr>
            </w:pPr>
            <w:r w:rsidRPr="008E339C">
              <w:rPr>
                <w:rFonts w:cs="Arial"/>
              </w:rPr>
              <w:t>132</w:t>
            </w:r>
          </w:p>
        </w:tc>
        <w:tc>
          <w:tcPr>
            <w:tcW w:w="778" w:type="dxa"/>
            <w:tcBorders>
              <w:top w:val="nil"/>
              <w:left w:val="nil"/>
              <w:bottom w:val="single" w:sz="8" w:space="0" w:color="auto"/>
              <w:right w:val="single" w:sz="8" w:space="0" w:color="auto"/>
            </w:tcBorders>
            <w:shd w:val="clear" w:color="auto" w:fill="auto"/>
            <w:noWrap/>
            <w:hideMark/>
          </w:tcPr>
          <w:p w14:paraId="7EFFFA20" w14:textId="77777777" w:rsidR="00E574DD" w:rsidRPr="008E339C" w:rsidRDefault="00E574DD">
            <w:pPr>
              <w:keepNext/>
              <w:rPr>
                <w:rFonts w:cs="Arial"/>
              </w:rPr>
            </w:pPr>
            <w:r w:rsidRPr="008E339C">
              <w:rPr>
                <w:rFonts w:cs="Arial"/>
              </w:rPr>
              <w:t>130</w:t>
            </w:r>
          </w:p>
        </w:tc>
        <w:tc>
          <w:tcPr>
            <w:tcW w:w="778" w:type="dxa"/>
            <w:tcBorders>
              <w:top w:val="nil"/>
              <w:left w:val="single" w:sz="4" w:space="0" w:color="auto"/>
              <w:bottom w:val="single" w:sz="4" w:space="0" w:color="auto"/>
              <w:right w:val="single" w:sz="4" w:space="0" w:color="auto"/>
            </w:tcBorders>
            <w:shd w:val="clear" w:color="auto" w:fill="auto"/>
            <w:noWrap/>
            <w:hideMark/>
          </w:tcPr>
          <w:p w14:paraId="3D2BA745" w14:textId="77777777" w:rsidR="00E574DD" w:rsidRPr="008E339C" w:rsidRDefault="00E574DD">
            <w:pPr>
              <w:keepNext/>
              <w:rPr>
                <w:rFonts w:cs="Arial"/>
              </w:rPr>
            </w:pPr>
            <w:r w:rsidRPr="008E339C">
              <w:rPr>
                <w:rFonts w:cs="Arial"/>
              </w:rPr>
              <w:t>132</w:t>
            </w:r>
          </w:p>
        </w:tc>
        <w:tc>
          <w:tcPr>
            <w:tcW w:w="778" w:type="dxa"/>
            <w:tcBorders>
              <w:top w:val="nil"/>
              <w:left w:val="nil"/>
              <w:bottom w:val="single" w:sz="4" w:space="0" w:color="auto"/>
              <w:right w:val="single" w:sz="4" w:space="0" w:color="auto"/>
            </w:tcBorders>
            <w:shd w:val="clear" w:color="auto" w:fill="auto"/>
            <w:noWrap/>
            <w:hideMark/>
          </w:tcPr>
          <w:p w14:paraId="4EBCCF77" w14:textId="77777777" w:rsidR="00E574DD" w:rsidRPr="008E339C" w:rsidRDefault="00E574DD">
            <w:pPr>
              <w:keepNext/>
              <w:rPr>
                <w:rFonts w:cs="Arial"/>
              </w:rPr>
            </w:pPr>
            <w:r w:rsidRPr="008E339C">
              <w:rPr>
                <w:rFonts w:cs="Arial"/>
              </w:rPr>
              <w:t>130</w:t>
            </w:r>
          </w:p>
        </w:tc>
        <w:tc>
          <w:tcPr>
            <w:tcW w:w="778" w:type="dxa"/>
            <w:tcBorders>
              <w:top w:val="nil"/>
              <w:left w:val="nil"/>
              <w:bottom w:val="single" w:sz="4" w:space="0" w:color="auto"/>
              <w:right w:val="single" w:sz="4" w:space="0" w:color="auto"/>
            </w:tcBorders>
            <w:shd w:val="clear" w:color="auto" w:fill="auto"/>
            <w:noWrap/>
            <w:hideMark/>
          </w:tcPr>
          <w:p w14:paraId="3C6FFA6C" w14:textId="77777777" w:rsidR="00E574DD" w:rsidRPr="008E339C" w:rsidRDefault="00E574DD">
            <w:pPr>
              <w:keepNext/>
              <w:rPr>
                <w:rFonts w:cs="Arial"/>
              </w:rPr>
            </w:pPr>
            <w:r w:rsidRPr="008E339C">
              <w:rPr>
                <w:rFonts w:cs="Arial"/>
              </w:rPr>
              <w:t>131</w:t>
            </w:r>
          </w:p>
        </w:tc>
      </w:tr>
      <w:tr w:rsidR="00E574DD" w:rsidRPr="0063199F" w14:paraId="4D1A3237" w14:textId="77777777" w:rsidTr="00B85135">
        <w:trPr>
          <w:cantSplit/>
          <w:trHeight w:val="774"/>
          <w:tblHeader/>
        </w:trPr>
        <w:tc>
          <w:tcPr>
            <w:tcW w:w="6830" w:type="dxa"/>
            <w:tcBorders>
              <w:top w:val="nil"/>
              <w:left w:val="single" w:sz="8" w:space="0" w:color="auto"/>
              <w:bottom w:val="single" w:sz="8" w:space="0" w:color="auto"/>
              <w:right w:val="single" w:sz="8" w:space="0" w:color="auto"/>
            </w:tcBorders>
            <w:shd w:val="clear" w:color="auto" w:fill="auto"/>
            <w:noWrap/>
            <w:vAlign w:val="center"/>
            <w:hideMark/>
          </w:tcPr>
          <w:p w14:paraId="6866C578" w14:textId="77777777" w:rsidR="00E574DD" w:rsidRPr="008E339C" w:rsidRDefault="00E574DD">
            <w:pPr>
              <w:keepNext/>
              <w:rPr>
                <w:rFonts w:cs="Arial"/>
              </w:rPr>
            </w:pPr>
            <w:r w:rsidRPr="008E339C">
              <w:rPr>
                <w:rFonts w:cs="Arial"/>
              </w:rPr>
              <w:t>Difference Between English Only and English Learner Student Scale Score Mean</w:t>
            </w:r>
          </w:p>
        </w:tc>
        <w:tc>
          <w:tcPr>
            <w:tcW w:w="778" w:type="dxa"/>
            <w:tcBorders>
              <w:top w:val="nil"/>
              <w:left w:val="nil"/>
              <w:bottom w:val="single" w:sz="8" w:space="0" w:color="auto"/>
              <w:right w:val="single" w:sz="8" w:space="0" w:color="auto"/>
            </w:tcBorders>
            <w:shd w:val="clear" w:color="auto" w:fill="auto"/>
            <w:noWrap/>
            <w:hideMark/>
          </w:tcPr>
          <w:p w14:paraId="49B287DA" w14:textId="77777777" w:rsidR="00E574DD" w:rsidRPr="008E339C" w:rsidRDefault="00E574DD">
            <w:pPr>
              <w:keepNext/>
              <w:rPr>
                <w:rFonts w:cs="Arial"/>
              </w:rPr>
            </w:pPr>
            <w:r w:rsidRPr="008E339C">
              <w:rPr>
                <w:rFonts w:cs="Arial"/>
              </w:rPr>
              <w:t>135</w:t>
            </w:r>
          </w:p>
        </w:tc>
        <w:tc>
          <w:tcPr>
            <w:tcW w:w="778" w:type="dxa"/>
            <w:tcBorders>
              <w:top w:val="nil"/>
              <w:left w:val="nil"/>
              <w:bottom w:val="single" w:sz="8" w:space="0" w:color="auto"/>
              <w:right w:val="single" w:sz="8" w:space="0" w:color="auto"/>
            </w:tcBorders>
            <w:shd w:val="clear" w:color="auto" w:fill="auto"/>
            <w:noWrap/>
            <w:hideMark/>
          </w:tcPr>
          <w:p w14:paraId="61128851" w14:textId="77777777" w:rsidR="00E574DD" w:rsidRPr="008E339C" w:rsidRDefault="00E574DD">
            <w:pPr>
              <w:keepNext/>
              <w:rPr>
                <w:rFonts w:cs="Arial"/>
              </w:rPr>
            </w:pPr>
            <w:r w:rsidRPr="008E339C">
              <w:rPr>
                <w:rFonts w:cs="Arial"/>
              </w:rPr>
              <w:t>141</w:t>
            </w:r>
          </w:p>
        </w:tc>
        <w:tc>
          <w:tcPr>
            <w:tcW w:w="778" w:type="dxa"/>
            <w:tcBorders>
              <w:top w:val="nil"/>
              <w:left w:val="nil"/>
              <w:bottom w:val="single" w:sz="8" w:space="0" w:color="auto"/>
              <w:right w:val="single" w:sz="8" w:space="0" w:color="auto"/>
            </w:tcBorders>
            <w:shd w:val="clear" w:color="auto" w:fill="auto"/>
            <w:noWrap/>
            <w:hideMark/>
          </w:tcPr>
          <w:p w14:paraId="1F046844" w14:textId="77777777" w:rsidR="00E574DD" w:rsidRPr="008E339C" w:rsidRDefault="00E574DD">
            <w:pPr>
              <w:keepNext/>
              <w:rPr>
                <w:rFonts w:cs="Arial"/>
              </w:rPr>
            </w:pPr>
            <w:r w:rsidRPr="008E339C">
              <w:rPr>
                <w:rFonts w:cs="Arial"/>
              </w:rPr>
              <w:t>147</w:t>
            </w:r>
          </w:p>
        </w:tc>
        <w:tc>
          <w:tcPr>
            <w:tcW w:w="778" w:type="dxa"/>
            <w:tcBorders>
              <w:top w:val="nil"/>
              <w:left w:val="nil"/>
              <w:bottom w:val="single" w:sz="8" w:space="0" w:color="auto"/>
              <w:right w:val="single" w:sz="8" w:space="0" w:color="auto"/>
            </w:tcBorders>
            <w:shd w:val="clear" w:color="auto" w:fill="auto"/>
            <w:noWrap/>
            <w:hideMark/>
          </w:tcPr>
          <w:p w14:paraId="0720AE35" w14:textId="77777777" w:rsidR="00E574DD" w:rsidRPr="008E339C" w:rsidRDefault="00E574DD">
            <w:pPr>
              <w:keepNext/>
              <w:rPr>
                <w:rFonts w:cs="Arial"/>
              </w:rPr>
            </w:pPr>
            <w:r w:rsidRPr="008E339C">
              <w:rPr>
                <w:rFonts w:cs="Arial"/>
              </w:rPr>
              <w:t>151</w:t>
            </w:r>
          </w:p>
        </w:tc>
        <w:tc>
          <w:tcPr>
            <w:tcW w:w="778" w:type="dxa"/>
            <w:tcBorders>
              <w:top w:val="nil"/>
              <w:left w:val="nil"/>
              <w:bottom w:val="single" w:sz="8" w:space="0" w:color="auto"/>
              <w:right w:val="single" w:sz="8" w:space="0" w:color="auto"/>
            </w:tcBorders>
            <w:shd w:val="clear" w:color="auto" w:fill="auto"/>
            <w:noWrap/>
            <w:hideMark/>
          </w:tcPr>
          <w:p w14:paraId="0BC7CEE5" w14:textId="77777777" w:rsidR="00E574DD" w:rsidRPr="008E339C" w:rsidRDefault="00E574DD">
            <w:pPr>
              <w:keepNext/>
              <w:rPr>
                <w:rFonts w:cs="Arial"/>
              </w:rPr>
            </w:pPr>
            <w:r w:rsidRPr="008E339C">
              <w:rPr>
                <w:rFonts w:cs="Arial"/>
              </w:rPr>
              <w:t>153</w:t>
            </w:r>
          </w:p>
        </w:tc>
        <w:tc>
          <w:tcPr>
            <w:tcW w:w="778" w:type="dxa"/>
            <w:tcBorders>
              <w:top w:val="nil"/>
              <w:left w:val="single" w:sz="4" w:space="0" w:color="auto"/>
              <w:bottom w:val="single" w:sz="4" w:space="0" w:color="auto"/>
              <w:right w:val="single" w:sz="4" w:space="0" w:color="auto"/>
            </w:tcBorders>
            <w:shd w:val="clear" w:color="auto" w:fill="auto"/>
            <w:noWrap/>
            <w:hideMark/>
          </w:tcPr>
          <w:p w14:paraId="0B58DE0B" w14:textId="77777777" w:rsidR="00E574DD" w:rsidRPr="008E339C" w:rsidRDefault="00E574DD">
            <w:pPr>
              <w:keepNext/>
              <w:rPr>
                <w:rFonts w:cs="Arial"/>
              </w:rPr>
            </w:pPr>
            <w:r w:rsidRPr="008E339C">
              <w:rPr>
                <w:rFonts w:cs="Arial"/>
              </w:rPr>
              <w:t>152</w:t>
            </w:r>
          </w:p>
        </w:tc>
        <w:tc>
          <w:tcPr>
            <w:tcW w:w="778" w:type="dxa"/>
            <w:tcBorders>
              <w:top w:val="nil"/>
              <w:left w:val="nil"/>
              <w:bottom w:val="single" w:sz="4" w:space="0" w:color="auto"/>
              <w:right w:val="single" w:sz="4" w:space="0" w:color="auto"/>
            </w:tcBorders>
            <w:shd w:val="clear" w:color="auto" w:fill="auto"/>
            <w:noWrap/>
            <w:hideMark/>
          </w:tcPr>
          <w:p w14:paraId="6B4AFDF9" w14:textId="77777777" w:rsidR="00E574DD" w:rsidRPr="008E339C" w:rsidRDefault="00E574DD">
            <w:pPr>
              <w:keepNext/>
              <w:rPr>
                <w:rFonts w:cs="Arial"/>
              </w:rPr>
            </w:pPr>
            <w:r w:rsidRPr="008E339C">
              <w:rPr>
                <w:rFonts w:cs="Arial"/>
              </w:rPr>
              <w:t>154</w:t>
            </w:r>
          </w:p>
        </w:tc>
        <w:tc>
          <w:tcPr>
            <w:tcW w:w="778" w:type="dxa"/>
            <w:tcBorders>
              <w:top w:val="nil"/>
              <w:left w:val="nil"/>
              <w:bottom w:val="single" w:sz="4" w:space="0" w:color="auto"/>
              <w:right w:val="single" w:sz="4" w:space="0" w:color="auto"/>
            </w:tcBorders>
            <w:shd w:val="clear" w:color="auto" w:fill="auto"/>
            <w:noWrap/>
            <w:hideMark/>
          </w:tcPr>
          <w:p w14:paraId="36FE1937" w14:textId="77777777" w:rsidR="00E574DD" w:rsidRPr="008E339C" w:rsidRDefault="00E574DD">
            <w:pPr>
              <w:keepNext/>
              <w:rPr>
                <w:rFonts w:cs="Arial"/>
              </w:rPr>
            </w:pPr>
            <w:r w:rsidRPr="008E339C">
              <w:rPr>
                <w:rFonts w:cs="Arial"/>
              </w:rPr>
              <w:t>156</w:t>
            </w:r>
          </w:p>
        </w:tc>
      </w:tr>
    </w:tbl>
    <w:p w14:paraId="0AAA825C" w14:textId="6FE764E1" w:rsidR="00EE3F6D" w:rsidRPr="0063199F" w:rsidRDefault="00EE3F6D" w:rsidP="002251E1">
      <w:pPr>
        <w:rPr>
          <w:rFonts w:cs="Arial"/>
          <w:noProof/>
        </w:rPr>
      </w:pPr>
    </w:p>
    <w:p w14:paraId="7D0E6538" w14:textId="77777777" w:rsidR="00EE3F6D" w:rsidRPr="0063199F" w:rsidRDefault="00EE3F6D" w:rsidP="002251E1">
      <w:pPr>
        <w:rPr>
          <w:rFonts w:cs="Arial"/>
        </w:rPr>
      </w:pPr>
    </w:p>
    <w:p w14:paraId="1A2FD648" w14:textId="77777777" w:rsidR="001D6A13" w:rsidRDefault="001D6A13" w:rsidP="002251E1">
      <w:pPr>
        <w:rPr>
          <w:rFonts w:cs="Arial"/>
        </w:rPr>
        <w:sectPr w:rsidR="001D6A13" w:rsidSect="00B83E4A">
          <w:footerReference w:type="first" r:id="rId218"/>
          <w:pgSz w:w="15840" w:h="12240" w:orient="landscape"/>
          <w:pgMar w:top="1440" w:right="1440" w:bottom="1440" w:left="1440" w:header="720" w:footer="720" w:gutter="0"/>
          <w:cols w:space="720"/>
          <w:titlePg/>
          <w:docGrid w:linePitch="360"/>
        </w:sectPr>
      </w:pPr>
    </w:p>
    <w:p w14:paraId="72A3EBAE" w14:textId="77777777" w:rsidR="00723611" w:rsidRDefault="00723611" w:rsidP="00002C8E">
      <w:pPr>
        <w:pStyle w:val="Heading2"/>
        <w:rPr>
          <w:rFonts w:cs="Arial"/>
          <w:noProof/>
        </w:rPr>
        <w:sectPr w:rsidR="00723611" w:rsidSect="00723611">
          <w:type w:val="continuous"/>
          <w:pgSz w:w="15840" w:h="12240" w:orient="landscape"/>
          <w:pgMar w:top="1440" w:right="1440" w:bottom="1440" w:left="1440" w:header="720" w:footer="720" w:gutter="0"/>
          <w:cols w:space="720"/>
          <w:docGrid w:linePitch="360"/>
        </w:sectPr>
      </w:pPr>
    </w:p>
    <w:p w14:paraId="6B074868" w14:textId="77777777" w:rsidR="00002C8E" w:rsidRPr="0063199F" w:rsidRDefault="00002C8E" w:rsidP="00002C8E">
      <w:pPr>
        <w:pStyle w:val="Heading2"/>
        <w:rPr>
          <w:rFonts w:cs="Arial"/>
          <w:noProof/>
        </w:rPr>
      </w:pPr>
      <w:bookmarkStart w:id="60" w:name="_Toc195967199"/>
      <w:r w:rsidRPr="0063199F">
        <w:rPr>
          <w:rFonts w:cs="Arial"/>
          <w:noProof/>
        </w:rPr>
        <w:lastRenderedPageBreak/>
        <w:t>Works Cited</w:t>
      </w:r>
      <w:bookmarkEnd w:id="60"/>
    </w:p>
    <w:p w14:paraId="518715D5" w14:textId="7CDA0765" w:rsidR="00002C8E" w:rsidRPr="0063199F" w:rsidRDefault="00002C8E" w:rsidP="00E151C8">
      <w:pPr>
        <w:ind w:left="720" w:hanging="720"/>
        <w:rPr>
          <w:rFonts w:cs="Arial"/>
        </w:rPr>
      </w:pPr>
      <w:proofErr w:type="spellStart"/>
      <w:r w:rsidRPr="0063199F">
        <w:rPr>
          <w:rFonts w:cs="Arial"/>
        </w:rPr>
        <w:t>Adesope</w:t>
      </w:r>
      <w:proofErr w:type="spellEnd"/>
      <w:r w:rsidRPr="0063199F">
        <w:rPr>
          <w:rFonts w:cs="Arial"/>
        </w:rPr>
        <w:t xml:space="preserve">, Olusola, Tracy Lavin, Terri Thompson, and Charles Ungerleider. 2010. “A Systematic Review and Meta-Analysis of the Cognitive Correlates of Bilingualism.” </w:t>
      </w:r>
      <w:r w:rsidRPr="0063199F">
        <w:rPr>
          <w:rFonts w:cs="Arial"/>
          <w:i/>
        </w:rPr>
        <w:t>Review of Educational Research</w:t>
      </w:r>
      <w:r w:rsidRPr="0063199F">
        <w:rPr>
          <w:rFonts w:cs="Arial"/>
        </w:rPr>
        <w:t xml:space="preserve"> 80 (2): 207–245.</w:t>
      </w:r>
    </w:p>
    <w:p w14:paraId="068C3683" w14:textId="79B982AD" w:rsidR="00002C8E" w:rsidRPr="0063199F" w:rsidRDefault="00002C8E" w:rsidP="00E151C8">
      <w:pPr>
        <w:ind w:left="720" w:hanging="720"/>
        <w:rPr>
          <w:rFonts w:cs="Arial"/>
        </w:rPr>
      </w:pPr>
      <w:r w:rsidRPr="0063199F">
        <w:rPr>
          <w:rFonts w:cs="Arial"/>
        </w:rPr>
        <w:t xml:space="preserve">August, Diane, and Timothy Shanahan, eds. 2006. </w:t>
      </w:r>
      <w:r w:rsidRPr="0063199F">
        <w:rPr>
          <w:rFonts w:cs="Arial"/>
          <w:i/>
        </w:rPr>
        <w:t>Developing Literacy in Second-Language Learners: Report of the National Literacy Panel on Language-Minority Children and Youth</w:t>
      </w:r>
      <w:r w:rsidRPr="0063199F">
        <w:rPr>
          <w:rFonts w:cs="Arial"/>
        </w:rPr>
        <w:t>. Mahwah, NJ: Lawrence Erlbaum.</w:t>
      </w:r>
    </w:p>
    <w:p w14:paraId="36632DB3" w14:textId="0270B5FB" w:rsidR="00002C8E" w:rsidRPr="0063199F" w:rsidRDefault="00002C8E" w:rsidP="00E151C8">
      <w:pPr>
        <w:ind w:left="720" w:hanging="720"/>
        <w:rPr>
          <w:rFonts w:cs="Arial"/>
        </w:rPr>
      </w:pPr>
      <w:r w:rsidRPr="0063199F">
        <w:rPr>
          <w:rFonts w:cs="Arial"/>
        </w:rPr>
        <w:t xml:space="preserve">Bialystok, Ellen, Fergus I. M. Craik, and Morris Freedman. 2007. “Bilingualism as a Protection Against the Onset of Symptoms of Dementia.” </w:t>
      </w:r>
      <w:proofErr w:type="spellStart"/>
      <w:r w:rsidRPr="0063199F">
        <w:rPr>
          <w:rFonts w:cs="Arial"/>
          <w:i/>
        </w:rPr>
        <w:t>Neuropsychologia</w:t>
      </w:r>
      <w:proofErr w:type="spellEnd"/>
      <w:r w:rsidRPr="0063199F">
        <w:rPr>
          <w:rFonts w:cs="Arial"/>
        </w:rPr>
        <w:t xml:space="preserve"> 45: (2): 459–464.</w:t>
      </w:r>
    </w:p>
    <w:p w14:paraId="59D5573A" w14:textId="7A2E1CB0" w:rsidR="00002C8E" w:rsidRPr="0063199F" w:rsidRDefault="00002C8E" w:rsidP="00E151C8">
      <w:pPr>
        <w:ind w:left="720" w:hanging="720"/>
        <w:rPr>
          <w:rFonts w:cs="Arial"/>
        </w:rPr>
      </w:pPr>
      <w:r w:rsidRPr="0063199F">
        <w:rPr>
          <w:rFonts w:cs="Arial"/>
        </w:rPr>
        <w:t xml:space="preserve">California Department of Education (CDE). 2010. </w:t>
      </w:r>
      <w:r w:rsidRPr="0063199F">
        <w:rPr>
          <w:rFonts w:cs="Arial"/>
          <w:i/>
          <w:iCs/>
        </w:rPr>
        <w:t>California Preschool Curriculum Framework, Volume 1</w:t>
      </w:r>
      <w:r w:rsidRPr="0063199F">
        <w:rPr>
          <w:rFonts w:cs="Arial"/>
        </w:rPr>
        <w:t>. Sacramento: CDE Press.</w:t>
      </w:r>
    </w:p>
    <w:p w14:paraId="18634000" w14:textId="3144D5D2" w:rsidR="00002C8E" w:rsidRPr="0063199F" w:rsidRDefault="00002C8E" w:rsidP="00E151C8">
      <w:pPr>
        <w:ind w:left="720" w:hanging="720"/>
        <w:rPr>
          <w:rFonts w:cs="Arial"/>
        </w:rPr>
      </w:pPr>
      <w:r w:rsidRPr="0063199F">
        <w:rPr>
          <w:rFonts w:cs="Arial"/>
        </w:rPr>
        <w:t xml:space="preserve">California Department of Education (CDE). 2012. </w:t>
      </w:r>
      <w:r w:rsidRPr="0063199F">
        <w:rPr>
          <w:rFonts w:cs="Arial"/>
          <w:i/>
          <w:iCs/>
        </w:rPr>
        <w:t>California Infant/Toddler Curriculum Framework</w:t>
      </w:r>
      <w:r w:rsidRPr="0063199F">
        <w:rPr>
          <w:rFonts w:cs="Arial"/>
        </w:rPr>
        <w:t>. Sacramento: CDE Press.</w:t>
      </w:r>
    </w:p>
    <w:p w14:paraId="7D0B4608" w14:textId="4D5F9961" w:rsidR="00002C8E" w:rsidRPr="0063199F" w:rsidRDefault="00002C8E" w:rsidP="00E151C8">
      <w:pPr>
        <w:ind w:left="720" w:hanging="720"/>
        <w:rPr>
          <w:rFonts w:cs="Arial"/>
        </w:rPr>
      </w:pPr>
      <w:r w:rsidRPr="0063199F">
        <w:rPr>
          <w:rFonts w:cs="Arial"/>
        </w:rPr>
        <w:t xml:space="preserve">California Department of Education (CDE). 2013. </w:t>
      </w:r>
      <w:r w:rsidRPr="0063199F">
        <w:rPr>
          <w:rFonts w:cs="Arial"/>
          <w:i/>
        </w:rPr>
        <w:t>California Common Core State Standards: Mathematics</w:t>
      </w:r>
      <w:r w:rsidRPr="0063199F">
        <w:rPr>
          <w:rFonts w:cs="Arial"/>
        </w:rPr>
        <w:t>. Sacramento: California Department of Education.</w:t>
      </w:r>
    </w:p>
    <w:p w14:paraId="348AA7EE" w14:textId="77777777" w:rsidR="00002C8E" w:rsidRPr="0063199F" w:rsidRDefault="00002C8E" w:rsidP="00E151C8">
      <w:pPr>
        <w:ind w:left="720" w:hanging="720"/>
        <w:rPr>
          <w:rFonts w:cs="Arial"/>
          <w:i/>
          <w:iCs/>
        </w:rPr>
      </w:pPr>
      <w:r w:rsidRPr="0063199F">
        <w:rPr>
          <w:rFonts w:cs="Arial"/>
        </w:rPr>
        <w:t xml:space="preserve">California Department of Education (CDE). 2015. </w:t>
      </w:r>
      <w:r w:rsidRPr="0063199F">
        <w:rPr>
          <w:rFonts w:cs="Arial"/>
          <w:i/>
          <w:iCs/>
        </w:rPr>
        <w:t xml:space="preserve">English Language Arts/English </w:t>
      </w:r>
    </w:p>
    <w:p w14:paraId="4659153A" w14:textId="77777777" w:rsidR="00002C8E" w:rsidRPr="0063199F" w:rsidRDefault="00002C8E" w:rsidP="00E151C8">
      <w:pPr>
        <w:ind w:left="720" w:hanging="144"/>
        <w:rPr>
          <w:rFonts w:cs="Arial"/>
          <w:i/>
          <w:iCs/>
        </w:rPr>
      </w:pPr>
      <w:r w:rsidRPr="0063199F">
        <w:rPr>
          <w:rFonts w:cs="Arial"/>
          <w:i/>
          <w:iCs/>
        </w:rPr>
        <w:t xml:space="preserve">Language Development Framework for California Public Schools: Kindergarten </w:t>
      </w:r>
    </w:p>
    <w:p w14:paraId="4D819761" w14:textId="4A6705F4" w:rsidR="00002C8E" w:rsidRPr="0063199F" w:rsidRDefault="00002C8E" w:rsidP="00E151C8">
      <w:pPr>
        <w:ind w:left="720" w:hanging="144"/>
        <w:rPr>
          <w:rFonts w:cs="Arial"/>
        </w:rPr>
      </w:pPr>
      <w:r w:rsidRPr="0063199F">
        <w:rPr>
          <w:rFonts w:cs="Arial"/>
          <w:i/>
          <w:iCs/>
        </w:rPr>
        <w:t>through Twelfth Grade (CA ELA/ELD Framework).</w:t>
      </w:r>
      <w:r w:rsidRPr="0063199F">
        <w:rPr>
          <w:rFonts w:cs="Arial"/>
        </w:rPr>
        <w:t xml:space="preserve"> Sacramento: CDE Press.</w:t>
      </w:r>
    </w:p>
    <w:p w14:paraId="36A72327" w14:textId="6D93FF2A" w:rsidR="00002C8E" w:rsidRPr="0063199F" w:rsidRDefault="00002C8E" w:rsidP="00E151C8">
      <w:pPr>
        <w:ind w:left="720" w:hanging="720"/>
        <w:rPr>
          <w:rFonts w:cs="Arial"/>
        </w:rPr>
      </w:pPr>
      <w:r w:rsidRPr="0063199F">
        <w:rPr>
          <w:rFonts w:cs="Arial"/>
        </w:rPr>
        <w:t xml:space="preserve">California Department of Education (CDE). 2017. </w:t>
      </w:r>
      <w:r w:rsidRPr="0063199F">
        <w:rPr>
          <w:rFonts w:cs="Arial"/>
          <w:i/>
        </w:rPr>
        <w:t>California Dyslexia Guidelines</w:t>
      </w:r>
      <w:r w:rsidRPr="0063199F">
        <w:rPr>
          <w:rFonts w:cs="Arial"/>
        </w:rPr>
        <w:t>. Sacramento: California Department of Education.</w:t>
      </w:r>
    </w:p>
    <w:p w14:paraId="1FC5E0E3" w14:textId="627836CC" w:rsidR="00002C8E" w:rsidRPr="0063199F" w:rsidRDefault="00002C8E" w:rsidP="00E151C8">
      <w:pPr>
        <w:ind w:left="720" w:hanging="720"/>
        <w:rPr>
          <w:rFonts w:cs="Arial"/>
        </w:rPr>
      </w:pPr>
      <w:r w:rsidRPr="0063199F">
        <w:rPr>
          <w:rFonts w:cs="Arial"/>
        </w:rPr>
        <w:t xml:space="preserve">California Department of Education (CDE). 2018. </w:t>
      </w:r>
      <w:r w:rsidRPr="0063199F">
        <w:rPr>
          <w:rFonts w:cs="Arial"/>
          <w:i/>
          <w:iCs/>
        </w:rPr>
        <w:t>California English Learner Roadmap: Strengthening Comprehensive Educational Policies, Programs, and Practices for English Learners</w:t>
      </w:r>
      <w:r w:rsidRPr="0063199F">
        <w:rPr>
          <w:rFonts w:cs="Arial"/>
        </w:rPr>
        <w:t>. Sacramento: CDE Press.</w:t>
      </w:r>
    </w:p>
    <w:p w14:paraId="15D36A69" w14:textId="6AEA1E64" w:rsidR="00002C8E" w:rsidRPr="0063199F" w:rsidRDefault="00002C8E" w:rsidP="00E151C8">
      <w:pPr>
        <w:ind w:left="720" w:hanging="720"/>
        <w:rPr>
          <w:rFonts w:cs="Arial"/>
        </w:rPr>
      </w:pPr>
      <w:r w:rsidRPr="0063199F">
        <w:rPr>
          <w:rFonts w:cs="Arial"/>
        </w:rPr>
        <w:t xml:space="preserve">California Department of Education (CDE). 2019. </w:t>
      </w:r>
      <w:r w:rsidRPr="0063199F">
        <w:rPr>
          <w:rFonts w:cs="Arial"/>
          <w:i/>
        </w:rPr>
        <w:t>California Practitioners’ Guide for Educating English Learners with Disabilities</w:t>
      </w:r>
      <w:r w:rsidRPr="0063199F">
        <w:rPr>
          <w:rFonts w:cs="Arial"/>
        </w:rPr>
        <w:t>. Sacramento: California Department of Education.</w:t>
      </w:r>
    </w:p>
    <w:p w14:paraId="7E6F0D2F" w14:textId="00BFA9EF" w:rsidR="00002C8E" w:rsidRPr="0063199F" w:rsidRDefault="00002C8E" w:rsidP="00E151C8">
      <w:pPr>
        <w:ind w:left="720" w:hanging="720"/>
        <w:rPr>
          <w:rFonts w:cs="Arial"/>
        </w:rPr>
      </w:pPr>
      <w:r w:rsidRPr="0063199F">
        <w:rPr>
          <w:rFonts w:cs="Arial"/>
        </w:rPr>
        <w:t xml:space="preserve">California Department of Education (CDE). 2020. </w:t>
      </w:r>
      <w:r w:rsidRPr="0063199F">
        <w:rPr>
          <w:rFonts w:cs="Arial"/>
          <w:i/>
          <w:iCs/>
        </w:rPr>
        <w:t>Improving Education for Multilingual and English Learner Students: Research to Practice</w:t>
      </w:r>
      <w:r w:rsidRPr="0063199F">
        <w:rPr>
          <w:rFonts w:cs="Arial"/>
        </w:rPr>
        <w:t>. Sacramento: CDE Press.</w:t>
      </w:r>
    </w:p>
    <w:p w14:paraId="6016662D" w14:textId="79439C81" w:rsidR="00002C8E" w:rsidRPr="0063199F" w:rsidRDefault="00002C8E" w:rsidP="00E151C8">
      <w:pPr>
        <w:ind w:left="720" w:hanging="720"/>
        <w:rPr>
          <w:rFonts w:cs="Arial"/>
        </w:rPr>
      </w:pPr>
      <w:r w:rsidRPr="0063199F">
        <w:rPr>
          <w:rFonts w:cs="Arial"/>
        </w:rPr>
        <w:t xml:space="preserve">Fang, Zhihui, Mary J. Schleppegrell, and Jason Moore. 2013. “The Linguistic Challenges of Learning across Academic Disciplines.” In </w:t>
      </w:r>
      <w:r w:rsidRPr="0063199F">
        <w:rPr>
          <w:rFonts w:cs="Arial"/>
          <w:i/>
        </w:rPr>
        <w:t>Handbook of Language and Literacy: Development and Disorders</w:t>
      </w:r>
      <w:r w:rsidRPr="0063199F">
        <w:rPr>
          <w:rFonts w:cs="Arial"/>
        </w:rPr>
        <w:t xml:space="preserve">. 2nd ed., edited by C. Addison Stone, </w:t>
      </w:r>
      <w:r w:rsidRPr="0063199F">
        <w:rPr>
          <w:rFonts w:cs="Arial"/>
        </w:rPr>
        <w:lastRenderedPageBreak/>
        <w:t>Elaine R. Silliman, Barbara J. Ehren, and Geraldine P. Wallach. New York, NY: Guilford Press.</w:t>
      </w:r>
    </w:p>
    <w:p w14:paraId="70D11826" w14:textId="64B4F557" w:rsidR="00002C8E" w:rsidRPr="0063199F" w:rsidRDefault="00002C8E" w:rsidP="00E151C8">
      <w:pPr>
        <w:ind w:left="720" w:hanging="720"/>
        <w:rPr>
          <w:rFonts w:cs="Arial"/>
        </w:rPr>
      </w:pPr>
      <w:r w:rsidRPr="0063199F">
        <w:rPr>
          <w:rFonts w:cs="Arial"/>
        </w:rPr>
        <w:t xml:space="preserve">Genesee, Fred, Kathryn Lindholm-Leary, Bill Saunders, and Donna Christian. 2006. </w:t>
      </w:r>
      <w:r w:rsidRPr="0063199F">
        <w:rPr>
          <w:rFonts w:cs="Arial"/>
          <w:i/>
        </w:rPr>
        <w:t>Educating English Language Learners: A Synthesis of Research Evidence</w:t>
      </w:r>
      <w:r w:rsidRPr="0063199F">
        <w:rPr>
          <w:rFonts w:cs="Arial"/>
        </w:rPr>
        <w:t>. New York: Cambridge University Press.</w:t>
      </w:r>
    </w:p>
    <w:p w14:paraId="0DE071D3" w14:textId="211FB99B" w:rsidR="00002C8E" w:rsidRPr="0063199F" w:rsidRDefault="00002C8E" w:rsidP="00E151C8">
      <w:pPr>
        <w:ind w:left="720" w:hanging="720"/>
        <w:rPr>
          <w:rFonts w:cs="Arial"/>
        </w:rPr>
      </w:pPr>
      <w:r w:rsidRPr="0063199F">
        <w:rPr>
          <w:rFonts w:cs="Arial"/>
        </w:rPr>
        <w:t xml:space="preserve">Goldenberg, Claude. 2008. “Teaching English Language Learners: What the Research Does—and Does Not—Say.” </w:t>
      </w:r>
      <w:r w:rsidRPr="0063199F">
        <w:rPr>
          <w:rFonts w:cs="Arial"/>
          <w:i/>
        </w:rPr>
        <w:t>American Educator</w:t>
      </w:r>
      <w:r w:rsidRPr="0063199F">
        <w:rPr>
          <w:rFonts w:cs="Arial"/>
        </w:rPr>
        <w:t xml:space="preserve"> 32 (2): 8–23, 42–44. </w:t>
      </w:r>
    </w:p>
    <w:p w14:paraId="7798542A" w14:textId="2F575EBF" w:rsidR="00002C8E" w:rsidRPr="0063199F" w:rsidRDefault="00002C8E" w:rsidP="00E151C8">
      <w:pPr>
        <w:ind w:left="720" w:hanging="720"/>
        <w:rPr>
          <w:rFonts w:cs="Arial"/>
        </w:rPr>
      </w:pPr>
      <w:r w:rsidRPr="0063199F">
        <w:rPr>
          <w:rFonts w:cs="Arial"/>
        </w:rPr>
        <w:t xml:space="preserve">Jenkins, Joseph R. 2003. </w:t>
      </w:r>
      <w:r w:rsidRPr="0063199F">
        <w:rPr>
          <w:rFonts w:cs="Arial"/>
          <w:i/>
        </w:rPr>
        <w:t>Candidate Measures for Screening At-Risk Students</w:t>
      </w:r>
      <w:r w:rsidRPr="0063199F">
        <w:rPr>
          <w:rFonts w:cs="Arial"/>
        </w:rPr>
        <w:t>. Paper presented at the National Research Center on Learning Disabilities Responsiveness-to-Intervention Symposium, Kansas City, MO, December 2003.</w:t>
      </w:r>
    </w:p>
    <w:p w14:paraId="54BE8C2F" w14:textId="7D304795" w:rsidR="00002C8E" w:rsidRPr="0063199F" w:rsidRDefault="00002C8E" w:rsidP="00E151C8">
      <w:pPr>
        <w:ind w:left="720" w:hanging="720"/>
        <w:rPr>
          <w:rFonts w:cs="Arial"/>
        </w:rPr>
      </w:pPr>
      <w:r w:rsidRPr="0063199F">
        <w:rPr>
          <w:rFonts w:cs="Arial"/>
        </w:rPr>
        <w:t>Lyon, G. Reid. 1997. “Hearing on Literacy: Why Kids Can’t Read.” Testimony given to the Committee on Education and the Workforce in the United States House of Representatives, Washington, DC, July 10, 1997.</w:t>
      </w:r>
    </w:p>
    <w:p w14:paraId="138F5C46" w14:textId="47BA5F7F" w:rsidR="00002C8E" w:rsidRPr="0063199F" w:rsidRDefault="00002C8E" w:rsidP="00E151C8">
      <w:pPr>
        <w:ind w:left="720" w:hanging="720"/>
        <w:rPr>
          <w:rFonts w:cs="Arial"/>
        </w:rPr>
      </w:pPr>
      <w:r w:rsidRPr="0063199F">
        <w:rPr>
          <w:rFonts w:cs="Arial"/>
        </w:rPr>
        <w:t xml:space="preserve">Nash, Hannah, and Margaret </w:t>
      </w:r>
      <w:proofErr w:type="spellStart"/>
      <w:r w:rsidRPr="0063199F">
        <w:rPr>
          <w:rFonts w:cs="Arial"/>
        </w:rPr>
        <w:t>Snowling</w:t>
      </w:r>
      <w:proofErr w:type="spellEnd"/>
      <w:r w:rsidRPr="0063199F">
        <w:rPr>
          <w:rFonts w:cs="Arial"/>
        </w:rPr>
        <w:t xml:space="preserve">. 2006. “Teaching New Words to Children with Poor Existing Vocabulary Knowledge; A Controlled Evaluation of the Definition and Context Methods.” </w:t>
      </w:r>
      <w:r w:rsidRPr="0063199F">
        <w:rPr>
          <w:rFonts w:cs="Arial"/>
          <w:i/>
        </w:rPr>
        <w:t>International Journal of Language and Communication Disorders</w:t>
      </w:r>
      <w:r w:rsidRPr="0063199F">
        <w:rPr>
          <w:rFonts w:cs="Arial"/>
        </w:rPr>
        <w:t>. 41 (3): 335–354.</w:t>
      </w:r>
    </w:p>
    <w:p w14:paraId="3AB2DC65" w14:textId="41713194" w:rsidR="00002C8E" w:rsidRPr="0063199F" w:rsidRDefault="00002C8E" w:rsidP="00E151C8">
      <w:pPr>
        <w:ind w:left="720" w:hanging="720"/>
        <w:rPr>
          <w:rFonts w:cs="Arial"/>
        </w:rPr>
      </w:pPr>
      <w:r w:rsidRPr="0063199F">
        <w:rPr>
          <w:rFonts w:cs="Arial"/>
        </w:rPr>
        <w:t xml:space="preserve">National Reading Technical Assistance Center. (NRTA). 2010. </w:t>
      </w:r>
      <w:r w:rsidRPr="0063199F">
        <w:rPr>
          <w:rFonts w:cs="Arial"/>
          <w:i/>
        </w:rPr>
        <w:t>A Review of the Current Research on Vocabulary Instruction: A Research Synthesis.</w:t>
      </w:r>
      <w:r w:rsidRPr="0063199F">
        <w:rPr>
          <w:rFonts w:cs="Arial"/>
        </w:rPr>
        <w:t xml:space="preserve"> Washington, DC: U.S. Department of Education.</w:t>
      </w:r>
    </w:p>
    <w:p w14:paraId="5EF0E4B8" w14:textId="5AE29A72" w:rsidR="00002C8E" w:rsidRPr="0063199F" w:rsidRDefault="00002C8E" w:rsidP="00E151C8">
      <w:pPr>
        <w:ind w:left="720" w:hanging="720"/>
        <w:rPr>
          <w:rFonts w:cs="Arial"/>
        </w:rPr>
      </w:pPr>
      <w:r w:rsidRPr="0063199F">
        <w:rPr>
          <w:rFonts w:cs="Arial"/>
        </w:rPr>
        <w:t xml:space="preserve">National Research Council. (NRC). 2012a. </w:t>
      </w:r>
      <w:r w:rsidRPr="0063199F">
        <w:rPr>
          <w:rFonts w:cs="Arial"/>
          <w:i/>
          <w:iCs/>
        </w:rPr>
        <w:t>Education for Life and Work: Developing Transferable Knowledge and Skills in the 21st Century</w:t>
      </w:r>
      <w:r w:rsidRPr="0063199F">
        <w:rPr>
          <w:rFonts w:cs="Arial"/>
        </w:rPr>
        <w:t>, edited by James W. Pellegrino and Margaret L. Hilton. Committee on</w:t>
      </w:r>
      <w:r w:rsidRPr="0063199F">
        <w:rPr>
          <w:rFonts w:cs="Arial"/>
          <w:i/>
          <w:iCs/>
        </w:rPr>
        <w:t xml:space="preserve"> </w:t>
      </w:r>
      <w:r w:rsidRPr="0063199F">
        <w:rPr>
          <w:rFonts w:cs="Arial"/>
        </w:rPr>
        <w:t>Defining Deeper Learning and 21st Century Skills, Board on Testing and Assessment and Board</w:t>
      </w:r>
      <w:r w:rsidRPr="0063199F">
        <w:rPr>
          <w:rFonts w:cs="Arial"/>
          <w:i/>
          <w:iCs/>
        </w:rPr>
        <w:t xml:space="preserve"> </w:t>
      </w:r>
      <w:r w:rsidRPr="0063199F">
        <w:rPr>
          <w:rFonts w:cs="Arial"/>
        </w:rPr>
        <w:t>on Science Education, Division of Behavioral and Social Sciences and Education. Washington, DC:</w:t>
      </w:r>
      <w:r w:rsidRPr="0063199F">
        <w:rPr>
          <w:rFonts w:cs="Arial"/>
          <w:i/>
          <w:iCs/>
        </w:rPr>
        <w:t xml:space="preserve"> </w:t>
      </w:r>
      <w:r w:rsidRPr="0063199F">
        <w:rPr>
          <w:rFonts w:cs="Arial"/>
        </w:rPr>
        <w:t>The National Academies Press.</w:t>
      </w:r>
    </w:p>
    <w:p w14:paraId="7BA824F6" w14:textId="4A658540" w:rsidR="00002C8E" w:rsidRPr="0063199F" w:rsidRDefault="00002C8E" w:rsidP="00E151C8">
      <w:pPr>
        <w:ind w:left="720" w:hanging="720"/>
        <w:rPr>
          <w:rFonts w:cs="Arial"/>
        </w:rPr>
      </w:pPr>
      <w:r w:rsidRPr="0063199F">
        <w:rPr>
          <w:rFonts w:cs="Arial"/>
        </w:rPr>
        <w:t xml:space="preserve">National Research Council. (NRC). 2012b. </w:t>
      </w:r>
      <w:r w:rsidRPr="0063199F">
        <w:rPr>
          <w:rFonts w:cs="Arial"/>
          <w:i/>
        </w:rPr>
        <w:t xml:space="preserve">A Framework for K–12 Science Education: Practices, Crosscutting Concepts, and Core Ideas. </w:t>
      </w:r>
      <w:r w:rsidRPr="0063199F">
        <w:rPr>
          <w:rFonts w:cs="Arial"/>
        </w:rPr>
        <w:t>Committee on a Conceptual Framework for New K–12 Science Education Standards. Board on Science Education, Division of Behavioral and Social Sciences and Education. Washington, DC: The National Academies Press.</w:t>
      </w:r>
    </w:p>
    <w:p w14:paraId="79BFF31C" w14:textId="1562E74E" w:rsidR="00002C8E" w:rsidRPr="0063199F" w:rsidRDefault="00002C8E" w:rsidP="00E151C8">
      <w:pPr>
        <w:ind w:left="720" w:hanging="720"/>
        <w:rPr>
          <w:rFonts w:cs="Arial"/>
        </w:rPr>
      </w:pPr>
      <w:r w:rsidRPr="0063199F">
        <w:rPr>
          <w:rFonts w:cs="Arial"/>
        </w:rPr>
        <w:t xml:space="preserve">Rasinski, Timothy, Andrew Rikli, and Susan Johnston. 2009. “Reading Fluency: More Than Automaticity? More Than a Concern for the Primary Grades?” </w:t>
      </w:r>
      <w:r w:rsidRPr="0063199F">
        <w:rPr>
          <w:rFonts w:cs="Arial"/>
          <w:i/>
        </w:rPr>
        <w:t>Literacy Research and Instruction</w:t>
      </w:r>
      <w:r w:rsidRPr="0063199F">
        <w:rPr>
          <w:rFonts w:cs="Arial"/>
        </w:rPr>
        <w:t>, 48 (4): 350–361.</w:t>
      </w:r>
    </w:p>
    <w:p w14:paraId="16D80129" w14:textId="10405A08" w:rsidR="00002C8E" w:rsidRDefault="00002C8E" w:rsidP="00E151C8">
      <w:pPr>
        <w:ind w:left="720" w:hanging="720"/>
        <w:rPr>
          <w:rFonts w:cs="Arial"/>
        </w:rPr>
      </w:pPr>
      <w:r w:rsidRPr="0063199F">
        <w:rPr>
          <w:rFonts w:cs="Arial"/>
        </w:rPr>
        <w:t xml:space="preserve">Shanahan, Timothy, and Cynthia Shanahan. 2012. “What Is Disciplinary Literacy and Why Does It Matter? </w:t>
      </w:r>
      <w:r w:rsidRPr="069B1E04">
        <w:rPr>
          <w:rFonts w:cs="Arial"/>
          <w:i/>
          <w:iCs/>
        </w:rPr>
        <w:t>Topics in Language Disorders</w:t>
      </w:r>
      <w:r w:rsidRPr="0063199F">
        <w:rPr>
          <w:rFonts w:cs="Arial"/>
        </w:rPr>
        <w:t xml:space="preserve"> 32 (1): 7–18.</w:t>
      </w:r>
    </w:p>
    <w:p w14:paraId="2DD78F9D" w14:textId="7EF37964" w:rsidR="00002C8E" w:rsidRPr="008B6F5A" w:rsidRDefault="00002C8E" w:rsidP="008B6F5A">
      <w:pPr>
        <w:spacing w:after="0"/>
        <w:ind w:left="720" w:hanging="720"/>
        <w:rPr>
          <w:rFonts w:cs="Arial"/>
          <w:noProof/>
        </w:rPr>
      </w:pPr>
      <w:r w:rsidRPr="008E339C">
        <w:rPr>
          <w:rFonts w:cs="Arial"/>
          <w:noProof/>
        </w:rPr>
        <w:lastRenderedPageBreak/>
        <w:t xml:space="preserve">Washington, Julie &amp; Bryan Murray, and Elizabeth Doyne. 2024. “Pitfalls and Promises of Dialect in the Classroom: The Case of/for African American English.” In </w:t>
      </w:r>
      <w:r w:rsidRPr="008E339C">
        <w:rPr>
          <w:rFonts w:cs="Arial"/>
          <w:i/>
          <w:iCs/>
          <w:noProof/>
        </w:rPr>
        <w:t>Multifaceted Multilingualism</w:t>
      </w:r>
      <w:r w:rsidRPr="008E339C">
        <w:rPr>
          <w:rFonts w:cs="Arial"/>
          <w:noProof/>
        </w:rPr>
        <w:t xml:space="preserve">, edited by Kleanthes K. Grohmann, Chapter 3. Amsterdam: John Benjamins Publishing Company. </w:t>
      </w:r>
      <w:hyperlink r:id="rId219" w:tooltip="Pitfalls and promises of dialect in the classroom" w:history="1">
        <w:r w:rsidR="00EB092C" w:rsidRPr="000926CE">
          <w:rPr>
            <w:rStyle w:val="Hyperlink"/>
            <w:rFonts w:cs="Arial"/>
          </w:rPr>
          <w:t>https://doi.org/10.1075/sibil.66.03was</w:t>
        </w:r>
      </w:hyperlink>
      <w:r w:rsidR="00EB092C">
        <w:rPr>
          <w:rFonts w:cs="Arial"/>
        </w:rPr>
        <w:t xml:space="preserve">. </w:t>
      </w:r>
    </w:p>
    <w:sectPr w:rsidR="00002C8E" w:rsidRPr="008B6F5A" w:rsidSect="007236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71961E" w14:textId="77777777" w:rsidR="00075C12" w:rsidRDefault="00075C12" w:rsidP="0013378C">
      <w:pPr>
        <w:spacing w:after="0"/>
      </w:pPr>
      <w:r>
        <w:separator/>
      </w:r>
    </w:p>
  </w:endnote>
  <w:endnote w:type="continuationSeparator" w:id="0">
    <w:p w14:paraId="06D3C464" w14:textId="77777777" w:rsidR="00075C12" w:rsidRDefault="00075C12" w:rsidP="0013378C">
      <w:pPr>
        <w:spacing w:after="0"/>
      </w:pPr>
      <w:r>
        <w:continuationSeparator/>
      </w:r>
    </w:p>
  </w:endnote>
  <w:endnote w:type="continuationNotice" w:id="1">
    <w:p w14:paraId="7D7E266A" w14:textId="77777777" w:rsidR="00075C12" w:rsidRDefault="00075C1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451314"/>
      <w:docPartObj>
        <w:docPartGallery w:val="Page Numbers (Bottom of Page)"/>
        <w:docPartUnique/>
      </w:docPartObj>
    </w:sdtPr>
    <w:sdtEndPr>
      <w:rPr>
        <w:noProof/>
      </w:rPr>
    </w:sdtEndPr>
    <w:sdtContent>
      <w:p w14:paraId="5D2801F4" w14:textId="0AD5440C" w:rsidR="00184FCB" w:rsidRDefault="00184FCB" w:rsidP="00A81CFC">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4CE60" w14:textId="46FE2F90" w:rsidR="00AE00A7" w:rsidRDefault="0048576A" w:rsidP="00AE00A7">
    <w:pPr>
      <w:pStyle w:val="Footer"/>
      <w:jc w:val="right"/>
    </w:pPr>
    <w:r>
      <w:t>1</w:t>
    </w:r>
    <w:r w:rsidR="0080000F">
      <w:t>2</w:t>
    </w:r>
    <w:r w:rsidR="00AE00A7">
      <w:t>4</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4F5CE" w14:textId="45334796" w:rsidR="007C2AAC" w:rsidRDefault="007C2AAC" w:rsidP="00852A91">
    <w:pPr>
      <w:pStyle w:val="Footer"/>
      <w:jc w:val="right"/>
    </w:pPr>
    <w:r>
      <w:t>16</w:t>
    </w:r>
    <w:r w:rsidR="00FD48FF">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2FE64" w14:textId="4C3553F4" w:rsidR="00D47427" w:rsidRDefault="006957BD" w:rsidP="00CB1491">
    <w:pPr>
      <w:pStyle w:val="Footer"/>
      <w:jc w:val="right"/>
    </w:pPr>
    <w: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A83B4" w14:textId="4F41F8FD" w:rsidR="006957BD" w:rsidRDefault="00A92CCE" w:rsidP="00CB1491">
    <w:pPr>
      <w:pStyle w:val="Footer"/>
      <w:jc w:val="right"/>
    </w:pPr>
    <w:r>
      <w:t>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FD125" w14:textId="77777777" w:rsidR="00A92CCE" w:rsidRDefault="00A92CCE" w:rsidP="00CB1491">
    <w:pPr>
      <w:pStyle w:val="Footer"/>
      <w:jc w:val="right"/>
    </w:pPr>
    <w:r>
      <w:t>9</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35EF7" w14:textId="50259FDA" w:rsidR="006835D7" w:rsidRDefault="006835D7" w:rsidP="00CB1491">
    <w:pPr>
      <w:pStyle w:val="Footer"/>
      <w:jc w:val="right"/>
    </w:pPr>
    <w:r>
      <w:t>12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E3C63" w14:textId="77777777" w:rsidR="006835D7" w:rsidRDefault="006835D7" w:rsidP="00CB1491">
    <w:pPr>
      <w:pStyle w:val="Footer"/>
      <w:jc w:val="right"/>
    </w:pPr>
    <w:r>
      <w:t>18</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5F27E" w14:textId="77380307" w:rsidR="006066CE" w:rsidRDefault="006066CE" w:rsidP="00535B22">
    <w:pPr>
      <w:pStyle w:val="Footer"/>
      <w:tabs>
        <w:tab w:val="clear" w:pos="4680"/>
        <w:tab w:val="clear" w:pos="9360"/>
        <w:tab w:val="left" w:pos="11880"/>
      </w:tabs>
    </w:pPr>
    <w:r>
      <w:tab/>
      <w:t xml:space="preserve">Page </w:t>
    </w:r>
    <w:r>
      <w:fldChar w:fldCharType="begin"/>
    </w:r>
    <w:r>
      <w:instrText xml:space="preserve"> PAGE   \* MERGEFORMAT </w:instrText>
    </w:r>
    <w:r>
      <w:fldChar w:fldCharType="separate"/>
    </w:r>
    <w:r>
      <w:rPr>
        <w:noProof/>
      </w:rPr>
      <w:t>124</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320"/>
      <w:gridCol w:w="4320"/>
      <w:gridCol w:w="4320"/>
    </w:tblGrid>
    <w:tr w:rsidR="02F6D451" w14:paraId="03AFB164" w14:textId="77777777" w:rsidTr="00E7314A">
      <w:trPr>
        <w:trHeight w:val="300"/>
      </w:trPr>
      <w:tc>
        <w:tcPr>
          <w:tcW w:w="4320" w:type="dxa"/>
        </w:tcPr>
        <w:p w14:paraId="71887CB5" w14:textId="119476C8" w:rsidR="02F6D451" w:rsidRDefault="02F6D451" w:rsidP="00E7314A">
          <w:pPr>
            <w:pStyle w:val="Header"/>
            <w:ind w:left="-115"/>
          </w:pPr>
        </w:p>
      </w:tc>
      <w:tc>
        <w:tcPr>
          <w:tcW w:w="4320" w:type="dxa"/>
        </w:tcPr>
        <w:p w14:paraId="48514E0D" w14:textId="1F974911" w:rsidR="02F6D451" w:rsidRDefault="02F6D451" w:rsidP="00E7314A">
          <w:pPr>
            <w:pStyle w:val="Header"/>
            <w:jc w:val="center"/>
          </w:pPr>
        </w:p>
      </w:tc>
      <w:tc>
        <w:tcPr>
          <w:tcW w:w="4320" w:type="dxa"/>
        </w:tcPr>
        <w:p w14:paraId="27DE560A" w14:textId="6F5685E8" w:rsidR="02F6D451" w:rsidRDefault="02F6D451" w:rsidP="00E7314A">
          <w:pPr>
            <w:pStyle w:val="Header"/>
            <w:ind w:right="-115"/>
            <w:jc w:val="right"/>
          </w:pPr>
        </w:p>
      </w:tc>
    </w:tr>
  </w:tbl>
  <w:p w14:paraId="1ACA3729" w14:textId="3BFEF180" w:rsidR="00D47427" w:rsidRDefault="00D47427" w:rsidP="000B683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6830173"/>
      <w:docPartObj>
        <w:docPartGallery w:val="Page Numbers (Bottom of Page)"/>
        <w:docPartUnique/>
      </w:docPartObj>
    </w:sdtPr>
    <w:sdtEndPr>
      <w:rPr>
        <w:noProof/>
      </w:rPr>
    </w:sdtEndPr>
    <w:sdtContent>
      <w:p w14:paraId="13E0E2A3" w14:textId="76773879" w:rsidR="00002C8E" w:rsidRDefault="00002C8E" w:rsidP="008B6F5A">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8584C6" w14:textId="77777777" w:rsidR="00075C12" w:rsidRDefault="00075C12" w:rsidP="0013378C">
      <w:pPr>
        <w:spacing w:after="0"/>
      </w:pPr>
      <w:r>
        <w:separator/>
      </w:r>
    </w:p>
  </w:footnote>
  <w:footnote w:type="continuationSeparator" w:id="0">
    <w:p w14:paraId="10D6B2E5" w14:textId="77777777" w:rsidR="00075C12" w:rsidRDefault="00075C12" w:rsidP="0013378C">
      <w:pPr>
        <w:spacing w:after="0"/>
      </w:pPr>
      <w:r>
        <w:continuationSeparator/>
      </w:r>
    </w:p>
  </w:footnote>
  <w:footnote w:type="continuationNotice" w:id="1">
    <w:p w14:paraId="7D6CEC30" w14:textId="77777777" w:rsidR="00075C12" w:rsidRPr="00FB678F" w:rsidRDefault="00075C12" w:rsidP="00FB678F">
      <w:pPr>
        <w:pStyle w:val="Footer"/>
      </w:pPr>
    </w:p>
  </w:footnote>
  <w:footnote w:id="2">
    <w:p w14:paraId="1510F04F" w14:textId="13BF725D" w:rsidR="003432B6" w:rsidRPr="0059520D" w:rsidRDefault="003432B6" w:rsidP="006F24BC">
      <w:pPr>
        <w:pStyle w:val="FootnoteText"/>
        <w:rPr>
          <w:szCs w:val="24"/>
        </w:rPr>
      </w:pPr>
      <w:r w:rsidRPr="003F6A73">
        <w:rPr>
          <w:rStyle w:val="FootnoteReference"/>
          <w:szCs w:val="24"/>
          <w:vertAlign w:val="baseline"/>
        </w:rPr>
        <w:footnoteRef/>
      </w:r>
      <w:r w:rsidR="003F6A73">
        <w:rPr>
          <w:szCs w:val="24"/>
        </w:rPr>
        <w:t>.</w:t>
      </w:r>
      <w:r w:rsidRPr="0059520D">
        <w:rPr>
          <w:szCs w:val="24"/>
        </w:rPr>
        <w:t xml:space="preserve"> The Achievement Effects of Scaling Early Literacy Reforms</w:t>
      </w:r>
      <w:r w:rsidR="00736A7D">
        <w:rPr>
          <w:szCs w:val="24"/>
        </w:rPr>
        <w:t>.</w:t>
      </w:r>
      <w:r w:rsidRPr="0059520D">
        <w:rPr>
          <w:szCs w:val="24"/>
        </w:rPr>
        <w:t xml:space="preserve"> </w:t>
      </w:r>
      <w:hyperlink r:id="rId1" w:tooltip="The Achievment Effects of Scaling Early Literacy Reforms PDF" w:history="1">
        <w:r w:rsidRPr="0059520D">
          <w:rPr>
            <w:rStyle w:val="Hyperlink"/>
            <w:szCs w:val="24"/>
          </w:rPr>
          <w:t>https://edworkingpapers.com/sites/default/files/ai23-887_v2.pdf</w:t>
        </w:r>
      </w:hyperlink>
      <w:r w:rsidRPr="0059520D">
        <w:rPr>
          <w:szCs w:val="24"/>
        </w:rPr>
        <w:t xml:space="preserve"> </w:t>
      </w:r>
    </w:p>
  </w:footnote>
  <w:footnote w:id="3">
    <w:p w14:paraId="0CC27B60" w14:textId="307ACBB2" w:rsidR="00103402" w:rsidRPr="006B3328" w:rsidRDefault="00103402" w:rsidP="006F24BC">
      <w:pPr>
        <w:pStyle w:val="FootnoteText"/>
      </w:pPr>
      <w:r w:rsidRPr="00DC4E3F">
        <w:rPr>
          <w:rStyle w:val="FootnoteReference"/>
          <w:szCs w:val="24"/>
          <w:vertAlign w:val="baseline"/>
        </w:rPr>
        <w:footnoteRef/>
      </w:r>
      <w:r>
        <w:t>.</w:t>
      </w:r>
      <w:r w:rsidRPr="00DC4E3F">
        <w:t xml:space="preserve"> Local Literacy Planning Toolkit</w:t>
      </w:r>
      <w:r w:rsidR="00736A7D">
        <w:t xml:space="preserve">. </w:t>
      </w:r>
      <w:hyperlink r:id="rId2" w:tooltip="Local Literacy Planning Toolkit" w:history="1">
        <w:r w:rsidR="00736A7D" w:rsidRPr="000926CE">
          <w:rPr>
            <w:rStyle w:val="Hyperlink"/>
            <w:szCs w:val="24"/>
          </w:rPr>
          <w:t>https://www.caeducatorstogether.org/LocalLiteracyPlanningToolkit#</w:t>
        </w:r>
      </w:hyperlink>
      <w:r w:rsidRPr="00DC4E3F">
        <w:t xml:space="preserve"> </w:t>
      </w:r>
    </w:p>
  </w:footnote>
  <w:footnote w:id="4">
    <w:p w14:paraId="04F671F4" w14:textId="14655CDB" w:rsidR="00103402" w:rsidRDefault="00103402" w:rsidP="006F24BC">
      <w:pPr>
        <w:pStyle w:val="FootnoteText"/>
      </w:pPr>
      <w:r w:rsidRPr="006B3328">
        <w:rPr>
          <w:rStyle w:val="FootnoteReference"/>
          <w:szCs w:val="24"/>
          <w:vertAlign w:val="baseline"/>
        </w:rPr>
        <w:footnoteRef/>
      </w:r>
      <w:r w:rsidR="006B3328">
        <w:t>.</w:t>
      </w:r>
      <w:r w:rsidRPr="006B3328">
        <w:t xml:space="preserve"> Literacy Lead Agency</w:t>
      </w:r>
      <w:r w:rsidR="00736A7D">
        <w:t>.</w:t>
      </w:r>
      <w:r w:rsidRPr="006B3328">
        <w:t xml:space="preserve"> </w:t>
      </w:r>
      <w:hyperlink r:id="rId3" w:tooltip="Literacy Lead Agency" w:history="1">
        <w:r w:rsidRPr="006B3328">
          <w:rPr>
            <w:rStyle w:val="Hyperlink"/>
            <w:szCs w:val="24"/>
          </w:rPr>
          <w:t>https://www.cde.ca.gov/ci/pl/clsdlla.asp</w:t>
        </w:r>
      </w:hyperlink>
      <w:r>
        <w:t xml:space="preserve"> </w:t>
      </w:r>
    </w:p>
  </w:footnote>
  <w:footnote w:id="5">
    <w:p w14:paraId="0AD085BC" w14:textId="39F0C124" w:rsidR="00AB093C" w:rsidRPr="000A3CBB" w:rsidRDefault="00AB093C" w:rsidP="006F24BC">
      <w:pPr>
        <w:pStyle w:val="FootnoteText"/>
        <w:rPr>
          <w:szCs w:val="24"/>
        </w:rPr>
      </w:pPr>
      <w:r w:rsidRPr="000A3CBB">
        <w:rPr>
          <w:rStyle w:val="FootnoteReference"/>
          <w:szCs w:val="24"/>
          <w:vertAlign w:val="baseline"/>
        </w:rPr>
        <w:footnoteRef/>
      </w:r>
      <w:r w:rsidR="000A3CBB">
        <w:rPr>
          <w:szCs w:val="24"/>
        </w:rPr>
        <w:t>.</w:t>
      </w:r>
      <w:r w:rsidRPr="000A3CBB">
        <w:rPr>
          <w:szCs w:val="24"/>
        </w:rPr>
        <w:t xml:space="preserve"> Item 15 of the SBE July 2024 Agenda</w:t>
      </w:r>
      <w:r w:rsidR="00736A7D">
        <w:rPr>
          <w:szCs w:val="24"/>
        </w:rPr>
        <w:t>.</w:t>
      </w:r>
      <w:r w:rsidRPr="000A3CBB">
        <w:rPr>
          <w:szCs w:val="24"/>
        </w:rPr>
        <w:t xml:space="preserve"> </w:t>
      </w:r>
      <w:hyperlink r:id="rId4" w:tooltip="SBE July 2024 Agenda Item 15" w:history="1">
        <w:r w:rsidR="000A3CBB" w:rsidRPr="00DE38A8">
          <w:rPr>
            <w:rStyle w:val="Hyperlink"/>
            <w:szCs w:val="24"/>
          </w:rPr>
          <w:t>https://www.cde.ca.gov/be/ag/ag/yr24/documents/jul24item15.docx</w:t>
        </w:r>
      </w:hyperlink>
      <w:r w:rsidR="000A3CBB">
        <w:rPr>
          <w:szCs w:val="24"/>
        </w:rPr>
        <w:t xml:space="preserve"> </w:t>
      </w:r>
    </w:p>
  </w:footnote>
  <w:footnote w:id="6">
    <w:p w14:paraId="6E2422B1" w14:textId="5F6410BE" w:rsidR="00AF7038" w:rsidRDefault="00AF7038" w:rsidP="006F24BC">
      <w:pPr>
        <w:pStyle w:val="FootnoteText"/>
      </w:pPr>
      <w:r w:rsidRPr="000A3CBB">
        <w:rPr>
          <w:rStyle w:val="FootnoteReference"/>
          <w:szCs w:val="24"/>
          <w:vertAlign w:val="baseline"/>
        </w:rPr>
        <w:footnoteRef/>
      </w:r>
      <w:r w:rsidR="000A3CBB">
        <w:rPr>
          <w:szCs w:val="24"/>
        </w:rPr>
        <w:t>.</w:t>
      </w:r>
      <w:r w:rsidRPr="000A3CBB">
        <w:rPr>
          <w:szCs w:val="24"/>
        </w:rPr>
        <w:t xml:space="preserve"> CLSD Grant L</w:t>
      </w:r>
      <w:r w:rsidR="00F72BB7">
        <w:rPr>
          <w:szCs w:val="24"/>
        </w:rPr>
        <w:t>LA</w:t>
      </w:r>
      <w:r w:rsidR="00736A7D">
        <w:rPr>
          <w:szCs w:val="24"/>
        </w:rPr>
        <w:t>.</w:t>
      </w:r>
      <w:r w:rsidRPr="000A3CBB">
        <w:rPr>
          <w:szCs w:val="24"/>
        </w:rPr>
        <w:t xml:space="preserve"> </w:t>
      </w:r>
      <w:hyperlink r:id="rId5" w:tooltip="CLSD Grant LLA web page " w:history="1">
        <w:r w:rsidRPr="000A3CBB">
          <w:rPr>
            <w:rStyle w:val="Hyperlink"/>
            <w:szCs w:val="24"/>
          </w:rPr>
          <w:t>https://www.cde.ca.gov/ci/pl/clsdlla.asp</w:t>
        </w:r>
      </w:hyperlink>
      <w:r>
        <w:t xml:space="preserve"> </w:t>
      </w:r>
    </w:p>
  </w:footnote>
  <w:footnote w:id="7">
    <w:p w14:paraId="7F4EB475" w14:textId="53A5C876" w:rsidR="005C3C25" w:rsidRPr="009156D7" w:rsidRDefault="005C3C25" w:rsidP="006F24BC">
      <w:pPr>
        <w:pStyle w:val="FootnoteText"/>
        <w:rPr>
          <w:szCs w:val="24"/>
        </w:rPr>
      </w:pPr>
      <w:r w:rsidRPr="009156D7">
        <w:rPr>
          <w:rStyle w:val="FootnoteReference"/>
          <w:szCs w:val="24"/>
          <w:vertAlign w:val="baseline"/>
        </w:rPr>
        <w:footnoteRef/>
      </w:r>
      <w:r w:rsidR="009156D7">
        <w:rPr>
          <w:szCs w:val="24"/>
        </w:rPr>
        <w:t>.</w:t>
      </w:r>
      <w:r w:rsidRPr="009156D7">
        <w:rPr>
          <w:szCs w:val="24"/>
        </w:rPr>
        <w:t xml:space="preserve"> California Literacy</w:t>
      </w:r>
      <w:r w:rsidR="00736A7D">
        <w:rPr>
          <w:szCs w:val="24"/>
        </w:rPr>
        <w:t>.</w:t>
      </w:r>
      <w:r w:rsidR="005239DA">
        <w:rPr>
          <w:szCs w:val="24"/>
        </w:rPr>
        <w:t xml:space="preserve"> </w:t>
      </w:r>
      <w:hyperlink r:id="rId6" w:tooltip="California Literacy web page " w:history="1">
        <w:r w:rsidR="005239DA" w:rsidRPr="00267600">
          <w:rPr>
            <w:rStyle w:val="Hyperlink"/>
            <w:szCs w:val="24"/>
          </w:rPr>
          <w:t>https://www.cde.ca.gov/ci/cl/</w:t>
        </w:r>
      </w:hyperlink>
      <w:r w:rsidR="005239DA">
        <w:rPr>
          <w:szCs w:val="24"/>
        </w:rPr>
        <w:t xml:space="preserve"> </w:t>
      </w:r>
    </w:p>
  </w:footnote>
  <w:footnote w:id="8">
    <w:p w14:paraId="0D807E16" w14:textId="4835B66F" w:rsidR="00AF7038" w:rsidRPr="000E56A2" w:rsidRDefault="00AF7038" w:rsidP="006F24BC">
      <w:pPr>
        <w:pStyle w:val="FootnoteText"/>
        <w:rPr>
          <w:szCs w:val="24"/>
        </w:rPr>
      </w:pPr>
      <w:r w:rsidRPr="000E56A2">
        <w:rPr>
          <w:rStyle w:val="FootnoteReference"/>
          <w:szCs w:val="24"/>
          <w:vertAlign w:val="baseline"/>
        </w:rPr>
        <w:footnoteRef/>
      </w:r>
      <w:r w:rsidR="000E56A2">
        <w:rPr>
          <w:szCs w:val="24"/>
        </w:rPr>
        <w:t>.</w:t>
      </w:r>
      <w:r w:rsidRPr="000E56A2">
        <w:rPr>
          <w:szCs w:val="24"/>
        </w:rPr>
        <w:t xml:space="preserve"> </w:t>
      </w:r>
      <w:r w:rsidRPr="000E56A2">
        <w:rPr>
          <w:i/>
          <w:iCs/>
          <w:szCs w:val="24"/>
        </w:rPr>
        <w:t>ELA/ELD Framework</w:t>
      </w:r>
      <w:r w:rsidR="00736A7D">
        <w:rPr>
          <w:szCs w:val="24"/>
        </w:rPr>
        <w:t>.</w:t>
      </w:r>
      <w:r w:rsidRPr="000E56A2">
        <w:rPr>
          <w:szCs w:val="24"/>
        </w:rPr>
        <w:t xml:space="preserve"> </w:t>
      </w:r>
      <w:hyperlink r:id="rId7" w:tooltip="ELA/ELD Framework" w:history="1">
        <w:r w:rsidRPr="000E56A2">
          <w:rPr>
            <w:rStyle w:val="Hyperlink"/>
            <w:szCs w:val="24"/>
          </w:rPr>
          <w:t>https://www.cde.ca.gov/ci/rl/cf/index.asp</w:t>
        </w:r>
      </w:hyperlink>
      <w:r w:rsidRPr="000E56A2">
        <w:rPr>
          <w:szCs w:val="24"/>
        </w:rPr>
        <w:t xml:space="preserve"> </w:t>
      </w:r>
    </w:p>
  </w:footnote>
  <w:footnote w:id="9">
    <w:p w14:paraId="30C86F3F" w14:textId="7AE001FF" w:rsidR="007A41A9" w:rsidRPr="000E56A2" w:rsidRDefault="007A41A9" w:rsidP="006F24BC">
      <w:pPr>
        <w:pStyle w:val="FootnoteText"/>
      </w:pPr>
      <w:r w:rsidRPr="000E56A2">
        <w:rPr>
          <w:rStyle w:val="FootnoteReference"/>
          <w:szCs w:val="24"/>
          <w:vertAlign w:val="baseline"/>
        </w:rPr>
        <w:footnoteRef/>
      </w:r>
      <w:r w:rsidR="000E56A2">
        <w:t>.</w:t>
      </w:r>
      <w:r w:rsidRPr="00AD762E">
        <w:rPr>
          <w:i/>
          <w:iCs/>
        </w:rPr>
        <w:t xml:space="preserve"> EL Roadmap</w:t>
      </w:r>
      <w:r w:rsidR="00736A7D">
        <w:t xml:space="preserve">. </w:t>
      </w:r>
      <w:hyperlink r:id="rId8" w:tooltip="EL Roadmap" w:history="1">
        <w:r w:rsidR="00736A7D" w:rsidRPr="000926CE">
          <w:rPr>
            <w:rStyle w:val="Hyperlink"/>
            <w:szCs w:val="24"/>
          </w:rPr>
          <w:t>https://www.cde.ca.gov/sp/ml/roadmap.asp</w:t>
        </w:r>
      </w:hyperlink>
      <w:r w:rsidRPr="000E56A2">
        <w:t xml:space="preserve"> </w:t>
      </w:r>
    </w:p>
  </w:footnote>
  <w:footnote w:id="10">
    <w:p w14:paraId="18DE697D" w14:textId="0B98113A" w:rsidR="007A41A9" w:rsidRPr="000E56A2" w:rsidRDefault="007A41A9" w:rsidP="006F24BC">
      <w:pPr>
        <w:pStyle w:val="FootnoteText"/>
      </w:pPr>
      <w:r w:rsidRPr="000E56A2">
        <w:rPr>
          <w:rStyle w:val="FootnoteReference"/>
          <w:szCs w:val="24"/>
          <w:vertAlign w:val="baseline"/>
        </w:rPr>
        <w:footnoteRef/>
      </w:r>
      <w:r w:rsidR="000E56A2">
        <w:t>.</w:t>
      </w:r>
      <w:r w:rsidRPr="000E56A2">
        <w:t xml:space="preserve"> </w:t>
      </w:r>
      <w:r w:rsidRPr="00670251">
        <w:rPr>
          <w:i/>
          <w:iCs/>
        </w:rPr>
        <w:t>California Dyslexia Guidelines</w:t>
      </w:r>
      <w:r w:rsidR="00736A7D">
        <w:t xml:space="preserve">. </w:t>
      </w:r>
      <w:hyperlink r:id="rId9" w:tooltip="California Dyslexia Guidelines" w:history="1">
        <w:r w:rsidR="00B4336D" w:rsidRPr="000926CE">
          <w:rPr>
            <w:rStyle w:val="Hyperlink"/>
            <w:szCs w:val="24"/>
          </w:rPr>
          <w:t>https://www.cde.ca.gov/sp/se/ac/documents/cadyslexiaguidelines.pdf</w:t>
        </w:r>
      </w:hyperlink>
      <w:r w:rsidRPr="000E56A2">
        <w:t xml:space="preserve"> </w:t>
      </w:r>
    </w:p>
  </w:footnote>
  <w:footnote w:id="11">
    <w:p w14:paraId="563785BC" w14:textId="56942CD1" w:rsidR="007A41A9" w:rsidRPr="00B82452" w:rsidRDefault="007A41A9" w:rsidP="006F24BC">
      <w:pPr>
        <w:pStyle w:val="FootnoteText"/>
      </w:pPr>
      <w:r w:rsidRPr="00B82452">
        <w:rPr>
          <w:rStyle w:val="FootnoteReference"/>
          <w:szCs w:val="24"/>
          <w:vertAlign w:val="baseline"/>
        </w:rPr>
        <w:footnoteRef/>
      </w:r>
      <w:r w:rsidR="00B82452">
        <w:rPr>
          <w:szCs w:val="24"/>
        </w:rPr>
        <w:t>.</w:t>
      </w:r>
      <w:r w:rsidRPr="00B82452">
        <w:rPr>
          <w:szCs w:val="24"/>
        </w:rPr>
        <w:t xml:space="preserve"> M</w:t>
      </w:r>
      <w:r w:rsidR="00C51BD9">
        <w:rPr>
          <w:szCs w:val="24"/>
        </w:rPr>
        <w:t>TSS web page</w:t>
      </w:r>
      <w:r w:rsidR="00B42DFC">
        <w:rPr>
          <w:szCs w:val="24"/>
        </w:rPr>
        <w:t>.</w:t>
      </w:r>
      <w:r w:rsidRPr="00B82452">
        <w:rPr>
          <w:szCs w:val="24"/>
        </w:rPr>
        <w:t xml:space="preserve"> </w:t>
      </w:r>
      <w:hyperlink r:id="rId10" w:tooltip="MTSS web page" w:history="1">
        <w:r w:rsidRPr="00B82452">
          <w:rPr>
            <w:rStyle w:val="Hyperlink"/>
            <w:szCs w:val="24"/>
          </w:rPr>
          <w:t>https://www.cde.ca.gov/ci/cr/ri/</w:t>
        </w:r>
      </w:hyperlink>
      <w:r w:rsidRPr="00B82452">
        <w:rPr>
          <w:szCs w:val="24"/>
        </w:rPr>
        <w:t xml:space="preserve"> </w:t>
      </w:r>
    </w:p>
  </w:footnote>
  <w:footnote w:id="12">
    <w:p w14:paraId="4D8AAC26" w14:textId="3FA32B40" w:rsidR="00C91D54" w:rsidRPr="0059520D" w:rsidRDefault="00C91D54" w:rsidP="006F24BC">
      <w:pPr>
        <w:pStyle w:val="FootnoteText"/>
      </w:pPr>
      <w:r w:rsidRPr="0059520D">
        <w:rPr>
          <w:rStyle w:val="FootnoteReference"/>
          <w:vertAlign w:val="baseline"/>
        </w:rPr>
        <w:footnoteRef/>
      </w:r>
      <w:r w:rsidR="00A3156C">
        <w:t>.</w:t>
      </w:r>
      <w:r w:rsidRPr="0059520D">
        <w:t xml:space="preserve"> </w:t>
      </w:r>
      <w:r w:rsidRPr="0059520D">
        <w:rPr>
          <w:i/>
          <w:iCs/>
        </w:rPr>
        <w:t>ELA/ELD Framework</w:t>
      </w:r>
      <w:r w:rsidR="00B42DFC">
        <w:t>.</w:t>
      </w:r>
      <w:r w:rsidRPr="0059520D">
        <w:rPr>
          <w:i/>
          <w:iCs/>
        </w:rPr>
        <w:t xml:space="preserve"> </w:t>
      </w:r>
      <w:hyperlink r:id="rId11" w:tooltip="ELA/ELD Framework" w:history="1">
        <w:r w:rsidRPr="0059520D">
          <w:rPr>
            <w:rStyle w:val="Hyperlink"/>
          </w:rPr>
          <w:t>https://www.cde.ca.gov/ci/rl/cf/elaeldfrmwrksbeadopted.asp</w:t>
        </w:r>
      </w:hyperlink>
      <w:r w:rsidRPr="0059520D">
        <w:t xml:space="preserve"> </w:t>
      </w:r>
    </w:p>
  </w:footnote>
  <w:footnote w:id="13">
    <w:p w14:paraId="71F560D0" w14:textId="4788EEAB" w:rsidR="007A41A9" w:rsidRPr="009C2B0B" w:rsidRDefault="007A41A9" w:rsidP="006F24BC">
      <w:pPr>
        <w:pStyle w:val="FootnoteText"/>
        <w:rPr>
          <w:szCs w:val="24"/>
        </w:rPr>
      </w:pPr>
      <w:r w:rsidRPr="003140CC">
        <w:rPr>
          <w:rStyle w:val="FootnoteReference"/>
          <w:szCs w:val="24"/>
          <w:vertAlign w:val="baseline"/>
        </w:rPr>
        <w:footnoteRef/>
      </w:r>
      <w:r w:rsidR="003140CC">
        <w:rPr>
          <w:szCs w:val="24"/>
        </w:rPr>
        <w:t>.</w:t>
      </w:r>
      <w:r w:rsidRPr="003140CC">
        <w:rPr>
          <w:szCs w:val="24"/>
        </w:rPr>
        <w:t xml:space="preserve"> M</w:t>
      </w:r>
      <w:r w:rsidR="003140CC">
        <w:rPr>
          <w:szCs w:val="24"/>
        </w:rPr>
        <w:t>TSS web page</w:t>
      </w:r>
      <w:r w:rsidR="00B42DFC">
        <w:rPr>
          <w:szCs w:val="24"/>
        </w:rPr>
        <w:t>.</w:t>
      </w:r>
      <w:r w:rsidRPr="003140CC">
        <w:rPr>
          <w:szCs w:val="24"/>
        </w:rPr>
        <w:t xml:space="preserve"> </w:t>
      </w:r>
      <w:hyperlink r:id="rId12" w:tooltip="MTSS web page" w:history="1">
        <w:r w:rsidRPr="003140CC">
          <w:rPr>
            <w:rStyle w:val="Hyperlink"/>
            <w:rFonts w:eastAsia="Arial" w:cs="Arial"/>
            <w:szCs w:val="24"/>
          </w:rPr>
          <w:t>https://www.cde.ca.gov/ci/cr/ri/</w:t>
        </w:r>
      </w:hyperlink>
      <w:r w:rsidRPr="003140CC">
        <w:rPr>
          <w:szCs w:val="24"/>
        </w:rPr>
        <w:t xml:space="preserve"> </w:t>
      </w:r>
    </w:p>
  </w:footnote>
  <w:footnote w:id="14">
    <w:p w14:paraId="2D6D8758" w14:textId="6B38F474" w:rsidR="00CB444A" w:rsidRPr="00003008" w:rsidRDefault="00CB444A" w:rsidP="006F24BC">
      <w:pPr>
        <w:pStyle w:val="FootnoteText"/>
      </w:pPr>
      <w:r w:rsidRPr="009C2B0B">
        <w:rPr>
          <w:rStyle w:val="FootnoteReference"/>
          <w:szCs w:val="24"/>
          <w:vertAlign w:val="baseline"/>
        </w:rPr>
        <w:footnoteRef/>
      </w:r>
      <w:r w:rsidR="009C2B0B">
        <w:t>.</w:t>
      </w:r>
      <w:r w:rsidRPr="00003008">
        <w:t xml:space="preserve"> </w:t>
      </w:r>
      <w:r w:rsidRPr="00003008">
        <w:rPr>
          <w:i/>
        </w:rPr>
        <w:t>ELA/ELD Framework</w:t>
      </w:r>
      <w:r w:rsidRPr="00003008">
        <w:t>, Chapter 9: Access and Equity, 913</w:t>
      </w:r>
      <w:r w:rsidR="00B42DFC">
        <w:t>.</w:t>
      </w:r>
      <w:r w:rsidRPr="00003008">
        <w:t xml:space="preserve"> </w:t>
      </w:r>
      <w:hyperlink r:id="rId13" w:tooltip="ELA/ELD Framework Chapter 9 PDF" w:history="1">
        <w:r w:rsidRPr="00003008">
          <w:rPr>
            <w:rStyle w:val="Hyperlink"/>
            <w:szCs w:val="24"/>
          </w:rPr>
          <w:t>https://www.cde.ca.gov/ci/rl/cf/documents/elaeldfwchapter9.pdf</w:t>
        </w:r>
      </w:hyperlink>
      <w:r w:rsidRPr="00003008">
        <w:t xml:space="preserve"> </w:t>
      </w:r>
    </w:p>
  </w:footnote>
  <w:footnote w:id="15">
    <w:p w14:paraId="4B9B1657" w14:textId="3DBC649D" w:rsidR="23980F03" w:rsidRPr="0041178A" w:rsidRDefault="23980F03" w:rsidP="006F24BC">
      <w:pPr>
        <w:pStyle w:val="FootnoteText"/>
      </w:pPr>
      <w:r w:rsidRPr="0041178A">
        <w:rPr>
          <w:rStyle w:val="FootnoteReference"/>
          <w:szCs w:val="24"/>
          <w:vertAlign w:val="baseline"/>
        </w:rPr>
        <w:footnoteRef/>
      </w:r>
      <w:r w:rsidR="0041178A">
        <w:rPr>
          <w:szCs w:val="24"/>
        </w:rPr>
        <w:t>.</w:t>
      </w:r>
      <w:r w:rsidRPr="0041178A">
        <w:rPr>
          <w:szCs w:val="24"/>
        </w:rPr>
        <w:t xml:space="preserve"> L</w:t>
      </w:r>
      <w:r w:rsidR="0092704A" w:rsidRPr="0041178A">
        <w:rPr>
          <w:szCs w:val="24"/>
        </w:rPr>
        <w:t xml:space="preserve">CFF </w:t>
      </w:r>
      <w:r w:rsidRPr="0041178A">
        <w:rPr>
          <w:szCs w:val="24"/>
        </w:rPr>
        <w:t>web page</w:t>
      </w:r>
      <w:r w:rsidR="00B42DFC">
        <w:rPr>
          <w:szCs w:val="24"/>
        </w:rPr>
        <w:t>.</w:t>
      </w:r>
      <w:r w:rsidRPr="0041178A">
        <w:rPr>
          <w:szCs w:val="24"/>
        </w:rPr>
        <w:t xml:space="preserve"> </w:t>
      </w:r>
      <w:hyperlink r:id="rId14" w:tooltip="LCFF web page">
        <w:r w:rsidRPr="0041178A">
          <w:rPr>
            <w:rStyle w:val="Hyperlink"/>
            <w:szCs w:val="24"/>
          </w:rPr>
          <w:t>https://www.cde.ca.gov/fg/aa/lc/</w:t>
        </w:r>
      </w:hyperlink>
      <w:r w:rsidRPr="0041178A">
        <w:rPr>
          <w:szCs w:val="24"/>
        </w:rPr>
        <w:t xml:space="preserve"> </w:t>
      </w:r>
    </w:p>
  </w:footnote>
  <w:footnote w:id="16">
    <w:p w14:paraId="16CB5B7B" w14:textId="065B9576" w:rsidR="23980F03" w:rsidRDefault="23980F03" w:rsidP="006F24BC">
      <w:pPr>
        <w:pStyle w:val="FootnoteText"/>
      </w:pPr>
      <w:r w:rsidRPr="0041178A">
        <w:rPr>
          <w:rStyle w:val="FootnoteReference"/>
          <w:szCs w:val="24"/>
          <w:vertAlign w:val="baseline"/>
        </w:rPr>
        <w:footnoteRef/>
      </w:r>
      <w:r w:rsidR="0041178A">
        <w:rPr>
          <w:szCs w:val="24"/>
        </w:rPr>
        <w:t>.</w:t>
      </w:r>
      <w:r w:rsidRPr="0041178A">
        <w:rPr>
          <w:szCs w:val="24"/>
        </w:rPr>
        <w:t xml:space="preserve"> </w:t>
      </w:r>
      <w:r w:rsidR="0092704A" w:rsidRPr="0041178A">
        <w:rPr>
          <w:szCs w:val="24"/>
        </w:rPr>
        <w:t>LCAP web page</w:t>
      </w:r>
      <w:r w:rsidR="00B42DFC">
        <w:rPr>
          <w:szCs w:val="24"/>
        </w:rPr>
        <w:t>.</w:t>
      </w:r>
      <w:r w:rsidR="0092704A" w:rsidRPr="0041178A">
        <w:rPr>
          <w:szCs w:val="24"/>
        </w:rPr>
        <w:t xml:space="preserve"> </w:t>
      </w:r>
      <w:hyperlink r:id="rId15" w:tooltip="LCAP web page">
        <w:r w:rsidRPr="0041178A">
          <w:rPr>
            <w:rStyle w:val="Hyperlink"/>
            <w:szCs w:val="24"/>
          </w:rPr>
          <w:t>https://www.cde.ca.gov/re/lc/</w:t>
        </w:r>
      </w:hyperlink>
      <w:r w:rsidRPr="0041178A">
        <w:t xml:space="preserve"> </w:t>
      </w:r>
    </w:p>
  </w:footnote>
  <w:footnote w:id="17">
    <w:p w14:paraId="7B9C79E8" w14:textId="3EB80BB5" w:rsidR="00393D5C" w:rsidRPr="009D7B69" w:rsidRDefault="00393D5C" w:rsidP="006F24BC">
      <w:pPr>
        <w:pStyle w:val="FootnoteText"/>
        <w:rPr>
          <w:szCs w:val="24"/>
        </w:rPr>
      </w:pPr>
      <w:r w:rsidRPr="009D7B69">
        <w:rPr>
          <w:rStyle w:val="FootnoteReference"/>
          <w:szCs w:val="24"/>
          <w:vertAlign w:val="baseline"/>
        </w:rPr>
        <w:footnoteRef/>
      </w:r>
      <w:r w:rsidR="009D7B69">
        <w:rPr>
          <w:szCs w:val="24"/>
        </w:rPr>
        <w:t>.</w:t>
      </w:r>
      <w:r w:rsidRPr="009D7B69">
        <w:rPr>
          <w:szCs w:val="24"/>
        </w:rPr>
        <w:t xml:space="preserve"> Senate Bill 488</w:t>
      </w:r>
      <w:r w:rsidR="00B42DFC">
        <w:rPr>
          <w:szCs w:val="24"/>
        </w:rPr>
        <w:t>.</w:t>
      </w:r>
      <w:r w:rsidRPr="009D7B69">
        <w:rPr>
          <w:szCs w:val="24"/>
        </w:rPr>
        <w:t xml:space="preserve"> </w:t>
      </w:r>
      <w:hyperlink r:id="rId16" w:tooltip="Senate Bill 488" w:history="1">
        <w:r w:rsidRPr="009D7B69">
          <w:rPr>
            <w:rStyle w:val="Hyperlink"/>
            <w:szCs w:val="24"/>
          </w:rPr>
          <w:t>https://leginfo.legislature.ca.gov/faces/billTextClient.xhtml?bill_id=202120220SB488</w:t>
        </w:r>
      </w:hyperlink>
      <w:r w:rsidRPr="009D7B69">
        <w:rPr>
          <w:szCs w:val="24"/>
        </w:rPr>
        <w:t xml:space="preserve"> </w:t>
      </w:r>
    </w:p>
  </w:footnote>
  <w:footnote w:id="18">
    <w:p w14:paraId="0FF83D61" w14:textId="27DE059B" w:rsidR="00924F8F" w:rsidRPr="00B85D17" w:rsidRDefault="00924F8F" w:rsidP="006F24BC">
      <w:pPr>
        <w:pStyle w:val="FootnoteText"/>
        <w:rPr>
          <w:szCs w:val="24"/>
        </w:rPr>
      </w:pPr>
      <w:r w:rsidRPr="00B85D17">
        <w:rPr>
          <w:rStyle w:val="FootnoteReference"/>
          <w:szCs w:val="24"/>
          <w:vertAlign w:val="baseline"/>
        </w:rPr>
        <w:footnoteRef/>
      </w:r>
      <w:r w:rsidR="00B85D17">
        <w:rPr>
          <w:szCs w:val="24"/>
        </w:rPr>
        <w:t>.</w:t>
      </w:r>
      <w:r w:rsidRPr="00B85D17">
        <w:rPr>
          <w:szCs w:val="24"/>
        </w:rPr>
        <w:t xml:space="preserve"> Universal Prekindergarten</w:t>
      </w:r>
      <w:r w:rsidR="00870F19">
        <w:rPr>
          <w:szCs w:val="24"/>
        </w:rPr>
        <w:t>.</w:t>
      </w:r>
      <w:r w:rsidRPr="00B85D17">
        <w:rPr>
          <w:szCs w:val="24"/>
        </w:rPr>
        <w:t xml:space="preserve"> </w:t>
      </w:r>
      <w:hyperlink r:id="rId17" w:tooltip="Universal Prekindergarten web page" w:history="1">
        <w:r w:rsidRPr="00B85D17">
          <w:rPr>
            <w:rStyle w:val="Hyperlink"/>
            <w:szCs w:val="24"/>
          </w:rPr>
          <w:t>https://www.cde.ca.gov/eo/in/ts-universalprek.asp</w:t>
        </w:r>
      </w:hyperlink>
    </w:p>
  </w:footnote>
  <w:footnote w:id="19">
    <w:p w14:paraId="11628930" w14:textId="41E40E9A" w:rsidR="00924F8F" w:rsidRPr="00B85D17" w:rsidRDefault="00924F8F" w:rsidP="006F24BC">
      <w:pPr>
        <w:pStyle w:val="FootnoteText"/>
        <w:rPr>
          <w:szCs w:val="24"/>
        </w:rPr>
      </w:pPr>
      <w:r w:rsidRPr="00B85D17">
        <w:rPr>
          <w:rStyle w:val="FootnoteReference"/>
          <w:szCs w:val="24"/>
          <w:vertAlign w:val="baseline"/>
        </w:rPr>
        <w:footnoteRef/>
      </w:r>
      <w:r w:rsidR="00B85D17">
        <w:rPr>
          <w:szCs w:val="24"/>
        </w:rPr>
        <w:t>.</w:t>
      </w:r>
      <w:r w:rsidRPr="00B85D17">
        <w:rPr>
          <w:szCs w:val="24"/>
        </w:rPr>
        <w:t xml:space="preserve"> </w:t>
      </w:r>
      <w:r w:rsidR="003A56E4">
        <w:rPr>
          <w:szCs w:val="24"/>
        </w:rPr>
        <w:t>P</w:t>
      </w:r>
      <w:r w:rsidR="003A56E4">
        <w:rPr>
          <w:rFonts w:cs="Arial"/>
          <w:szCs w:val="24"/>
        </w:rPr>
        <w:t>–</w:t>
      </w:r>
      <w:r w:rsidR="003A56E4">
        <w:rPr>
          <w:szCs w:val="24"/>
        </w:rPr>
        <w:t>3</w:t>
      </w:r>
      <w:r w:rsidRPr="00B85D17">
        <w:rPr>
          <w:szCs w:val="24"/>
        </w:rPr>
        <w:t xml:space="preserve"> Alignment</w:t>
      </w:r>
      <w:r w:rsidR="00870F19">
        <w:rPr>
          <w:szCs w:val="24"/>
        </w:rPr>
        <w:t>.</w:t>
      </w:r>
      <w:r w:rsidRPr="00B85D17">
        <w:rPr>
          <w:szCs w:val="24"/>
        </w:rPr>
        <w:t xml:space="preserve"> </w:t>
      </w:r>
      <w:hyperlink r:id="rId18" w:tooltip="Prekindergarten through grade three alignment web page" w:history="1">
        <w:r w:rsidRPr="00B85D17">
          <w:rPr>
            <w:rStyle w:val="Hyperlink"/>
            <w:szCs w:val="24"/>
          </w:rPr>
          <w:t>https://www.cde.ca.gov/ci/gs/p3/</w:t>
        </w:r>
      </w:hyperlink>
    </w:p>
  </w:footnote>
  <w:footnote w:id="20">
    <w:p w14:paraId="63F7C9CC" w14:textId="10347033" w:rsidR="00840C1A" w:rsidRPr="0083355F" w:rsidRDefault="00840C1A" w:rsidP="006F24BC">
      <w:pPr>
        <w:pStyle w:val="FootnoteText"/>
        <w:rPr>
          <w:szCs w:val="24"/>
        </w:rPr>
      </w:pPr>
      <w:r w:rsidRPr="00B85D17">
        <w:rPr>
          <w:rStyle w:val="FootnoteReference"/>
          <w:szCs w:val="24"/>
          <w:vertAlign w:val="baseline"/>
        </w:rPr>
        <w:footnoteRef/>
      </w:r>
      <w:r w:rsidR="00B85D17">
        <w:rPr>
          <w:szCs w:val="24"/>
        </w:rPr>
        <w:t xml:space="preserve">. </w:t>
      </w:r>
      <w:r w:rsidRPr="00B85D17">
        <w:rPr>
          <w:i/>
          <w:iCs/>
          <w:szCs w:val="24"/>
        </w:rPr>
        <w:t xml:space="preserve">ELA/ELD Framework </w:t>
      </w:r>
      <w:r w:rsidRPr="00B85D17">
        <w:rPr>
          <w:szCs w:val="24"/>
        </w:rPr>
        <w:t>Chapter</w:t>
      </w:r>
      <w:r w:rsidR="00F61B08">
        <w:rPr>
          <w:szCs w:val="24"/>
        </w:rPr>
        <w:t xml:space="preserve"> 2</w:t>
      </w:r>
      <w:r w:rsidR="00D74897">
        <w:rPr>
          <w:szCs w:val="24"/>
        </w:rPr>
        <w:t>.</w:t>
      </w:r>
      <w:r w:rsidR="00F61B08">
        <w:rPr>
          <w:szCs w:val="24"/>
        </w:rPr>
        <w:t xml:space="preserve"> </w:t>
      </w:r>
      <w:hyperlink r:id="rId19" w:tooltip="ELA/ELD Framework Chatper 2 PDF " w:history="1">
        <w:r w:rsidR="00BA3481" w:rsidRPr="00DE38A8">
          <w:rPr>
            <w:rStyle w:val="Hyperlink"/>
            <w:szCs w:val="24"/>
          </w:rPr>
          <w:t>https://www.cde.ca.gov/ci/rl/cf/documents/elaeldfwchapter2.pdf</w:t>
        </w:r>
      </w:hyperlink>
      <w:r w:rsidRPr="0083355F">
        <w:rPr>
          <w:szCs w:val="24"/>
        </w:rPr>
        <w:t xml:space="preserve"> </w:t>
      </w:r>
    </w:p>
  </w:footnote>
  <w:footnote w:id="21">
    <w:p w14:paraId="46DAC2DF" w14:textId="79AFB9C0" w:rsidR="00E64E2C" w:rsidRPr="00F15B0E" w:rsidRDefault="00E64E2C" w:rsidP="006F24BC">
      <w:pPr>
        <w:pStyle w:val="FootnoteText"/>
      </w:pPr>
      <w:r w:rsidRPr="00F15B0E">
        <w:rPr>
          <w:rStyle w:val="FootnoteReference"/>
          <w:szCs w:val="24"/>
          <w:vertAlign w:val="baseline"/>
        </w:rPr>
        <w:footnoteRef/>
      </w:r>
      <w:r w:rsidR="00F15B0E">
        <w:rPr>
          <w:szCs w:val="24"/>
        </w:rPr>
        <w:t>.</w:t>
      </w:r>
      <w:r w:rsidRPr="00F15B0E">
        <w:rPr>
          <w:szCs w:val="24"/>
        </w:rPr>
        <w:t xml:space="preserve"> Toolkit</w:t>
      </w:r>
      <w:r w:rsidR="00D74897">
        <w:rPr>
          <w:szCs w:val="24"/>
        </w:rPr>
        <w:t>.</w:t>
      </w:r>
      <w:r w:rsidRPr="00F15B0E">
        <w:rPr>
          <w:szCs w:val="24"/>
        </w:rPr>
        <w:t xml:space="preserve"> </w:t>
      </w:r>
      <w:hyperlink r:id="rId20" w:tooltip="Local Literacy Planning Toolkit" w:history="1">
        <w:r w:rsidRPr="00F15B0E">
          <w:rPr>
            <w:rStyle w:val="Hyperlink"/>
            <w:szCs w:val="24"/>
          </w:rPr>
          <w:t>https://www.caeducatorstogether.org/LocalLiteracyPlanningToolkit#</w:t>
        </w:r>
      </w:hyperlink>
      <w:r w:rsidRPr="00F15B0E">
        <w:rPr>
          <w:szCs w:val="24"/>
        </w:rPr>
        <w:t xml:space="preserve"> </w:t>
      </w:r>
    </w:p>
  </w:footnote>
  <w:footnote w:id="22">
    <w:p w14:paraId="0D6BF099" w14:textId="4A9FEA5F" w:rsidR="00A97A00" w:rsidRPr="00477DA5" w:rsidRDefault="00A97A00" w:rsidP="006F24BC">
      <w:pPr>
        <w:pStyle w:val="FootnoteText"/>
      </w:pPr>
      <w:r w:rsidRPr="00477DA5">
        <w:rPr>
          <w:rStyle w:val="FootnoteReference"/>
          <w:szCs w:val="24"/>
          <w:vertAlign w:val="baseline"/>
        </w:rPr>
        <w:footnoteRef/>
      </w:r>
      <w:r w:rsidR="00477DA5">
        <w:t>.</w:t>
      </w:r>
      <w:r w:rsidRPr="00477DA5">
        <w:t xml:space="preserve"> Continuous Improvement Resources</w:t>
      </w:r>
      <w:r w:rsidR="00D74897">
        <w:t>.</w:t>
      </w:r>
      <w:r w:rsidR="00477DA5">
        <w:t xml:space="preserve"> </w:t>
      </w:r>
      <w:hyperlink r:id="rId21" w:tooltip="Continuous Improvement Resources" w:history="1">
        <w:r w:rsidR="003D4CCE" w:rsidRPr="00DE38A8">
          <w:rPr>
            <w:rStyle w:val="Hyperlink"/>
            <w:szCs w:val="24"/>
          </w:rPr>
          <w:t>https://www.cde.ca.gov/sp/sw/t1/continuousimprovement.asp</w:t>
        </w:r>
      </w:hyperlink>
      <w:r w:rsidRPr="00477DA5">
        <w:t xml:space="preserve"> </w:t>
      </w:r>
    </w:p>
  </w:footnote>
  <w:footnote w:id="23">
    <w:p w14:paraId="56A50AA9" w14:textId="337EED3F" w:rsidR="00E64E2C" w:rsidRPr="00477DA5" w:rsidRDefault="00E64E2C" w:rsidP="006F24BC">
      <w:pPr>
        <w:pStyle w:val="FootnoteText"/>
        <w:rPr>
          <w:szCs w:val="24"/>
        </w:rPr>
      </w:pPr>
      <w:r w:rsidRPr="00477DA5">
        <w:rPr>
          <w:rStyle w:val="FootnoteReference"/>
          <w:szCs w:val="24"/>
          <w:vertAlign w:val="baseline"/>
        </w:rPr>
        <w:footnoteRef/>
      </w:r>
      <w:r w:rsidR="00477DA5">
        <w:rPr>
          <w:szCs w:val="24"/>
        </w:rPr>
        <w:t>.</w:t>
      </w:r>
      <w:r w:rsidRPr="00477DA5">
        <w:rPr>
          <w:szCs w:val="24"/>
        </w:rPr>
        <w:t xml:space="preserve"> Toolkit</w:t>
      </w:r>
      <w:r w:rsidR="00D74897">
        <w:rPr>
          <w:szCs w:val="24"/>
        </w:rPr>
        <w:t>.</w:t>
      </w:r>
      <w:r w:rsidRPr="00477DA5">
        <w:rPr>
          <w:szCs w:val="24"/>
        </w:rPr>
        <w:t xml:space="preserve"> </w:t>
      </w:r>
      <w:hyperlink r:id="rId22" w:tooltip="Local Literacy Planning Toolkit" w:history="1">
        <w:r w:rsidRPr="00477DA5">
          <w:rPr>
            <w:rStyle w:val="Hyperlink"/>
            <w:szCs w:val="24"/>
          </w:rPr>
          <w:t>https://www.caeducatorstogether.org/LocalLiteracyPlanningToolkit#</w:t>
        </w:r>
      </w:hyperlink>
      <w:r w:rsidRPr="00477DA5">
        <w:rPr>
          <w:szCs w:val="24"/>
        </w:rPr>
        <w:t xml:space="preserve"> </w:t>
      </w:r>
    </w:p>
  </w:footnote>
  <w:footnote w:id="24">
    <w:p w14:paraId="7DDB4098" w14:textId="399FA8C2" w:rsidR="00E64E2C" w:rsidRDefault="00E64E2C" w:rsidP="006F24BC">
      <w:pPr>
        <w:pStyle w:val="FootnoteText"/>
      </w:pPr>
      <w:r w:rsidRPr="00477DA5">
        <w:rPr>
          <w:rStyle w:val="FootnoteReference"/>
          <w:szCs w:val="24"/>
          <w:vertAlign w:val="baseline"/>
        </w:rPr>
        <w:footnoteRef/>
      </w:r>
      <w:r w:rsidR="00477DA5">
        <w:rPr>
          <w:szCs w:val="24"/>
        </w:rPr>
        <w:t>.</w:t>
      </w:r>
      <w:r w:rsidRPr="00477DA5">
        <w:rPr>
          <w:szCs w:val="24"/>
        </w:rPr>
        <w:t xml:space="preserve"> Literacy Resources Repository</w:t>
      </w:r>
      <w:r w:rsidR="00D74897">
        <w:rPr>
          <w:szCs w:val="24"/>
        </w:rPr>
        <w:t xml:space="preserve">. </w:t>
      </w:r>
      <w:hyperlink r:id="rId23" w:tooltip="Literacy Resources Repository" w:history="1">
        <w:r w:rsidR="00025BA6" w:rsidRPr="000926CE">
          <w:rPr>
            <w:rStyle w:val="Hyperlink"/>
            <w:szCs w:val="24"/>
          </w:rPr>
          <w:t>https://www.caeducatorstogether.org/groups/hmdnyg/comprehensive-literacy-state-development-grant-resource-repository</w:t>
        </w:r>
      </w:hyperlink>
      <w:r>
        <w:t xml:space="preserve"> </w:t>
      </w:r>
    </w:p>
  </w:footnote>
  <w:footnote w:id="25">
    <w:p w14:paraId="28C2CB11" w14:textId="6AB62228" w:rsidR="00EE23EC" w:rsidRPr="003A6050" w:rsidRDefault="00EE23EC" w:rsidP="006F24BC">
      <w:pPr>
        <w:pStyle w:val="FootnoteText"/>
        <w:rPr>
          <w:szCs w:val="24"/>
        </w:rPr>
      </w:pPr>
      <w:r w:rsidRPr="003A6050">
        <w:rPr>
          <w:rStyle w:val="FootnoteReference"/>
          <w:szCs w:val="24"/>
          <w:vertAlign w:val="baseline"/>
        </w:rPr>
        <w:footnoteRef/>
      </w:r>
      <w:r w:rsidR="003A6050">
        <w:rPr>
          <w:szCs w:val="24"/>
        </w:rPr>
        <w:t>.</w:t>
      </w:r>
      <w:r w:rsidRPr="003A6050">
        <w:rPr>
          <w:szCs w:val="24"/>
        </w:rPr>
        <w:t xml:space="preserve"> California Infant/Toddler Learning and Development Foundations</w:t>
      </w:r>
      <w:r w:rsidR="00025BA6">
        <w:rPr>
          <w:szCs w:val="24"/>
        </w:rPr>
        <w:t>.</w:t>
      </w:r>
      <w:r w:rsidRPr="003A6050">
        <w:rPr>
          <w:szCs w:val="24"/>
        </w:rPr>
        <w:t xml:space="preserve"> </w:t>
      </w:r>
      <w:hyperlink r:id="rId24" w:tooltip="CA Infant and Toddler Learning and Development Foundations PDF" w:history="1">
        <w:r w:rsidR="003A6050" w:rsidRPr="00267600">
          <w:rPr>
            <w:rStyle w:val="Hyperlink"/>
            <w:szCs w:val="24"/>
          </w:rPr>
          <w:t>https://www.cde.ca.gov/sp/cd/re/documents/itfoundations2009.pdf</w:t>
        </w:r>
      </w:hyperlink>
      <w:r w:rsidR="003A6050">
        <w:rPr>
          <w:szCs w:val="24"/>
        </w:rPr>
        <w:t xml:space="preserve"> </w:t>
      </w:r>
    </w:p>
  </w:footnote>
  <w:footnote w:id="26">
    <w:p w14:paraId="6EE571B4" w14:textId="68493909" w:rsidR="00EE23EC" w:rsidRPr="003A6050" w:rsidRDefault="00EE23EC" w:rsidP="006F24BC">
      <w:pPr>
        <w:pStyle w:val="FootnoteText"/>
      </w:pPr>
      <w:r w:rsidRPr="003A6050">
        <w:rPr>
          <w:rStyle w:val="FootnoteReference"/>
          <w:szCs w:val="24"/>
          <w:vertAlign w:val="baseline"/>
        </w:rPr>
        <w:footnoteRef/>
      </w:r>
      <w:r w:rsidR="003A6050">
        <w:t>.</w:t>
      </w:r>
      <w:r w:rsidRPr="003A6050">
        <w:t xml:space="preserve"> California Preschool/Transitional Kindergarten Learning Foundations</w:t>
      </w:r>
      <w:r w:rsidR="00025BA6">
        <w:t>.</w:t>
      </w:r>
      <w:r w:rsidRPr="003A6050">
        <w:t xml:space="preserve"> </w:t>
      </w:r>
      <w:hyperlink r:id="rId25" w:tooltip="CA Pre/TK Learning Foundations web page " w:history="1">
        <w:r w:rsidRPr="003A6050">
          <w:rPr>
            <w:rStyle w:val="Hyperlink"/>
            <w:szCs w:val="24"/>
          </w:rPr>
          <w:t>https://www.cde.ca.gov/sp/cd/re/psfoundations.asp</w:t>
        </w:r>
      </w:hyperlink>
      <w:r w:rsidRPr="003A6050">
        <w:t xml:space="preserve"> </w:t>
      </w:r>
    </w:p>
  </w:footnote>
  <w:footnote w:id="27">
    <w:p w14:paraId="2DE2BC91" w14:textId="5C1E0CAC" w:rsidR="00C237DC" w:rsidRDefault="00C237DC" w:rsidP="006F24BC">
      <w:pPr>
        <w:pStyle w:val="FootnoteText"/>
      </w:pPr>
      <w:r w:rsidRPr="003A6050">
        <w:rPr>
          <w:rStyle w:val="FootnoteReference"/>
          <w:szCs w:val="24"/>
          <w:vertAlign w:val="baseline"/>
        </w:rPr>
        <w:footnoteRef/>
      </w:r>
      <w:r w:rsidR="003A6050">
        <w:rPr>
          <w:szCs w:val="24"/>
        </w:rPr>
        <w:t>.</w:t>
      </w:r>
      <w:r w:rsidRPr="003A6050">
        <w:rPr>
          <w:szCs w:val="24"/>
        </w:rPr>
        <w:t xml:space="preserve"> California Literacy</w:t>
      </w:r>
      <w:r w:rsidR="00025BA6">
        <w:rPr>
          <w:szCs w:val="24"/>
        </w:rPr>
        <w:t>.</w:t>
      </w:r>
      <w:r w:rsidRPr="003A6050">
        <w:rPr>
          <w:szCs w:val="24"/>
        </w:rPr>
        <w:t xml:space="preserve"> </w:t>
      </w:r>
      <w:hyperlink r:id="rId26" w:tooltip="California Literacy web page " w:history="1">
        <w:r w:rsidRPr="003A6050">
          <w:rPr>
            <w:rStyle w:val="Hyperlink"/>
            <w:szCs w:val="24"/>
          </w:rPr>
          <w:t>https://www.cde.ca.gov/ci/cl/</w:t>
        </w:r>
      </w:hyperlink>
      <w:r w:rsidRPr="003A6050">
        <w:rPr>
          <w:szCs w:val="24"/>
        </w:rPr>
        <w:t xml:space="preserve"> </w:t>
      </w:r>
    </w:p>
  </w:footnote>
  <w:footnote w:id="28">
    <w:p w14:paraId="70160B62" w14:textId="5BF462D1" w:rsidR="00E64E2C" w:rsidRPr="001616DB" w:rsidRDefault="00E64E2C" w:rsidP="006F24BC">
      <w:pPr>
        <w:pStyle w:val="FootnoteText"/>
      </w:pPr>
      <w:r w:rsidRPr="001616DB">
        <w:rPr>
          <w:rStyle w:val="FootnoteReference"/>
          <w:szCs w:val="24"/>
          <w:vertAlign w:val="baseline"/>
        </w:rPr>
        <w:footnoteRef/>
      </w:r>
      <w:r w:rsidR="001616DB">
        <w:t>.</w:t>
      </w:r>
      <w:r w:rsidRPr="001616DB">
        <w:t xml:space="preserve"> Statewide Literacy Needs Assessment Information</w:t>
      </w:r>
      <w:r w:rsidR="00F50CB9">
        <w:t xml:space="preserve">. </w:t>
      </w:r>
      <w:hyperlink r:id="rId27" w:tooltip="Statewide Literacy Needs Assessment Information" w:history="1">
        <w:r w:rsidR="00F50CB9" w:rsidRPr="000926CE">
          <w:rPr>
            <w:rStyle w:val="Hyperlink"/>
            <w:szCs w:val="24"/>
          </w:rPr>
          <w:t>https://www.cde.ca.gov/ci/pl/documents/litneedsassessmentref.docx</w:t>
        </w:r>
      </w:hyperlink>
      <w:r w:rsidRPr="001616DB">
        <w:t xml:space="preserve"> </w:t>
      </w:r>
    </w:p>
  </w:footnote>
  <w:footnote w:id="29">
    <w:p w14:paraId="0FF65AA2" w14:textId="5784B475" w:rsidR="00E64E2C" w:rsidRPr="00273638" w:rsidRDefault="00E64E2C" w:rsidP="006F24BC">
      <w:pPr>
        <w:pStyle w:val="FootnoteText"/>
        <w:rPr>
          <w:szCs w:val="24"/>
        </w:rPr>
      </w:pPr>
      <w:r w:rsidRPr="001616DB">
        <w:rPr>
          <w:rStyle w:val="FootnoteReference"/>
          <w:szCs w:val="24"/>
          <w:vertAlign w:val="baseline"/>
        </w:rPr>
        <w:footnoteRef/>
      </w:r>
      <w:r w:rsidR="001616DB">
        <w:rPr>
          <w:szCs w:val="24"/>
        </w:rPr>
        <w:t>.</w:t>
      </w:r>
      <w:r w:rsidRPr="001616DB">
        <w:rPr>
          <w:szCs w:val="24"/>
        </w:rPr>
        <w:t xml:space="preserve"> </w:t>
      </w:r>
      <w:r w:rsidR="001A2D4E">
        <w:rPr>
          <w:szCs w:val="24"/>
        </w:rPr>
        <w:t xml:space="preserve">SLT </w:t>
      </w:r>
      <w:r w:rsidRPr="001616DB">
        <w:rPr>
          <w:szCs w:val="24"/>
        </w:rPr>
        <w:t>February 2025</w:t>
      </w:r>
      <w:r w:rsidR="00F50CB9">
        <w:rPr>
          <w:szCs w:val="24"/>
        </w:rPr>
        <w:t>.</w:t>
      </w:r>
      <w:r w:rsidRPr="001616DB">
        <w:rPr>
          <w:szCs w:val="24"/>
        </w:rPr>
        <w:t xml:space="preserve"> </w:t>
      </w:r>
      <w:hyperlink r:id="rId28" w:tooltip="State Literacy Team February 2025 " w:history="1">
        <w:r w:rsidRPr="001616DB">
          <w:rPr>
            <w:rStyle w:val="Hyperlink"/>
            <w:szCs w:val="24"/>
          </w:rPr>
          <w:t>https://www.cde.ca.gov/ci/pl/slt.asp</w:t>
        </w:r>
      </w:hyperlink>
      <w:r w:rsidRPr="001616DB">
        <w:rPr>
          <w:szCs w:val="24"/>
        </w:rPr>
        <w:t xml:space="preserve"> </w:t>
      </w:r>
    </w:p>
  </w:footnote>
  <w:footnote w:id="30">
    <w:p w14:paraId="6BCAFB6F" w14:textId="331C126F" w:rsidR="00C7206F" w:rsidRPr="00273638" w:rsidRDefault="00C7206F" w:rsidP="006F24BC">
      <w:pPr>
        <w:pStyle w:val="FootnoteText"/>
      </w:pPr>
      <w:r w:rsidRPr="00273638">
        <w:rPr>
          <w:rStyle w:val="FootnoteReference"/>
          <w:szCs w:val="24"/>
          <w:vertAlign w:val="baseline"/>
        </w:rPr>
        <w:footnoteRef/>
      </w:r>
      <w:r w:rsidR="00273638">
        <w:t>.</w:t>
      </w:r>
      <w:r w:rsidRPr="00273638">
        <w:t xml:space="preserve"> 2025 Comprehensive Literacy Needs Assessment Results</w:t>
      </w:r>
      <w:r w:rsidR="00F50CB9">
        <w:t>.</w:t>
      </w:r>
      <w:r w:rsidRPr="00273638">
        <w:t xml:space="preserve"> </w:t>
      </w:r>
      <w:hyperlink r:id="rId29" w:tooltip="Comprehensive Literacy State Development Grant" w:history="1">
        <w:r w:rsidR="001F5996" w:rsidRPr="00B81031">
          <w:rPr>
            <w:rStyle w:val="Hyperlink"/>
          </w:rPr>
          <w:t>https://www.cde.ca.gov/ci/pl/clsd.asp</w:t>
        </w:r>
      </w:hyperlink>
      <w:r w:rsidR="001F5996">
        <w:t xml:space="preserve"> </w:t>
      </w:r>
    </w:p>
  </w:footnote>
  <w:footnote w:id="31">
    <w:p w14:paraId="0D17C421" w14:textId="543E3628" w:rsidR="00A97A00" w:rsidRPr="00392ADA" w:rsidRDefault="00A97A00" w:rsidP="006F24BC">
      <w:pPr>
        <w:pStyle w:val="FootnoteText"/>
        <w:rPr>
          <w:szCs w:val="24"/>
        </w:rPr>
      </w:pPr>
      <w:r w:rsidRPr="00392ADA">
        <w:rPr>
          <w:rStyle w:val="FootnoteReference"/>
          <w:szCs w:val="24"/>
          <w:vertAlign w:val="baseline"/>
        </w:rPr>
        <w:footnoteRef/>
      </w:r>
      <w:r w:rsidR="00392ADA">
        <w:rPr>
          <w:szCs w:val="24"/>
        </w:rPr>
        <w:t>.</w:t>
      </w:r>
      <w:r w:rsidRPr="00392ADA">
        <w:rPr>
          <w:szCs w:val="24"/>
        </w:rPr>
        <w:t xml:space="preserve"> When the Lights are Turned On: Documenting the Impact of COVID-19 on California’s Education Landscape</w:t>
      </w:r>
      <w:r w:rsidR="00F50CB9">
        <w:rPr>
          <w:szCs w:val="24"/>
        </w:rPr>
        <w:t>.</w:t>
      </w:r>
      <w:r w:rsidRPr="00392ADA">
        <w:rPr>
          <w:szCs w:val="24"/>
        </w:rPr>
        <w:t xml:space="preserve"> </w:t>
      </w:r>
      <w:hyperlink r:id="rId30" w:tooltip="Documenting the Impact of COVID-19 web page" w:history="1">
        <w:r w:rsidRPr="00392ADA">
          <w:rPr>
            <w:rStyle w:val="Hyperlink"/>
            <w:szCs w:val="24"/>
          </w:rPr>
          <w:t>https://transformschools.ucla.edu/research/when-the-lights-are-turned-on-documenting-the-impact-of-covid-19-on-californias-education-landscape/</w:t>
        </w:r>
      </w:hyperlink>
    </w:p>
  </w:footnote>
  <w:footnote w:id="32">
    <w:p w14:paraId="1703ED57" w14:textId="1DBC1E04" w:rsidR="00A20AD2" w:rsidRPr="00392ADA" w:rsidRDefault="00A20AD2" w:rsidP="006F24BC">
      <w:pPr>
        <w:pStyle w:val="FootnoteText"/>
        <w:rPr>
          <w:szCs w:val="24"/>
        </w:rPr>
      </w:pPr>
      <w:r w:rsidRPr="00392ADA">
        <w:rPr>
          <w:rStyle w:val="FootnoteReference"/>
          <w:szCs w:val="24"/>
          <w:vertAlign w:val="baseline"/>
        </w:rPr>
        <w:footnoteRef/>
      </w:r>
      <w:r w:rsidR="00392ADA">
        <w:rPr>
          <w:szCs w:val="24"/>
        </w:rPr>
        <w:t>.</w:t>
      </w:r>
      <w:r w:rsidRPr="00392ADA">
        <w:rPr>
          <w:szCs w:val="24"/>
        </w:rPr>
        <w:t xml:space="preserve"> </w:t>
      </w:r>
      <w:r w:rsidR="00E148BB" w:rsidRPr="00392ADA">
        <w:rPr>
          <w:szCs w:val="24"/>
        </w:rPr>
        <w:t xml:space="preserve">California Test Scores Show </w:t>
      </w:r>
      <w:r w:rsidR="00B336DF" w:rsidRPr="00392ADA">
        <w:rPr>
          <w:szCs w:val="24"/>
        </w:rPr>
        <w:t>Little Improvement After Pandemic</w:t>
      </w:r>
      <w:r w:rsidR="00F50CB9">
        <w:rPr>
          <w:szCs w:val="24"/>
        </w:rPr>
        <w:t>.</w:t>
      </w:r>
      <w:r w:rsidR="00392ADA">
        <w:rPr>
          <w:szCs w:val="24"/>
        </w:rPr>
        <w:t xml:space="preserve"> </w:t>
      </w:r>
      <w:hyperlink r:id="rId31" w:tooltip="CA Test Scores web page" w:history="1">
        <w:r w:rsidR="00392ADA" w:rsidRPr="00DE38A8">
          <w:rPr>
            <w:rStyle w:val="Hyperlink"/>
            <w:szCs w:val="24"/>
          </w:rPr>
          <w:t>https://edpolicyinca.org/publications/california-test-scores-show-little-improvement-after-pandemic</w:t>
        </w:r>
      </w:hyperlink>
      <w:r w:rsidR="00B336DF" w:rsidRPr="00392ADA">
        <w:rPr>
          <w:szCs w:val="24"/>
        </w:rPr>
        <w:t xml:space="preserve"> </w:t>
      </w:r>
    </w:p>
  </w:footnote>
  <w:footnote w:id="33">
    <w:p w14:paraId="63CBE8AC" w14:textId="308EA521" w:rsidR="00A97A00" w:rsidRPr="0059520D" w:rsidRDefault="00A97A00" w:rsidP="006F24BC">
      <w:pPr>
        <w:pStyle w:val="FootnoteText"/>
      </w:pPr>
      <w:r w:rsidRPr="00392ADA">
        <w:rPr>
          <w:rStyle w:val="FootnoteReference"/>
          <w:szCs w:val="24"/>
          <w:vertAlign w:val="baseline"/>
        </w:rPr>
        <w:footnoteRef/>
      </w:r>
      <w:r w:rsidR="00392ADA">
        <w:rPr>
          <w:szCs w:val="24"/>
        </w:rPr>
        <w:t>.</w:t>
      </w:r>
      <w:r w:rsidRPr="00392ADA">
        <w:rPr>
          <w:szCs w:val="24"/>
        </w:rPr>
        <w:t xml:space="preserve"> California Test Scores Show the Devastating Impact of the Pandemic on Student Learning</w:t>
      </w:r>
      <w:r w:rsidR="00277DB2">
        <w:rPr>
          <w:szCs w:val="24"/>
        </w:rPr>
        <w:t>.</w:t>
      </w:r>
      <w:r w:rsidRPr="00392ADA">
        <w:rPr>
          <w:szCs w:val="24"/>
        </w:rPr>
        <w:t xml:space="preserve"> </w:t>
      </w:r>
      <w:hyperlink r:id="rId32" w:tooltip="California Test Scores" w:history="1">
        <w:r w:rsidRPr="00392ADA">
          <w:rPr>
            <w:rStyle w:val="Hyperlink"/>
            <w:szCs w:val="24"/>
          </w:rPr>
          <w:t>https://edpolicyinca.org/newsroom/california-test-scores-show-devastating-impact-pandemic-student-learning</w:t>
        </w:r>
      </w:hyperlink>
    </w:p>
  </w:footnote>
  <w:footnote w:id="34">
    <w:p w14:paraId="1746ADD9" w14:textId="1EF4E9EF" w:rsidR="00027174" w:rsidRPr="00740239" w:rsidRDefault="00027174" w:rsidP="006F24BC">
      <w:pPr>
        <w:pStyle w:val="FootnoteText"/>
        <w:rPr>
          <w:szCs w:val="24"/>
        </w:rPr>
      </w:pPr>
      <w:r w:rsidRPr="00740239">
        <w:rPr>
          <w:rStyle w:val="FootnoteReference"/>
          <w:szCs w:val="24"/>
          <w:vertAlign w:val="baseline"/>
        </w:rPr>
        <w:footnoteRef/>
      </w:r>
      <w:r w:rsidR="00412D28">
        <w:rPr>
          <w:szCs w:val="24"/>
        </w:rPr>
        <w:t>.</w:t>
      </w:r>
      <w:r w:rsidRPr="00740239">
        <w:rPr>
          <w:szCs w:val="24"/>
        </w:rPr>
        <w:t xml:space="preserve"> Statewide Literacy Needs Assessment Information</w:t>
      </w:r>
      <w:r w:rsidR="00277DB2">
        <w:rPr>
          <w:szCs w:val="24"/>
        </w:rPr>
        <w:t>.</w:t>
      </w:r>
      <w:r w:rsidRPr="00740239">
        <w:rPr>
          <w:szCs w:val="24"/>
        </w:rPr>
        <w:t xml:space="preserve"> </w:t>
      </w:r>
      <w:hyperlink r:id="rId33" w:tooltip="Statewide Literacy Needs Assessment Information" w:history="1">
        <w:r w:rsidRPr="00740239">
          <w:rPr>
            <w:rStyle w:val="Hyperlink"/>
            <w:szCs w:val="24"/>
          </w:rPr>
          <w:t>https://www.cde.ca.gov/ci/pl/documents/litneedsassessmentref.docx</w:t>
        </w:r>
      </w:hyperlink>
      <w:r w:rsidRPr="00740239">
        <w:rPr>
          <w:szCs w:val="24"/>
        </w:rPr>
        <w:t xml:space="preserve"> </w:t>
      </w:r>
    </w:p>
  </w:footnote>
  <w:footnote w:id="35">
    <w:p w14:paraId="60E91D91" w14:textId="35C5467A" w:rsidR="00654796" w:rsidRDefault="00654796" w:rsidP="006F24BC">
      <w:pPr>
        <w:pStyle w:val="FootnoteText"/>
      </w:pPr>
      <w:r w:rsidRPr="7D57D373">
        <w:rPr>
          <w:rStyle w:val="FootnoteReference"/>
          <w:szCs w:val="24"/>
          <w:vertAlign w:val="baseline"/>
        </w:rPr>
        <w:footnoteRef/>
      </w:r>
      <w:r w:rsidR="00412D28">
        <w:t>.</w:t>
      </w:r>
      <w:r w:rsidRPr="7D57D373">
        <w:t xml:space="preserve"> California School Dashboard and System of Support</w:t>
      </w:r>
      <w:r w:rsidR="00277DB2">
        <w:t>.</w:t>
      </w:r>
      <w:r w:rsidR="00412D28">
        <w:t xml:space="preserve"> </w:t>
      </w:r>
      <w:hyperlink r:id="rId34" w:tooltip="California School Dashboard and System of Support" w:history="1">
        <w:r w:rsidR="00412D28" w:rsidRPr="00DE38A8">
          <w:rPr>
            <w:rStyle w:val="Hyperlink"/>
            <w:szCs w:val="24"/>
          </w:rPr>
          <w:t>https://www.cde.ca.gov/ta/ac/cm/</w:t>
        </w:r>
      </w:hyperlink>
      <w:r w:rsidRPr="7D57D373">
        <w:t xml:space="preserve"> </w:t>
      </w:r>
    </w:p>
  </w:footnote>
  <w:footnote w:id="36">
    <w:p w14:paraId="2E9F9D64" w14:textId="6479692C" w:rsidR="00CB44D4" w:rsidRPr="00565B13" w:rsidRDefault="00CB44D4" w:rsidP="006F24BC">
      <w:pPr>
        <w:pStyle w:val="FootnoteText"/>
        <w:rPr>
          <w:szCs w:val="24"/>
        </w:rPr>
      </w:pPr>
      <w:r w:rsidRPr="00565B13">
        <w:rPr>
          <w:rStyle w:val="FootnoteReference"/>
          <w:szCs w:val="24"/>
          <w:vertAlign w:val="baseline"/>
        </w:rPr>
        <w:footnoteRef/>
      </w:r>
      <w:r w:rsidR="00565B13">
        <w:rPr>
          <w:szCs w:val="24"/>
        </w:rPr>
        <w:t>.</w:t>
      </w:r>
      <w:r w:rsidRPr="00565B13">
        <w:rPr>
          <w:szCs w:val="24"/>
        </w:rPr>
        <w:t xml:space="preserve"> California Healthy Kids Survey for Students</w:t>
      </w:r>
      <w:r w:rsidR="005F531B">
        <w:rPr>
          <w:szCs w:val="24"/>
        </w:rPr>
        <w:t>.</w:t>
      </w:r>
      <w:r w:rsidR="00565B13">
        <w:rPr>
          <w:szCs w:val="24"/>
        </w:rPr>
        <w:t xml:space="preserve"> </w:t>
      </w:r>
      <w:hyperlink r:id="rId35" w:tooltip="CA Healthy Kids Survey web page" w:history="1">
        <w:r w:rsidR="00565B13" w:rsidRPr="00267600">
          <w:rPr>
            <w:rStyle w:val="Hyperlink"/>
            <w:szCs w:val="24"/>
          </w:rPr>
          <w:t>https://www.cde.ca.gov/ls/he/at/chks.asp</w:t>
        </w:r>
      </w:hyperlink>
      <w:r w:rsidR="00565B13">
        <w:rPr>
          <w:szCs w:val="24"/>
        </w:rPr>
        <w:t xml:space="preserve"> </w:t>
      </w:r>
    </w:p>
  </w:footnote>
  <w:footnote w:id="37">
    <w:p w14:paraId="2B8561C1" w14:textId="20C4B698" w:rsidR="00FF47A5" w:rsidRPr="00565B13" w:rsidRDefault="00FF47A5" w:rsidP="006F24BC">
      <w:pPr>
        <w:pStyle w:val="FootnoteText"/>
        <w:rPr>
          <w:szCs w:val="24"/>
        </w:rPr>
      </w:pPr>
      <w:r w:rsidRPr="00565B13">
        <w:rPr>
          <w:rStyle w:val="FootnoteReference"/>
          <w:szCs w:val="24"/>
          <w:vertAlign w:val="baseline"/>
        </w:rPr>
        <w:footnoteRef/>
      </w:r>
      <w:r w:rsidR="00565B13">
        <w:rPr>
          <w:szCs w:val="24"/>
        </w:rPr>
        <w:t>.</w:t>
      </w:r>
      <w:r w:rsidRPr="00565B13">
        <w:rPr>
          <w:szCs w:val="24"/>
        </w:rPr>
        <w:t xml:space="preserve"> California School Staff Survey</w:t>
      </w:r>
      <w:r w:rsidR="005F531B">
        <w:rPr>
          <w:szCs w:val="24"/>
        </w:rPr>
        <w:t>.</w:t>
      </w:r>
      <w:r w:rsidRPr="00565B13">
        <w:rPr>
          <w:szCs w:val="24"/>
        </w:rPr>
        <w:t xml:space="preserve"> </w:t>
      </w:r>
      <w:hyperlink r:id="rId36" w:tooltip="CA School Staff Survey web page" w:history="1">
        <w:r w:rsidR="00565B13" w:rsidRPr="00267600">
          <w:rPr>
            <w:rStyle w:val="Hyperlink"/>
            <w:szCs w:val="24"/>
          </w:rPr>
          <w:t>https://www.cde.ca.gov/ls/he/at/cscs.asp</w:t>
        </w:r>
      </w:hyperlink>
      <w:r w:rsidR="00565B13">
        <w:rPr>
          <w:szCs w:val="24"/>
        </w:rPr>
        <w:t xml:space="preserve"> </w:t>
      </w:r>
    </w:p>
  </w:footnote>
  <w:footnote w:id="38">
    <w:p w14:paraId="18475A49" w14:textId="359DB77E" w:rsidR="00FF47A5" w:rsidRDefault="00FF47A5" w:rsidP="006F24BC">
      <w:pPr>
        <w:pStyle w:val="FootnoteText"/>
      </w:pPr>
      <w:r w:rsidRPr="00565B13">
        <w:rPr>
          <w:rStyle w:val="FootnoteReference"/>
          <w:szCs w:val="24"/>
          <w:vertAlign w:val="baseline"/>
        </w:rPr>
        <w:footnoteRef/>
      </w:r>
      <w:r w:rsidR="00565B13">
        <w:rPr>
          <w:szCs w:val="24"/>
        </w:rPr>
        <w:t>.</w:t>
      </w:r>
      <w:r w:rsidRPr="00565B13">
        <w:rPr>
          <w:szCs w:val="24"/>
        </w:rPr>
        <w:t xml:space="preserve"> California School Parent Survey</w:t>
      </w:r>
      <w:r w:rsidR="005F531B">
        <w:rPr>
          <w:szCs w:val="24"/>
        </w:rPr>
        <w:t>.</w:t>
      </w:r>
      <w:r w:rsidRPr="00565B13">
        <w:rPr>
          <w:szCs w:val="24"/>
        </w:rPr>
        <w:t xml:space="preserve"> </w:t>
      </w:r>
      <w:hyperlink r:id="rId37" w:tooltip="CA School Parent Survey web page" w:history="1">
        <w:r w:rsidR="00565B13" w:rsidRPr="00267600">
          <w:rPr>
            <w:rStyle w:val="Hyperlink"/>
            <w:szCs w:val="24"/>
          </w:rPr>
          <w:t>https://www.cde.ca.gov/ls/he/at/csps.asp</w:t>
        </w:r>
      </w:hyperlink>
      <w:r w:rsidR="00565B13">
        <w:rPr>
          <w:szCs w:val="24"/>
        </w:rPr>
        <w:t xml:space="preserve"> </w:t>
      </w:r>
    </w:p>
  </w:footnote>
  <w:footnote w:id="39">
    <w:p w14:paraId="39E32F6D" w14:textId="3A26DBB2" w:rsidR="00B14EDD" w:rsidRPr="00570400" w:rsidRDefault="00B14EDD" w:rsidP="006F24BC">
      <w:pPr>
        <w:pStyle w:val="FootnoteText"/>
        <w:rPr>
          <w:szCs w:val="24"/>
        </w:rPr>
      </w:pPr>
      <w:r w:rsidRPr="00570400">
        <w:rPr>
          <w:rStyle w:val="FootnoteReference"/>
          <w:szCs w:val="24"/>
          <w:vertAlign w:val="baseline"/>
        </w:rPr>
        <w:footnoteRef/>
      </w:r>
      <w:r w:rsidR="00570400">
        <w:rPr>
          <w:szCs w:val="24"/>
        </w:rPr>
        <w:t>.</w:t>
      </w:r>
      <w:r w:rsidRPr="00570400">
        <w:rPr>
          <w:szCs w:val="24"/>
        </w:rPr>
        <w:t xml:space="preserve"> </w:t>
      </w:r>
      <w:r w:rsidR="00151C43">
        <w:rPr>
          <w:szCs w:val="24"/>
        </w:rPr>
        <w:t xml:space="preserve">CLSD </w:t>
      </w:r>
      <w:r w:rsidRPr="00570400">
        <w:rPr>
          <w:szCs w:val="24"/>
        </w:rPr>
        <w:t>L</w:t>
      </w:r>
      <w:r w:rsidR="00570400">
        <w:rPr>
          <w:szCs w:val="24"/>
        </w:rPr>
        <w:t>LAs</w:t>
      </w:r>
      <w:r w:rsidR="005F531B">
        <w:rPr>
          <w:szCs w:val="24"/>
        </w:rPr>
        <w:t>.</w:t>
      </w:r>
      <w:r w:rsidRPr="00570400">
        <w:rPr>
          <w:szCs w:val="24"/>
        </w:rPr>
        <w:t xml:space="preserve"> </w:t>
      </w:r>
      <w:hyperlink r:id="rId38" w:tooltip="CLSD LLA web page" w:history="1">
        <w:r w:rsidRPr="00570400">
          <w:rPr>
            <w:rStyle w:val="Hyperlink"/>
            <w:szCs w:val="24"/>
          </w:rPr>
          <w:t>https://www.cde.ca.gov/ci/pl/clsdlla.asp</w:t>
        </w:r>
      </w:hyperlink>
      <w:r w:rsidRPr="00570400">
        <w:rPr>
          <w:szCs w:val="24"/>
        </w:rPr>
        <w:t xml:space="preserve"> </w:t>
      </w:r>
    </w:p>
  </w:footnote>
  <w:footnote w:id="40">
    <w:p w14:paraId="6054DE0B" w14:textId="11E75AAE" w:rsidR="00A97A00" w:rsidRPr="003C00B0" w:rsidRDefault="00A97A00" w:rsidP="006F24BC">
      <w:pPr>
        <w:pStyle w:val="FootnoteText"/>
        <w:rPr>
          <w:szCs w:val="24"/>
        </w:rPr>
      </w:pPr>
      <w:r w:rsidRPr="003C00B0">
        <w:rPr>
          <w:rStyle w:val="FootnoteReference"/>
          <w:szCs w:val="24"/>
          <w:vertAlign w:val="baseline"/>
        </w:rPr>
        <w:footnoteRef/>
      </w:r>
      <w:r w:rsidR="003C00B0">
        <w:rPr>
          <w:szCs w:val="24"/>
        </w:rPr>
        <w:t>.</w:t>
      </w:r>
      <w:r w:rsidRPr="003C00B0">
        <w:rPr>
          <w:szCs w:val="24"/>
        </w:rPr>
        <w:t xml:space="preserve"> Early Education Resources</w:t>
      </w:r>
      <w:r w:rsidR="005F531B">
        <w:rPr>
          <w:szCs w:val="24"/>
        </w:rPr>
        <w:t>.</w:t>
      </w:r>
      <w:r w:rsidRPr="003C00B0">
        <w:rPr>
          <w:szCs w:val="24"/>
        </w:rPr>
        <w:t xml:space="preserve"> </w:t>
      </w:r>
      <w:hyperlink r:id="rId39" w:tooltip="Early Education Resources web page " w:history="1">
        <w:r w:rsidRPr="003C00B0">
          <w:rPr>
            <w:rStyle w:val="Hyperlink"/>
            <w:szCs w:val="24"/>
          </w:rPr>
          <w:t>https://www.cde.ca.gov/sp/cd/re/</w:t>
        </w:r>
      </w:hyperlink>
      <w:r w:rsidRPr="003C00B0">
        <w:rPr>
          <w:szCs w:val="24"/>
        </w:rPr>
        <w:t xml:space="preserve"> </w:t>
      </w:r>
    </w:p>
  </w:footnote>
  <w:footnote w:id="41">
    <w:p w14:paraId="4162864D" w14:textId="16B04EF6" w:rsidR="00CA51F6" w:rsidRDefault="00CA51F6" w:rsidP="006F24BC">
      <w:pPr>
        <w:pStyle w:val="FootnoteText"/>
      </w:pPr>
      <w:r w:rsidRPr="003C00B0">
        <w:rPr>
          <w:rStyle w:val="FootnoteReference"/>
          <w:szCs w:val="24"/>
          <w:vertAlign w:val="baseline"/>
        </w:rPr>
        <w:footnoteRef/>
      </w:r>
      <w:r w:rsidR="003C00B0">
        <w:rPr>
          <w:szCs w:val="24"/>
        </w:rPr>
        <w:t>.</w:t>
      </w:r>
      <w:r w:rsidRPr="003C00B0">
        <w:rPr>
          <w:szCs w:val="24"/>
        </w:rPr>
        <w:t xml:space="preserve"> </w:t>
      </w:r>
      <w:r w:rsidR="00C80664" w:rsidRPr="003C00B0">
        <w:rPr>
          <w:szCs w:val="24"/>
        </w:rPr>
        <w:t>Early Learning Literacy Project</w:t>
      </w:r>
      <w:r w:rsidR="005F531B">
        <w:rPr>
          <w:szCs w:val="24"/>
        </w:rPr>
        <w:t xml:space="preserve">. </w:t>
      </w:r>
      <w:hyperlink r:id="rId40" w:tooltip="Early Learning Literacy Project" w:history="1">
        <w:r w:rsidR="005F531B" w:rsidRPr="000926CE">
          <w:rPr>
            <w:rStyle w:val="Hyperlink"/>
          </w:rPr>
          <w:t>https://www.caeducatorstogether.org/groups/iebbotn8/clsd-priority-1-the-early-learning-literacy-project</w:t>
        </w:r>
      </w:hyperlink>
    </w:p>
  </w:footnote>
  <w:footnote w:id="42">
    <w:p w14:paraId="6F1AB345" w14:textId="0551365F" w:rsidR="00D44D70" w:rsidRPr="00432112" w:rsidRDefault="00D44D70" w:rsidP="006F24BC">
      <w:pPr>
        <w:pStyle w:val="FootnoteText"/>
      </w:pPr>
      <w:r w:rsidRPr="00432112">
        <w:rPr>
          <w:rStyle w:val="FootnoteReference"/>
          <w:szCs w:val="24"/>
          <w:vertAlign w:val="baseline"/>
        </w:rPr>
        <w:footnoteRef/>
      </w:r>
      <w:r w:rsidR="00432112">
        <w:t>.</w:t>
      </w:r>
      <w:r w:rsidRPr="00432112">
        <w:t xml:space="preserve"> </w:t>
      </w:r>
      <w:r w:rsidRPr="00670251">
        <w:rPr>
          <w:i/>
          <w:iCs/>
        </w:rPr>
        <w:t>California Dyslexia Guidelines</w:t>
      </w:r>
      <w:r w:rsidR="005F531B">
        <w:t>.</w:t>
      </w:r>
      <w:r w:rsidR="00432112">
        <w:t xml:space="preserve"> </w:t>
      </w:r>
      <w:hyperlink r:id="rId41" w:tooltip="California Dyslexia Guidelines" w:history="1">
        <w:r w:rsidR="000540E2" w:rsidRPr="00DE38A8">
          <w:rPr>
            <w:rStyle w:val="Hyperlink"/>
            <w:szCs w:val="24"/>
          </w:rPr>
          <w:t>https://www.cde.ca.gov/sp/se/ac/documents/cadyslexiaguidelines.pdf</w:t>
        </w:r>
      </w:hyperlink>
    </w:p>
  </w:footnote>
  <w:footnote w:id="43">
    <w:p w14:paraId="5E34B47B" w14:textId="7B253E34" w:rsidR="00192E2F" w:rsidRPr="000540E2" w:rsidRDefault="00192E2F" w:rsidP="006F24BC">
      <w:pPr>
        <w:pStyle w:val="FootnoteText"/>
        <w:rPr>
          <w:szCs w:val="24"/>
        </w:rPr>
      </w:pPr>
      <w:r w:rsidRPr="000540E2">
        <w:rPr>
          <w:rStyle w:val="FootnoteReference"/>
          <w:szCs w:val="24"/>
          <w:vertAlign w:val="baseline"/>
        </w:rPr>
        <w:footnoteRef/>
      </w:r>
      <w:r w:rsidR="000540E2">
        <w:rPr>
          <w:szCs w:val="24"/>
        </w:rPr>
        <w:t>.</w:t>
      </w:r>
      <w:r w:rsidRPr="000540E2">
        <w:rPr>
          <w:szCs w:val="24"/>
        </w:rPr>
        <w:t xml:space="preserve"> What Works Clearinghouse</w:t>
      </w:r>
      <w:r w:rsidR="005F531B">
        <w:rPr>
          <w:szCs w:val="24"/>
        </w:rPr>
        <w:t>.</w:t>
      </w:r>
      <w:r w:rsidRPr="000540E2">
        <w:rPr>
          <w:szCs w:val="24"/>
        </w:rPr>
        <w:t xml:space="preserve"> </w:t>
      </w:r>
      <w:hyperlink r:id="rId42" w:tooltip="What Works Clearinghouse web page " w:history="1">
        <w:r w:rsidRPr="000540E2">
          <w:rPr>
            <w:rStyle w:val="Hyperlink"/>
            <w:szCs w:val="24"/>
          </w:rPr>
          <w:t>https://ies.ed.gov/ncee/WWC/Search/Products?searchTerm=&amp;Topic=3&amp;ProductType=1&amp;ProductType=2&amp;ProductType=3&amp;&amp;&amp;&amp;&amp;&amp;interventionId=&amp;publicationDate=undefined</w:t>
        </w:r>
      </w:hyperlink>
      <w:r w:rsidRPr="000540E2">
        <w:rPr>
          <w:szCs w:val="24"/>
        </w:rPr>
        <w:t xml:space="preserve"> </w:t>
      </w:r>
    </w:p>
  </w:footnote>
  <w:footnote w:id="44">
    <w:p w14:paraId="64E6967C" w14:textId="7908D45C" w:rsidR="00DA2A14" w:rsidRDefault="00DA2A14" w:rsidP="006F24BC">
      <w:pPr>
        <w:pStyle w:val="FootnoteText"/>
      </w:pPr>
      <w:r w:rsidRPr="000540E2">
        <w:rPr>
          <w:rStyle w:val="FootnoteReference"/>
          <w:szCs w:val="24"/>
          <w:vertAlign w:val="baseline"/>
        </w:rPr>
        <w:footnoteRef/>
      </w:r>
      <w:r w:rsidR="000540E2">
        <w:rPr>
          <w:szCs w:val="24"/>
        </w:rPr>
        <w:t xml:space="preserve">. </w:t>
      </w:r>
      <w:r w:rsidRPr="000540E2">
        <w:rPr>
          <w:szCs w:val="24"/>
        </w:rPr>
        <w:t>What Works Clearinghouse Practice Guides</w:t>
      </w:r>
      <w:r w:rsidR="005F531B">
        <w:rPr>
          <w:szCs w:val="24"/>
        </w:rPr>
        <w:t>.</w:t>
      </w:r>
      <w:r w:rsidRPr="000540E2">
        <w:rPr>
          <w:szCs w:val="24"/>
        </w:rPr>
        <w:t xml:space="preserve"> </w:t>
      </w:r>
      <w:hyperlink r:id="rId43" w:tooltip="What Works Clearinghouse Practice Guides " w:history="1">
        <w:r w:rsidRPr="000540E2">
          <w:rPr>
            <w:rStyle w:val="Hyperlink"/>
            <w:szCs w:val="24"/>
          </w:rPr>
          <w:t>https://ies.ed.gov/ncee/wwc/PracticeGuides</w:t>
        </w:r>
      </w:hyperlink>
      <w:r w:rsidRPr="000540E2">
        <w:t xml:space="preserve"> </w:t>
      </w:r>
    </w:p>
  </w:footnote>
  <w:footnote w:id="45">
    <w:p w14:paraId="447FAC8C" w14:textId="23CF7FFA" w:rsidR="00B14EDD" w:rsidRPr="000F7E51" w:rsidRDefault="00B14EDD" w:rsidP="006F24BC">
      <w:pPr>
        <w:pStyle w:val="FootnoteText"/>
        <w:rPr>
          <w:szCs w:val="24"/>
        </w:rPr>
      </w:pPr>
      <w:r w:rsidRPr="000F7E51">
        <w:rPr>
          <w:rStyle w:val="FootnoteReference"/>
          <w:szCs w:val="24"/>
          <w:vertAlign w:val="baseline"/>
        </w:rPr>
        <w:footnoteRef/>
      </w:r>
      <w:r w:rsidR="000F7E51">
        <w:rPr>
          <w:szCs w:val="24"/>
        </w:rPr>
        <w:t>.</w:t>
      </w:r>
      <w:r w:rsidRPr="000F7E51">
        <w:rPr>
          <w:szCs w:val="24"/>
        </w:rPr>
        <w:t xml:space="preserve"> SBE July 2024 Agenda, Item 15</w:t>
      </w:r>
      <w:r w:rsidR="005F531B">
        <w:rPr>
          <w:szCs w:val="24"/>
        </w:rPr>
        <w:t>.</w:t>
      </w:r>
      <w:r w:rsidRPr="000F7E51">
        <w:rPr>
          <w:szCs w:val="24"/>
        </w:rPr>
        <w:t xml:space="preserve"> </w:t>
      </w:r>
      <w:hyperlink r:id="rId44" w:tooltip="SBE July 2024 Agenda Item 15" w:history="1">
        <w:r w:rsidRPr="000F7E51">
          <w:rPr>
            <w:rStyle w:val="Hyperlink"/>
            <w:szCs w:val="24"/>
          </w:rPr>
          <w:t>https://www.cde.ca.gov/be/ag/ag/yr24/documents/jul24item15.docx</w:t>
        </w:r>
      </w:hyperlink>
      <w:r w:rsidRPr="000F7E51">
        <w:rPr>
          <w:szCs w:val="24"/>
        </w:rPr>
        <w:t xml:space="preserve"> </w:t>
      </w:r>
    </w:p>
  </w:footnote>
  <w:footnote w:id="46">
    <w:p w14:paraId="32D735B9" w14:textId="1D097EF0" w:rsidR="00A97A00" w:rsidRPr="000F7E51" w:rsidRDefault="00A97A00" w:rsidP="006F24BC">
      <w:pPr>
        <w:pStyle w:val="FootnoteText"/>
        <w:rPr>
          <w:szCs w:val="24"/>
        </w:rPr>
      </w:pPr>
      <w:r w:rsidRPr="000F7E51">
        <w:rPr>
          <w:rStyle w:val="FootnoteReference"/>
          <w:szCs w:val="24"/>
          <w:vertAlign w:val="baseline"/>
        </w:rPr>
        <w:footnoteRef/>
      </w:r>
      <w:r w:rsidR="000F7E51">
        <w:rPr>
          <w:szCs w:val="24"/>
        </w:rPr>
        <w:t>.</w:t>
      </w:r>
      <w:r w:rsidRPr="000F7E51">
        <w:rPr>
          <w:szCs w:val="24"/>
        </w:rPr>
        <w:t xml:space="preserve"> </w:t>
      </w:r>
      <w:r w:rsidR="000F7E51">
        <w:rPr>
          <w:szCs w:val="24"/>
        </w:rPr>
        <w:t>CLSD grant web page</w:t>
      </w:r>
      <w:r w:rsidR="005F531B">
        <w:rPr>
          <w:szCs w:val="24"/>
        </w:rPr>
        <w:t>.</w:t>
      </w:r>
      <w:r w:rsidRPr="000F7E51">
        <w:rPr>
          <w:szCs w:val="24"/>
        </w:rPr>
        <w:t xml:space="preserve"> </w:t>
      </w:r>
      <w:hyperlink r:id="rId45" w:tooltip="CLSD grant web page " w:history="1">
        <w:r w:rsidR="00044D7A">
          <w:rPr>
            <w:rStyle w:val="Hyperlink"/>
            <w:szCs w:val="24"/>
          </w:rPr>
          <w:t>https://www.cde.ca.gov/ci/pl/clsd.asp</w:t>
        </w:r>
      </w:hyperlink>
      <w:r w:rsidRPr="000F7E51">
        <w:rPr>
          <w:szCs w:val="24"/>
        </w:rPr>
        <w:t xml:space="preserve"> </w:t>
      </w:r>
    </w:p>
  </w:footnote>
  <w:footnote w:id="47">
    <w:p w14:paraId="0C8E2728" w14:textId="3BA28F6D" w:rsidR="00840C1A" w:rsidRDefault="00840C1A" w:rsidP="006F24BC">
      <w:pPr>
        <w:pStyle w:val="FootnoteText"/>
      </w:pPr>
      <w:r w:rsidRPr="000F7E51">
        <w:rPr>
          <w:rStyle w:val="FootnoteReference"/>
          <w:szCs w:val="24"/>
          <w:vertAlign w:val="baseline"/>
        </w:rPr>
        <w:footnoteRef/>
      </w:r>
      <w:r w:rsidRPr="000F7E51">
        <w:t xml:space="preserve"> P</w:t>
      </w:r>
      <w:r w:rsidR="008A742C">
        <w:t>DSA</w:t>
      </w:r>
      <w:r w:rsidRPr="000F7E51">
        <w:t xml:space="preserve"> Cycles: Improvement and Implementation</w:t>
      </w:r>
      <w:r w:rsidR="005F531B">
        <w:t>.</w:t>
      </w:r>
      <w:r w:rsidR="000F7E51">
        <w:t xml:space="preserve"> </w:t>
      </w:r>
      <w:hyperlink r:id="rId46" w:tooltip="PDSA Cycles: Improvement and Implementation" w:history="1">
        <w:r w:rsidR="00761E79" w:rsidRPr="00DE38A8">
          <w:rPr>
            <w:rStyle w:val="Hyperlink"/>
            <w:szCs w:val="24"/>
          </w:rPr>
          <w:t>https://nirn.fpg.unc.edu/blog/pdsa-cycles-improvement-and-implementation/</w:t>
        </w:r>
      </w:hyperlink>
      <w:r>
        <w:t xml:space="preserve"> </w:t>
      </w:r>
    </w:p>
  </w:footnote>
  <w:footnote w:id="48">
    <w:p w14:paraId="529D7067" w14:textId="69D2EC6B" w:rsidR="00840C1A" w:rsidRPr="00B027CC" w:rsidRDefault="00840C1A" w:rsidP="006F24BC">
      <w:pPr>
        <w:pStyle w:val="FootnoteText"/>
        <w:rPr>
          <w:szCs w:val="24"/>
        </w:rPr>
      </w:pPr>
      <w:r w:rsidRPr="00B027CC">
        <w:rPr>
          <w:rStyle w:val="FootnoteReference"/>
          <w:szCs w:val="24"/>
          <w:vertAlign w:val="baseline"/>
        </w:rPr>
        <w:footnoteRef/>
      </w:r>
      <w:r w:rsidR="00B027CC">
        <w:rPr>
          <w:szCs w:val="24"/>
        </w:rPr>
        <w:t>.</w:t>
      </w:r>
      <w:r w:rsidRPr="00B027CC">
        <w:rPr>
          <w:szCs w:val="24"/>
        </w:rPr>
        <w:t xml:space="preserve"> P</w:t>
      </w:r>
      <w:r w:rsidR="005156B0">
        <w:rPr>
          <w:szCs w:val="24"/>
        </w:rPr>
        <w:t>DSA</w:t>
      </w:r>
      <w:r w:rsidRPr="00B027CC">
        <w:rPr>
          <w:szCs w:val="24"/>
        </w:rPr>
        <w:t xml:space="preserve"> Improvement and Implementation</w:t>
      </w:r>
      <w:r w:rsidR="0073272F">
        <w:rPr>
          <w:szCs w:val="24"/>
        </w:rPr>
        <w:t>.</w:t>
      </w:r>
      <w:r w:rsidRPr="00B027CC">
        <w:rPr>
          <w:szCs w:val="24"/>
        </w:rPr>
        <w:t xml:space="preserve"> </w:t>
      </w:r>
      <w:hyperlink r:id="rId47" w:tooltip="PDSA Cycles web page " w:history="1">
        <w:r w:rsidRPr="00B027CC">
          <w:rPr>
            <w:rStyle w:val="Hyperlink"/>
            <w:szCs w:val="24"/>
          </w:rPr>
          <w:t>https://nirn.fpg.unc.edu/blog/pdsa-cycles-improvement-and-implementation/</w:t>
        </w:r>
      </w:hyperlink>
      <w:r w:rsidRPr="00B027CC">
        <w:rPr>
          <w:szCs w:val="24"/>
        </w:rPr>
        <w:t xml:space="preserve"> </w:t>
      </w:r>
    </w:p>
  </w:footnote>
  <w:footnote w:id="49">
    <w:p w14:paraId="543999AA" w14:textId="70C70AE8" w:rsidR="00163C4E" w:rsidRPr="0094684E" w:rsidRDefault="00163C4E" w:rsidP="006F24BC">
      <w:pPr>
        <w:pStyle w:val="FootnoteText"/>
      </w:pPr>
      <w:r w:rsidRPr="0094684E">
        <w:rPr>
          <w:rStyle w:val="FootnoteReference"/>
          <w:szCs w:val="24"/>
          <w:vertAlign w:val="baseline"/>
        </w:rPr>
        <w:footnoteRef/>
      </w:r>
      <w:r w:rsidR="0094684E">
        <w:t>.</w:t>
      </w:r>
      <w:r w:rsidRPr="0094684E">
        <w:t xml:space="preserve"> </w:t>
      </w:r>
      <w:r w:rsidR="006F2590" w:rsidRPr="0094684E">
        <w:t>LCFF Priorities/Whole Child Resource Map</w:t>
      </w:r>
      <w:r w:rsidR="0073272F">
        <w:t xml:space="preserve">. </w:t>
      </w:r>
      <w:hyperlink r:id="rId48" w:tooltip="LCFF Priorities/Whole Child Resource Map" w:history="1">
        <w:r w:rsidR="0073272F" w:rsidRPr="000926CE">
          <w:rPr>
            <w:rStyle w:val="Hyperlink"/>
            <w:szCs w:val="24"/>
          </w:rPr>
          <w:t>https://www.cde.ca.gov/eo/in/lcff1sys-resources.asp</w:t>
        </w:r>
      </w:hyperlink>
    </w:p>
  </w:footnote>
  <w:footnote w:id="50">
    <w:p w14:paraId="3DF1564A" w14:textId="0238FC95" w:rsidR="00373FB6" w:rsidRPr="0094684E" w:rsidRDefault="00373FB6" w:rsidP="006F24BC">
      <w:pPr>
        <w:pStyle w:val="FootnoteText"/>
        <w:rPr>
          <w:szCs w:val="24"/>
        </w:rPr>
      </w:pPr>
      <w:r w:rsidRPr="0094684E">
        <w:rPr>
          <w:rStyle w:val="FootnoteReference"/>
          <w:szCs w:val="24"/>
          <w:vertAlign w:val="baseline"/>
        </w:rPr>
        <w:footnoteRef/>
      </w:r>
      <w:r w:rsidR="0094684E">
        <w:rPr>
          <w:szCs w:val="24"/>
        </w:rPr>
        <w:t>.</w:t>
      </w:r>
      <w:r w:rsidRPr="0094684E">
        <w:rPr>
          <w:szCs w:val="24"/>
        </w:rPr>
        <w:t xml:space="preserve"> California MTSS Framework</w:t>
      </w:r>
      <w:r w:rsidR="0073272F">
        <w:rPr>
          <w:szCs w:val="24"/>
        </w:rPr>
        <w:t>.</w:t>
      </w:r>
      <w:r w:rsidRPr="0094684E">
        <w:rPr>
          <w:szCs w:val="24"/>
        </w:rPr>
        <w:t xml:space="preserve"> </w:t>
      </w:r>
      <w:hyperlink r:id="rId49" w:tooltip="CA MTSS Framework " w:history="1">
        <w:r w:rsidRPr="0094684E">
          <w:rPr>
            <w:rStyle w:val="Hyperlink"/>
            <w:szCs w:val="24"/>
          </w:rPr>
          <w:t>https://ocde.us/MTSS/Pages/CA-MTSS.aspx</w:t>
        </w:r>
      </w:hyperlink>
      <w:r w:rsidRPr="0094684E">
        <w:rPr>
          <w:szCs w:val="24"/>
        </w:rPr>
        <w:t xml:space="preserve"> </w:t>
      </w:r>
    </w:p>
  </w:footnote>
  <w:footnote w:id="51">
    <w:p w14:paraId="5E3B7957" w14:textId="7F74EA2F" w:rsidR="00EF5410" w:rsidRDefault="00EF5410" w:rsidP="006F24BC">
      <w:pPr>
        <w:pStyle w:val="FootnoteText"/>
      </w:pPr>
      <w:r w:rsidRPr="0094684E">
        <w:rPr>
          <w:rStyle w:val="FootnoteReference"/>
          <w:szCs w:val="24"/>
          <w:vertAlign w:val="baseline"/>
        </w:rPr>
        <w:footnoteRef/>
      </w:r>
      <w:r w:rsidR="0094684E">
        <w:rPr>
          <w:szCs w:val="24"/>
        </w:rPr>
        <w:t>.</w:t>
      </w:r>
      <w:r w:rsidRPr="0094684E">
        <w:rPr>
          <w:szCs w:val="24"/>
        </w:rPr>
        <w:t xml:space="preserve"> The Circles of Implementation</w:t>
      </w:r>
      <w:r w:rsidR="0073272F">
        <w:rPr>
          <w:szCs w:val="24"/>
        </w:rPr>
        <w:t>.</w:t>
      </w:r>
      <w:r w:rsidRPr="0094684E">
        <w:rPr>
          <w:szCs w:val="24"/>
        </w:rPr>
        <w:t xml:space="preserve"> </w:t>
      </w:r>
      <w:hyperlink r:id="rId50" w:tooltip="Circles of Implementation web page " w:history="1">
        <w:r w:rsidRPr="0094684E">
          <w:rPr>
            <w:rStyle w:val="Hyperlink"/>
            <w:szCs w:val="24"/>
          </w:rPr>
          <w:t>https://www.cde.ca.gov/ci/rl/cf/documents/circlesofimplementateng.pdf</w:t>
        </w:r>
      </w:hyperlink>
      <w:r>
        <w:t xml:space="preserve"> </w:t>
      </w:r>
    </w:p>
  </w:footnote>
  <w:footnote w:id="52">
    <w:p w14:paraId="5D370A7C" w14:textId="073AEE09" w:rsidR="008315F6" w:rsidRPr="005F0003" w:rsidRDefault="008315F6" w:rsidP="006F24BC">
      <w:pPr>
        <w:pStyle w:val="FootnoteText"/>
      </w:pPr>
      <w:r w:rsidRPr="005F0003">
        <w:rPr>
          <w:rStyle w:val="FootnoteReference"/>
          <w:vertAlign w:val="baseline"/>
        </w:rPr>
        <w:footnoteRef/>
      </w:r>
      <w:r w:rsidR="006F24BC">
        <w:t>.</w:t>
      </w:r>
      <w:r w:rsidRPr="005F0003">
        <w:t xml:space="preserve"> C</w:t>
      </w:r>
      <w:r w:rsidR="00037BE6">
        <w:t>A</w:t>
      </w:r>
      <w:r w:rsidRPr="005F0003">
        <w:t xml:space="preserve"> MTSS Framework </w:t>
      </w:r>
      <w:hyperlink r:id="rId51" w:tooltip="MTSS Framework web page" w:history="1">
        <w:r w:rsidRPr="005F0003">
          <w:rPr>
            <w:rStyle w:val="Hyperlink"/>
          </w:rPr>
          <w:t>https://ocde.us/MTSS/Pages/CA-MTSS.aspx</w:t>
        </w:r>
      </w:hyperlink>
      <w:r w:rsidRPr="005F0003">
        <w:t xml:space="preserve"> </w:t>
      </w:r>
    </w:p>
  </w:footnote>
  <w:footnote w:id="53">
    <w:p w14:paraId="72874F97" w14:textId="662FFBB6" w:rsidR="64EAA3A2" w:rsidRPr="008B4700" w:rsidRDefault="64EAA3A2" w:rsidP="006F24BC">
      <w:pPr>
        <w:pStyle w:val="FootnoteText"/>
        <w:rPr>
          <w:szCs w:val="24"/>
        </w:rPr>
      </w:pPr>
      <w:r w:rsidRPr="008B4700">
        <w:rPr>
          <w:rStyle w:val="FootnoteReference"/>
          <w:szCs w:val="24"/>
          <w:vertAlign w:val="baseline"/>
        </w:rPr>
        <w:footnoteRef/>
      </w:r>
      <w:r w:rsidR="008B4700">
        <w:rPr>
          <w:szCs w:val="24"/>
        </w:rPr>
        <w:t>.</w:t>
      </w:r>
      <w:r w:rsidRPr="008B4700">
        <w:rPr>
          <w:szCs w:val="24"/>
        </w:rPr>
        <w:t xml:space="preserve"> Comprehensive Literacy Instruction</w:t>
      </w:r>
      <w:r w:rsidR="0073272F">
        <w:rPr>
          <w:szCs w:val="24"/>
        </w:rPr>
        <w:t>.</w:t>
      </w:r>
      <w:r w:rsidRPr="008B4700">
        <w:rPr>
          <w:szCs w:val="24"/>
        </w:rPr>
        <w:t xml:space="preserve"> </w:t>
      </w:r>
      <w:hyperlink r:id="rId52" w:anchor="page=172" w:tooltip="Comprehensive Literacy Instruction ">
        <w:r w:rsidRPr="008B4700">
          <w:rPr>
            <w:rStyle w:val="Hyperlink"/>
            <w:szCs w:val="24"/>
          </w:rPr>
          <w:t>https://www.govinfo.gov/content/pkg/COMPS-748/pdf/COMPS-748.pdf#page=172</w:t>
        </w:r>
      </w:hyperlink>
      <w:r w:rsidRPr="008B4700">
        <w:rPr>
          <w:szCs w:val="24"/>
        </w:rPr>
        <w:t xml:space="preserve"> </w:t>
      </w:r>
    </w:p>
  </w:footnote>
  <w:footnote w:id="54">
    <w:p w14:paraId="41873CC3" w14:textId="59D85EC4" w:rsidR="000902FE" w:rsidRDefault="000902FE" w:rsidP="006F24BC">
      <w:pPr>
        <w:pStyle w:val="FootnoteText"/>
      </w:pPr>
      <w:r w:rsidRPr="00394698">
        <w:rPr>
          <w:rStyle w:val="FootnoteReference"/>
          <w:szCs w:val="24"/>
          <w:vertAlign w:val="baseline"/>
        </w:rPr>
        <w:footnoteRef/>
      </w:r>
      <w:r w:rsidR="00394698">
        <w:t>.</w:t>
      </w:r>
      <w:r w:rsidRPr="00394698">
        <w:t xml:space="preserve"> Educating the Whole Child: Improving School Climate to Support Student Success</w:t>
      </w:r>
      <w:r w:rsidR="0073272F">
        <w:t>.</w:t>
      </w:r>
      <w:r w:rsidRPr="00394698">
        <w:t xml:space="preserve"> </w:t>
      </w:r>
      <w:hyperlink r:id="rId53" w:tooltip="Educating the Whole Child web page " w:history="1">
        <w:r w:rsidRPr="00394698">
          <w:rPr>
            <w:rStyle w:val="Hyperlink"/>
            <w:szCs w:val="24"/>
          </w:rPr>
          <w:t>https://files.eric.ed.gov/fulltext/ED606462.pdf</w:t>
        </w:r>
      </w:hyperlink>
      <w:r w:rsidRPr="00394698">
        <w:t xml:space="preserve"> </w:t>
      </w:r>
    </w:p>
  </w:footnote>
  <w:footnote w:id="55">
    <w:p w14:paraId="08D802CF" w14:textId="43B622BC" w:rsidR="00840C1A" w:rsidRPr="00840C1A" w:rsidRDefault="00840C1A" w:rsidP="006F24BC">
      <w:pPr>
        <w:pStyle w:val="FootnoteText"/>
      </w:pPr>
      <w:r w:rsidRPr="008B4700">
        <w:rPr>
          <w:rStyle w:val="FootnoteReference"/>
          <w:szCs w:val="24"/>
          <w:vertAlign w:val="baseline"/>
        </w:rPr>
        <w:footnoteRef/>
      </w:r>
      <w:r w:rsidR="008B4700">
        <w:t>.</w:t>
      </w:r>
      <w:r w:rsidRPr="008B4700">
        <w:t xml:space="preserve"> </w:t>
      </w:r>
      <w:r w:rsidRPr="008B4700">
        <w:rPr>
          <w:i/>
        </w:rPr>
        <w:t>ELA/ELD Framework</w:t>
      </w:r>
      <w:r w:rsidRPr="008B4700">
        <w:t xml:space="preserve"> Chapter 2</w:t>
      </w:r>
      <w:r w:rsidR="0073272F">
        <w:t xml:space="preserve">. </w:t>
      </w:r>
      <w:hyperlink r:id="rId54" w:tooltip="ELA/ELD Framework Chapter 2" w:history="1">
        <w:r w:rsidR="00C41995" w:rsidRPr="000926CE">
          <w:rPr>
            <w:rStyle w:val="Hyperlink"/>
            <w:szCs w:val="24"/>
          </w:rPr>
          <w:t>https://www.cde.ca.gov/ci/rl/cf/documents/elaeldfwchapter2.pdf</w:t>
        </w:r>
      </w:hyperlink>
      <w:r>
        <w:t xml:space="preserve"> </w:t>
      </w:r>
    </w:p>
  </w:footnote>
  <w:footnote w:id="56">
    <w:p w14:paraId="33ECD581" w14:textId="58172DA0" w:rsidR="00061A68" w:rsidRPr="00F81108" w:rsidRDefault="00061A68" w:rsidP="006F24BC">
      <w:pPr>
        <w:pStyle w:val="FootnoteText"/>
        <w:rPr>
          <w:szCs w:val="24"/>
        </w:rPr>
      </w:pPr>
      <w:r w:rsidRPr="00F81108">
        <w:rPr>
          <w:rStyle w:val="FootnoteReference"/>
          <w:szCs w:val="24"/>
          <w:vertAlign w:val="baseline"/>
        </w:rPr>
        <w:footnoteRef/>
      </w:r>
      <w:r w:rsidR="00F81108">
        <w:rPr>
          <w:szCs w:val="24"/>
        </w:rPr>
        <w:t>.</w:t>
      </w:r>
      <w:r w:rsidRPr="00F81108">
        <w:rPr>
          <w:szCs w:val="24"/>
        </w:rPr>
        <w:t xml:space="preserve"> Parent Involvement and Family Engagement</w:t>
      </w:r>
      <w:r w:rsidR="00C41995">
        <w:rPr>
          <w:szCs w:val="24"/>
        </w:rPr>
        <w:t>.</w:t>
      </w:r>
      <w:r w:rsidRPr="00F81108">
        <w:rPr>
          <w:szCs w:val="24"/>
        </w:rPr>
        <w:t xml:space="preserve"> </w:t>
      </w:r>
      <w:hyperlink r:id="rId55" w:tooltip="Parent Involvement and Family Engagement web page " w:history="1">
        <w:r w:rsidRPr="00F81108">
          <w:rPr>
            <w:rStyle w:val="Hyperlink"/>
            <w:szCs w:val="24"/>
          </w:rPr>
          <w:t>https://www.cde.ca.gov/ls/pf/pf/</w:t>
        </w:r>
      </w:hyperlink>
      <w:r w:rsidRPr="00F81108">
        <w:rPr>
          <w:szCs w:val="24"/>
        </w:rPr>
        <w:t xml:space="preserve">. </w:t>
      </w:r>
    </w:p>
  </w:footnote>
  <w:footnote w:id="57">
    <w:p w14:paraId="4FC11C5F" w14:textId="0C3E3B5B" w:rsidR="00997D71" w:rsidRPr="006F14B0" w:rsidRDefault="00997D71" w:rsidP="006F24BC">
      <w:pPr>
        <w:pStyle w:val="FootnoteText"/>
        <w:rPr>
          <w:szCs w:val="24"/>
        </w:rPr>
      </w:pPr>
      <w:r w:rsidRPr="00F81108">
        <w:rPr>
          <w:rStyle w:val="FootnoteReference"/>
          <w:szCs w:val="24"/>
          <w:vertAlign w:val="baseline"/>
        </w:rPr>
        <w:footnoteRef/>
      </w:r>
      <w:r w:rsidR="00F81108">
        <w:rPr>
          <w:szCs w:val="24"/>
        </w:rPr>
        <w:t>.</w:t>
      </w:r>
      <w:r w:rsidRPr="00F81108">
        <w:rPr>
          <w:szCs w:val="24"/>
        </w:rPr>
        <w:t xml:space="preserve"> </w:t>
      </w:r>
      <w:r w:rsidRPr="00F81108">
        <w:rPr>
          <w:i/>
          <w:iCs/>
          <w:szCs w:val="24"/>
        </w:rPr>
        <w:t xml:space="preserve">ELA/ELD Framework </w:t>
      </w:r>
      <w:r w:rsidRPr="00F81108">
        <w:rPr>
          <w:szCs w:val="24"/>
        </w:rPr>
        <w:t>Chapter 2</w:t>
      </w:r>
      <w:r w:rsidR="00C41995">
        <w:rPr>
          <w:szCs w:val="24"/>
        </w:rPr>
        <w:t>.</w:t>
      </w:r>
      <w:r w:rsidRPr="00F81108">
        <w:rPr>
          <w:szCs w:val="24"/>
        </w:rPr>
        <w:t xml:space="preserve"> </w:t>
      </w:r>
      <w:hyperlink r:id="rId56" w:tooltip="ELA/ELD Framework Chapter 2" w:history="1">
        <w:r w:rsidRPr="00F81108">
          <w:rPr>
            <w:rStyle w:val="Hyperlink"/>
            <w:szCs w:val="24"/>
          </w:rPr>
          <w:t>https://www.cde.ca.gov/ci/rl/cf/documents/elaeldfwchapter2.pdf</w:t>
        </w:r>
      </w:hyperlink>
      <w:r w:rsidRPr="006F14B0">
        <w:rPr>
          <w:szCs w:val="24"/>
        </w:rPr>
        <w:t xml:space="preserve"> </w:t>
      </w:r>
    </w:p>
  </w:footnote>
  <w:footnote w:id="58">
    <w:p w14:paraId="7BCF4171" w14:textId="6DF0A0D0" w:rsidR="00164D3B" w:rsidRDefault="00164D3B" w:rsidP="006F24BC">
      <w:pPr>
        <w:pStyle w:val="FootnoteText"/>
      </w:pPr>
      <w:r w:rsidRPr="00E76434">
        <w:rPr>
          <w:rStyle w:val="FootnoteReference"/>
          <w:szCs w:val="24"/>
          <w:vertAlign w:val="baseline"/>
        </w:rPr>
        <w:footnoteRef/>
      </w:r>
      <w:r w:rsidR="00E76434">
        <w:rPr>
          <w:szCs w:val="24"/>
        </w:rPr>
        <w:t>.</w:t>
      </w:r>
      <w:r w:rsidRPr="00E76434">
        <w:rPr>
          <w:szCs w:val="24"/>
        </w:rPr>
        <w:t xml:space="preserve"> Family Engagement Framework</w:t>
      </w:r>
      <w:r w:rsidR="00C41995">
        <w:rPr>
          <w:szCs w:val="24"/>
        </w:rPr>
        <w:t>.</w:t>
      </w:r>
      <w:r w:rsidRPr="00E76434">
        <w:rPr>
          <w:szCs w:val="24"/>
        </w:rPr>
        <w:t xml:space="preserve"> </w:t>
      </w:r>
      <w:hyperlink r:id="rId57" w:tooltip="Family Engagement Framework web page " w:history="1">
        <w:r w:rsidR="00251329" w:rsidRPr="00267600">
          <w:rPr>
            <w:rStyle w:val="Hyperlink"/>
            <w:szCs w:val="24"/>
          </w:rPr>
          <w:t>https://www.cde.ca.gov/ls/pf/pf/documents/famengageframeenglish.pdf</w:t>
        </w:r>
      </w:hyperlink>
      <w:r w:rsidR="00251329">
        <w:rPr>
          <w:szCs w:val="24"/>
        </w:rPr>
        <w:t xml:space="preserve"> </w:t>
      </w:r>
      <w:r w:rsidRPr="00E76434">
        <w:rPr>
          <w:szCs w:val="24"/>
        </w:rPr>
        <w:t xml:space="preserve"> </w:t>
      </w:r>
      <w:r w:rsidR="00251329">
        <w:rPr>
          <w:szCs w:val="24"/>
        </w:rPr>
        <w:t xml:space="preserve"> </w:t>
      </w:r>
    </w:p>
  </w:footnote>
  <w:footnote w:id="59">
    <w:p w14:paraId="19143489" w14:textId="0D29B674" w:rsidR="00D47243" w:rsidRPr="00742B83" w:rsidRDefault="00D47243" w:rsidP="006F24BC">
      <w:pPr>
        <w:pStyle w:val="FootnoteText"/>
        <w:rPr>
          <w:szCs w:val="24"/>
        </w:rPr>
      </w:pPr>
      <w:r w:rsidRPr="00742B83">
        <w:rPr>
          <w:rStyle w:val="FootnoteReference"/>
          <w:szCs w:val="24"/>
          <w:vertAlign w:val="baseline"/>
        </w:rPr>
        <w:footnoteRef/>
      </w:r>
      <w:r w:rsidR="00742B83">
        <w:rPr>
          <w:szCs w:val="24"/>
        </w:rPr>
        <w:t>.</w:t>
      </w:r>
      <w:r w:rsidRPr="00742B83">
        <w:rPr>
          <w:szCs w:val="24"/>
        </w:rPr>
        <w:t xml:space="preserve"> What Works Clearinghouse</w:t>
      </w:r>
      <w:r w:rsidR="002B67A2">
        <w:rPr>
          <w:szCs w:val="24"/>
        </w:rPr>
        <w:t>.</w:t>
      </w:r>
      <w:r w:rsidRPr="00742B83">
        <w:rPr>
          <w:szCs w:val="24"/>
        </w:rPr>
        <w:t xml:space="preserve"> </w:t>
      </w:r>
      <w:hyperlink r:id="rId58" w:tooltip="What Works Clearinghouse" w:history="1">
        <w:r w:rsidRPr="00742B83">
          <w:rPr>
            <w:rStyle w:val="Hyperlink"/>
            <w:szCs w:val="24"/>
          </w:rPr>
          <w:t>https://ies.ed.gov/ncee/wwc/</w:t>
        </w:r>
      </w:hyperlink>
      <w:r w:rsidRPr="00742B83">
        <w:rPr>
          <w:szCs w:val="24"/>
        </w:rPr>
        <w:t xml:space="preserve"> </w:t>
      </w:r>
    </w:p>
  </w:footnote>
  <w:footnote w:id="60">
    <w:p w14:paraId="3730356D" w14:textId="14494288" w:rsidR="00D47243" w:rsidRPr="002344B4" w:rsidRDefault="00D47243" w:rsidP="006F24BC">
      <w:pPr>
        <w:pStyle w:val="FootnoteText"/>
        <w:rPr>
          <w:szCs w:val="24"/>
        </w:rPr>
      </w:pPr>
      <w:r w:rsidRPr="002344B4">
        <w:rPr>
          <w:rStyle w:val="FootnoteReference"/>
          <w:szCs w:val="24"/>
          <w:vertAlign w:val="baseline"/>
        </w:rPr>
        <w:footnoteRef/>
      </w:r>
      <w:r w:rsidR="002344B4">
        <w:rPr>
          <w:szCs w:val="24"/>
        </w:rPr>
        <w:t>.</w:t>
      </w:r>
      <w:r w:rsidRPr="002344B4">
        <w:rPr>
          <w:szCs w:val="24"/>
        </w:rPr>
        <w:t xml:space="preserve"> </w:t>
      </w:r>
      <w:r w:rsidRPr="00AD762E">
        <w:rPr>
          <w:i/>
          <w:iCs/>
          <w:szCs w:val="24"/>
        </w:rPr>
        <w:t>California Dyslexia Guidelines</w:t>
      </w:r>
      <w:r w:rsidR="002B67A2">
        <w:rPr>
          <w:szCs w:val="24"/>
        </w:rPr>
        <w:t>.</w:t>
      </w:r>
      <w:r w:rsidRPr="002344B4">
        <w:rPr>
          <w:szCs w:val="24"/>
        </w:rPr>
        <w:t xml:space="preserve"> </w:t>
      </w:r>
      <w:hyperlink r:id="rId59" w:tooltip="CA Dyslexia Guidelines" w:history="1">
        <w:r w:rsidRPr="002344B4">
          <w:rPr>
            <w:rStyle w:val="Hyperlink"/>
            <w:szCs w:val="24"/>
          </w:rPr>
          <w:t>https://www.cde.ca.gov/sp/se/ac/documents/cadyslexiaguidelines.pdf</w:t>
        </w:r>
      </w:hyperlink>
      <w:r w:rsidRPr="002344B4">
        <w:rPr>
          <w:szCs w:val="24"/>
        </w:rPr>
        <w:t xml:space="preserve">  </w:t>
      </w:r>
    </w:p>
  </w:footnote>
  <w:footnote w:id="61">
    <w:p w14:paraId="2EC1DFB5" w14:textId="63FEE879" w:rsidR="008315F6" w:rsidRPr="006F24BC" w:rsidRDefault="008315F6" w:rsidP="006F24BC">
      <w:pPr>
        <w:pStyle w:val="FootnoteText"/>
      </w:pPr>
      <w:r w:rsidRPr="006F24BC">
        <w:rPr>
          <w:rStyle w:val="FootnoteReference"/>
          <w:vertAlign w:val="baseline"/>
        </w:rPr>
        <w:footnoteRef/>
      </w:r>
      <w:r w:rsidR="006F24BC">
        <w:t>.</w:t>
      </w:r>
      <w:r w:rsidRPr="006F24BC">
        <w:t xml:space="preserve"> C</w:t>
      </w:r>
      <w:r w:rsidR="00037BE6">
        <w:t xml:space="preserve">A </w:t>
      </w:r>
      <w:r w:rsidRPr="006F24BC">
        <w:t xml:space="preserve">MTSS Framework </w:t>
      </w:r>
      <w:hyperlink r:id="rId60" w:tooltip="CA MTSS Framework web page" w:history="1">
        <w:r w:rsidRPr="006F24BC">
          <w:rPr>
            <w:rStyle w:val="Hyperlink"/>
          </w:rPr>
          <w:t>https://ocde.us/MTSS/Pages/CA-MTSS.aspx</w:t>
        </w:r>
      </w:hyperlink>
      <w:r w:rsidRPr="006F24BC">
        <w:t xml:space="preserve"> </w:t>
      </w:r>
    </w:p>
  </w:footnote>
  <w:footnote w:id="62">
    <w:p w14:paraId="1CBE9861" w14:textId="210972F4" w:rsidR="00770B42" w:rsidRPr="0059520D" w:rsidRDefault="00770B42" w:rsidP="006F24BC">
      <w:pPr>
        <w:pStyle w:val="FootnoteText"/>
        <w:rPr>
          <w:szCs w:val="24"/>
        </w:rPr>
      </w:pPr>
      <w:r w:rsidRPr="00C36E61">
        <w:rPr>
          <w:rStyle w:val="FootnoteReference"/>
          <w:szCs w:val="24"/>
          <w:vertAlign w:val="baseline"/>
        </w:rPr>
        <w:footnoteRef/>
      </w:r>
      <w:r w:rsidR="007B1639">
        <w:rPr>
          <w:szCs w:val="24"/>
        </w:rPr>
        <w:t>.</w:t>
      </w:r>
      <w:r w:rsidRPr="002C2719">
        <w:rPr>
          <w:szCs w:val="24"/>
        </w:rPr>
        <w:t xml:space="preserve"> </w:t>
      </w:r>
      <w:r w:rsidRPr="0059520D">
        <w:rPr>
          <w:szCs w:val="24"/>
        </w:rPr>
        <w:t>Continuum of Support</w:t>
      </w:r>
      <w:r w:rsidR="00052835">
        <w:rPr>
          <w:szCs w:val="24"/>
        </w:rPr>
        <w:t>.</w:t>
      </w:r>
      <w:r w:rsidRPr="0059520D">
        <w:rPr>
          <w:szCs w:val="24"/>
        </w:rPr>
        <w:t xml:space="preserve"> </w:t>
      </w:r>
      <w:hyperlink r:id="rId61" w:tooltip="Continuum of Support " w:history="1">
        <w:r w:rsidRPr="0059520D">
          <w:rPr>
            <w:rStyle w:val="Hyperlink"/>
            <w:szCs w:val="24"/>
          </w:rPr>
          <w:t>https://ocde.us/MTSS/Pages/Continuum-of-Support.aspx</w:t>
        </w:r>
      </w:hyperlink>
      <w:r w:rsidRPr="0059520D">
        <w:rPr>
          <w:szCs w:val="24"/>
        </w:rPr>
        <w:t xml:space="preserve"> </w:t>
      </w:r>
    </w:p>
  </w:footnote>
  <w:footnote w:id="63">
    <w:p w14:paraId="56E888DE" w14:textId="2846EA6B" w:rsidR="00770B42" w:rsidRPr="0059520D" w:rsidRDefault="00770B42" w:rsidP="006F24BC">
      <w:pPr>
        <w:pStyle w:val="FootnoteText"/>
      </w:pPr>
      <w:r w:rsidRPr="00C36E61">
        <w:rPr>
          <w:rStyle w:val="FootnoteReference"/>
          <w:szCs w:val="24"/>
          <w:vertAlign w:val="baseline"/>
        </w:rPr>
        <w:footnoteRef/>
      </w:r>
      <w:r w:rsidR="00BF75FF">
        <w:rPr>
          <w:szCs w:val="24"/>
        </w:rPr>
        <w:t>.</w:t>
      </w:r>
      <w:r w:rsidRPr="0059520D">
        <w:rPr>
          <w:szCs w:val="24"/>
        </w:rPr>
        <w:t xml:space="preserve"> Guide to Implementing C</w:t>
      </w:r>
      <w:r w:rsidR="005640C4">
        <w:rPr>
          <w:szCs w:val="24"/>
        </w:rPr>
        <w:t>A</w:t>
      </w:r>
      <w:r w:rsidRPr="0059520D">
        <w:rPr>
          <w:szCs w:val="24"/>
        </w:rPr>
        <w:t xml:space="preserve"> MTSS</w:t>
      </w:r>
      <w:r w:rsidR="00677CFE">
        <w:rPr>
          <w:szCs w:val="24"/>
        </w:rPr>
        <w:t>.</w:t>
      </w:r>
      <w:r w:rsidRPr="0059520D">
        <w:rPr>
          <w:szCs w:val="24"/>
        </w:rPr>
        <w:t xml:space="preserve"> </w:t>
      </w:r>
      <w:hyperlink r:id="rId62" w:tooltip="Guide to Implementing California MTSS " w:history="1">
        <w:r w:rsidRPr="0059520D">
          <w:rPr>
            <w:rStyle w:val="Hyperlink"/>
            <w:szCs w:val="24"/>
          </w:rPr>
          <w:t>https://ocde.us/MTSS/PublishingImages/Pages/Guide-to-Understanding-CA-MTSS/Guide%20to%20Implementing%20California%20MTSS.pdf</w:t>
        </w:r>
      </w:hyperlink>
      <w:r w:rsidRPr="0059520D">
        <w:rPr>
          <w:szCs w:val="24"/>
        </w:rPr>
        <w:t xml:space="preserve"> </w:t>
      </w:r>
    </w:p>
  </w:footnote>
  <w:footnote w:id="64">
    <w:p w14:paraId="13BE405E" w14:textId="7169817D" w:rsidR="00CD5A4A" w:rsidRPr="0066493B" w:rsidRDefault="00CD5A4A" w:rsidP="006F24BC">
      <w:pPr>
        <w:pStyle w:val="FootnoteText"/>
        <w:rPr>
          <w:szCs w:val="24"/>
        </w:rPr>
      </w:pPr>
      <w:r w:rsidRPr="0066493B">
        <w:rPr>
          <w:rStyle w:val="FootnoteReference"/>
          <w:szCs w:val="24"/>
          <w:vertAlign w:val="baseline"/>
        </w:rPr>
        <w:footnoteRef/>
      </w:r>
      <w:r w:rsidR="00780230">
        <w:rPr>
          <w:szCs w:val="24"/>
        </w:rPr>
        <w:t>.</w:t>
      </w:r>
      <w:r w:rsidRPr="0066493B">
        <w:rPr>
          <w:szCs w:val="24"/>
        </w:rPr>
        <w:t xml:space="preserve"> </w:t>
      </w:r>
      <w:r w:rsidRPr="0066493B">
        <w:rPr>
          <w:i/>
          <w:iCs/>
          <w:szCs w:val="24"/>
        </w:rPr>
        <w:t xml:space="preserve">ELA/ELD Framework </w:t>
      </w:r>
      <w:r w:rsidRPr="007F5358">
        <w:rPr>
          <w:szCs w:val="24"/>
        </w:rPr>
        <w:t>Chapter 8</w:t>
      </w:r>
      <w:r w:rsidR="00950A02">
        <w:rPr>
          <w:i/>
          <w:iCs/>
          <w:szCs w:val="24"/>
        </w:rPr>
        <w:t>.</w:t>
      </w:r>
      <w:r w:rsidRPr="0066493B">
        <w:rPr>
          <w:i/>
          <w:iCs/>
          <w:szCs w:val="24"/>
        </w:rPr>
        <w:t xml:space="preserve"> </w:t>
      </w:r>
      <w:hyperlink r:id="rId63" w:tooltip="ELA/ELD Framework Chapter 8 " w:history="1">
        <w:r w:rsidRPr="0066493B">
          <w:rPr>
            <w:rStyle w:val="Hyperlink"/>
            <w:szCs w:val="24"/>
          </w:rPr>
          <w:t>https://www.cde.ca.gov/ci/rl/cf/documents/elaeldfwchapter8.pdf</w:t>
        </w:r>
      </w:hyperlink>
      <w:r w:rsidRPr="0066493B">
        <w:rPr>
          <w:szCs w:val="24"/>
        </w:rPr>
        <w:t xml:space="preserve"> </w:t>
      </w:r>
    </w:p>
  </w:footnote>
  <w:footnote w:id="65">
    <w:p w14:paraId="39D1D58B" w14:textId="77998AD3" w:rsidR="00281FB5" w:rsidRDefault="00281FB5" w:rsidP="006F24BC">
      <w:pPr>
        <w:pStyle w:val="FootnoteText"/>
      </w:pPr>
      <w:r w:rsidRPr="00C36E61">
        <w:rPr>
          <w:rStyle w:val="FootnoteReference"/>
          <w:szCs w:val="24"/>
          <w:vertAlign w:val="baseline"/>
        </w:rPr>
        <w:footnoteRef/>
      </w:r>
      <w:r w:rsidR="00780230">
        <w:rPr>
          <w:szCs w:val="24"/>
        </w:rPr>
        <w:t>.</w:t>
      </w:r>
      <w:r w:rsidRPr="00A51E9E">
        <w:rPr>
          <w:szCs w:val="24"/>
        </w:rPr>
        <w:t xml:space="preserve"> </w:t>
      </w:r>
      <w:r w:rsidRPr="7D57D373">
        <w:rPr>
          <w:szCs w:val="24"/>
        </w:rPr>
        <w:t>K</w:t>
      </w:r>
      <w:r w:rsidR="00780230">
        <w:rPr>
          <w:rFonts w:cs="Arial"/>
          <w:szCs w:val="24"/>
        </w:rPr>
        <w:t>–</w:t>
      </w:r>
      <w:r w:rsidRPr="7D57D373">
        <w:rPr>
          <w:szCs w:val="24"/>
        </w:rPr>
        <w:t>12 Assessment Systems to Enable Early Intervention to Foster Student Success</w:t>
      </w:r>
      <w:r w:rsidR="00950A02">
        <w:rPr>
          <w:szCs w:val="24"/>
        </w:rPr>
        <w:t>.</w:t>
      </w:r>
      <w:r w:rsidRPr="7D57D373">
        <w:rPr>
          <w:szCs w:val="24"/>
        </w:rPr>
        <w:t xml:space="preserve"> </w:t>
      </w:r>
      <w:hyperlink r:id="rId64" w:tooltip="K-12 Assessment Systems to Enable Early Intervention to Foster Student Success ">
        <w:r w:rsidRPr="7D57D373">
          <w:rPr>
            <w:rStyle w:val="Hyperlink"/>
            <w:szCs w:val="24"/>
          </w:rPr>
          <w:t>https://www.wested.org/resource/k-2-assessment-systems-enable-early-intervention-to-foster-student-success/</w:t>
        </w:r>
      </w:hyperlink>
      <w:r w:rsidRPr="7D57D373">
        <w:rPr>
          <w:szCs w:val="24"/>
        </w:rPr>
        <w:t xml:space="preserve"> </w:t>
      </w:r>
    </w:p>
  </w:footnote>
  <w:footnote w:id="66">
    <w:p w14:paraId="2313F3C6" w14:textId="12D42E4B" w:rsidR="00CD5A4A" w:rsidRPr="0059520D" w:rsidRDefault="00CD5A4A" w:rsidP="006F24BC">
      <w:pPr>
        <w:pStyle w:val="FootnoteText"/>
        <w:rPr>
          <w:szCs w:val="24"/>
        </w:rPr>
      </w:pPr>
      <w:r w:rsidRPr="00C36E61">
        <w:rPr>
          <w:rStyle w:val="FootnoteReference"/>
          <w:szCs w:val="24"/>
          <w:vertAlign w:val="baseline"/>
        </w:rPr>
        <w:footnoteRef/>
      </w:r>
      <w:r w:rsidR="00780230">
        <w:rPr>
          <w:szCs w:val="24"/>
        </w:rPr>
        <w:t>.</w:t>
      </w:r>
      <w:r w:rsidRPr="00A51E9E">
        <w:rPr>
          <w:szCs w:val="24"/>
        </w:rPr>
        <w:t xml:space="preserve"> </w:t>
      </w:r>
      <w:r w:rsidRPr="0059520D">
        <w:rPr>
          <w:i/>
          <w:iCs/>
          <w:szCs w:val="24"/>
        </w:rPr>
        <w:t>ELA/ELD Framework</w:t>
      </w:r>
      <w:r w:rsidR="007F5358">
        <w:rPr>
          <w:i/>
          <w:iCs/>
          <w:szCs w:val="24"/>
        </w:rPr>
        <w:t xml:space="preserve"> </w:t>
      </w:r>
      <w:r w:rsidR="007F5358" w:rsidRPr="007F5358">
        <w:rPr>
          <w:szCs w:val="24"/>
        </w:rPr>
        <w:t>Chapter 8</w:t>
      </w:r>
      <w:r w:rsidR="00950A02">
        <w:rPr>
          <w:i/>
          <w:iCs/>
          <w:szCs w:val="24"/>
        </w:rPr>
        <w:t>.</w:t>
      </w:r>
      <w:r w:rsidRPr="0059520D">
        <w:rPr>
          <w:i/>
          <w:iCs/>
          <w:szCs w:val="24"/>
        </w:rPr>
        <w:t xml:space="preserve"> </w:t>
      </w:r>
      <w:hyperlink r:id="rId65" w:tooltip="Chapter 8 of the ELA/ELD Framework " w:history="1">
        <w:r w:rsidR="001D41CA">
          <w:rPr>
            <w:rStyle w:val="Hyperlink"/>
            <w:szCs w:val="24"/>
          </w:rPr>
          <w:t>https://www.cde.ca.gov/ci/rl/cf/documents/elaeldfwchapter8.pdf</w:t>
        </w:r>
      </w:hyperlink>
      <w:r w:rsidRPr="0059520D">
        <w:rPr>
          <w:szCs w:val="24"/>
        </w:rPr>
        <w:t xml:space="preserve">  </w:t>
      </w:r>
    </w:p>
  </w:footnote>
  <w:footnote w:id="67">
    <w:p w14:paraId="3875F92D" w14:textId="1B630B1E" w:rsidR="00E2244F" w:rsidRPr="0059520D" w:rsidRDefault="00E2244F" w:rsidP="006F24BC">
      <w:pPr>
        <w:pStyle w:val="FootnoteText"/>
        <w:rPr>
          <w:szCs w:val="24"/>
        </w:rPr>
      </w:pPr>
      <w:r w:rsidRPr="00575141">
        <w:footnoteRef/>
      </w:r>
      <w:r w:rsidR="007D6076">
        <w:rPr>
          <w:szCs w:val="24"/>
        </w:rPr>
        <w:t>.</w:t>
      </w:r>
      <w:r w:rsidRPr="0059520D">
        <w:rPr>
          <w:szCs w:val="24"/>
        </w:rPr>
        <w:t xml:space="preserve"> Reading Difficulties Risk Screener Selection Panel</w:t>
      </w:r>
      <w:r w:rsidR="00950A02">
        <w:rPr>
          <w:szCs w:val="24"/>
        </w:rPr>
        <w:t>.</w:t>
      </w:r>
      <w:r w:rsidR="00575141">
        <w:rPr>
          <w:szCs w:val="24"/>
        </w:rPr>
        <w:t xml:space="preserve"> </w:t>
      </w:r>
      <w:hyperlink r:id="rId66" w:tooltip="  Reading Difficulties Risk Screener Selection Panel " w:history="1">
        <w:r w:rsidR="00575141" w:rsidRPr="00575141">
          <w:rPr>
            <w:rStyle w:val="Hyperlink"/>
          </w:rPr>
          <w:t>https://www.cde.ca.gov/be/cc/rd/</w:t>
        </w:r>
      </w:hyperlink>
      <w:r w:rsidRPr="0059520D">
        <w:rPr>
          <w:szCs w:val="24"/>
        </w:rPr>
        <w:t xml:space="preserve"> </w:t>
      </w:r>
    </w:p>
  </w:footnote>
  <w:footnote w:id="68">
    <w:p w14:paraId="20E50BD7" w14:textId="41AE4049" w:rsidR="00E2244F" w:rsidRPr="0059520D" w:rsidRDefault="00E2244F" w:rsidP="006F24BC">
      <w:pPr>
        <w:pStyle w:val="FootnoteText"/>
      </w:pPr>
      <w:r w:rsidRPr="00575141">
        <w:footnoteRef/>
      </w:r>
      <w:r w:rsidR="007D6076">
        <w:rPr>
          <w:szCs w:val="24"/>
        </w:rPr>
        <w:t>.</w:t>
      </w:r>
      <w:r w:rsidRPr="0059520D">
        <w:rPr>
          <w:szCs w:val="24"/>
        </w:rPr>
        <w:t xml:space="preserve"> Approved List of Screening Instruments to Assess Students for Risk of Reading Difficulties</w:t>
      </w:r>
      <w:r w:rsidR="00950A02">
        <w:rPr>
          <w:szCs w:val="24"/>
        </w:rPr>
        <w:t>.</w:t>
      </w:r>
      <w:r w:rsidRPr="0059520D">
        <w:rPr>
          <w:szCs w:val="24"/>
        </w:rPr>
        <w:t xml:space="preserve">  </w:t>
      </w:r>
      <w:hyperlink r:id="rId67" w:tooltip="Approved List of Screening Instruments to Assess Students for Risk of Reading Difficulties " w:history="1">
        <w:r w:rsidRPr="0059520D">
          <w:rPr>
            <w:rStyle w:val="Hyperlink"/>
            <w:szCs w:val="24"/>
          </w:rPr>
          <w:t>https://www.cde.ca.gov/nr/el/le/yr24ltr1217.asp</w:t>
        </w:r>
      </w:hyperlink>
      <w:r w:rsidRPr="0059520D">
        <w:t xml:space="preserve"> </w:t>
      </w:r>
    </w:p>
  </w:footnote>
  <w:footnote w:id="69">
    <w:p w14:paraId="720030D5" w14:textId="54E507CF" w:rsidR="00CD5A4A" w:rsidRPr="0059520D" w:rsidRDefault="00CD5A4A" w:rsidP="006F24BC">
      <w:pPr>
        <w:pStyle w:val="FootnoteText"/>
      </w:pPr>
      <w:r w:rsidRPr="0059520D">
        <w:rPr>
          <w:rStyle w:val="FootnoteReference"/>
          <w:vertAlign w:val="baseline"/>
        </w:rPr>
        <w:footnoteRef/>
      </w:r>
      <w:r w:rsidR="007D6076">
        <w:t>.</w:t>
      </w:r>
      <w:r w:rsidRPr="0059520D">
        <w:t xml:space="preserve"> Desired Results Developmental Profile: A Developmental Continuum from Early Infancy to Kindergarten Entry</w:t>
      </w:r>
      <w:r w:rsidR="00950A02">
        <w:t>.</w:t>
      </w:r>
      <w:r w:rsidRPr="0059520D">
        <w:t xml:space="preserve"> </w:t>
      </w:r>
      <w:hyperlink r:id="rId68" w:tooltip="Desired Results Developmental Profile: A Developmental Continuum from Early Infancy to Kindergarten Entry" w:history="1">
        <w:r w:rsidRPr="0059520D">
          <w:rPr>
            <w:rStyle w:val="Hyperlink"/>
          </w:rPr>
          <w:t>https://www.cde.ca.gov/sp/cd/ci/documents/drdp2015preschool.pdf</w:t>
        </w:r>
      </w:hyperlink>
      <w:r w:rsidRPr="0059520D">
        <w:t xml:space="preserve"> </w:t>
      </w:r>
    </w:p>
  </w:footnote>
  <w:footnote w:id="70">
    <w:p w14:paraId="0C5E5B49" w14:textId="58544916" w:rsidR="00CD5A4A" w:rsidRPr="0059520D" w:rsidRDefault="00CD5A4A" w:rsidP="006F24BC">
      <w:pPr>
        <w:pStyle w:val="FootnoteText"/>
      </w:pPr>
      <w:r w:rsidRPr="00A51E9E">
        <w:rPr>
          <w:rStyle w:val="FootnoteReference"/>
          <w:vertAlign w:val="baseline"/>
        </w:rPr>
        <w:footnoteRef/>
      </w:r>
      <w:r w:rsidR="009D37A5">
        <w:t>.</w:t>
      </w:r>
      <w:r w:rsidRPr="0059520D">
        <w:t xml:space="preserve"> </w:t>
      </w:r>
      <w:r>
        <w:t>DRDP Online Resources</w:t>
      </w:r>
      <w:r w:rsidR="00C663CC">
        <w:t>.</w:t>
      </w:r>
      <w:r>
        <w:t xml:space="preserve"> </w:t>
      </w:r>
      <w:hyperlink r:id="rId69" w:tooltip="DRDP Online Resources " w:history="1">
        <w:r w:rsidRPr="00544C64">
          <w:rPr>
            <w:rStyle w:val="Hyperlink"/>
          </w:rPr>
          <w:t>https://www.desiredresults.us/drdp-online-resources</w:t>
        </w:r>
      </w:hyperlink>
      <w:r w:rsidRPr="0059520D">
        <w:t xml:space="preserve"> </w:t>
      </w:r>
    </w:p>
  </w:footnote>
  <w:footnote w:id="71">
    <w:p w14:paraId="1AE0B565" w14:textId="62AB6741" w:rsidR="00CD5A4A" w:rsidRPr="00C36E61" w:rsidRDefault="00CD5A4A" w:rsidP="006F24BC">
      <w:pPr>
        <w:pStyle w:val="FootnoteText"/>
        <w:rPr>
          <w:vertAlign w:val="superscript"/>
        </w:rPr>
      </w:pPr>
      <w:r w:rsidRPr="00A51E9E">
        <w:rPr>
          <w:rStyle w:val="FootnoteReference"/>
          <w:vertAlign w:val="baseline"/>
        </w:rPr>
        <w:footnoteRef/>
      </w:r>
      <w:r w:rsidR="009D37A5">
        <w:t>.</w:t>
      </w:r>
      <w:r w:rsidRPr="00A51E9E">
        <w:t xml:space="preserve"> </w:t>
      </w:r>
      <w:r w:rsidRPr="0059520D">
        <w:t>CAASPP</w:t>
      </w:r>
      <w:r w:rsidR="00F90C2A">
        <w:t xml:space="preserve"> </w:t>
      </w:r>
      <w:r w:rsidRPr="0059520D">
        <w:t>System</w:t>
      </w:r>
      <w:r w:rsidR="00C663CC">
        <w:t>.</w:t>
      </w:r>
      <w:r w:rsidRPr="0059520D">
        <w:t xml:space="preserve"> </w:t>
      </w:r>
      <w:hyperlink r:id="rId70" w:tooltip="California Assessment of Student Performance and Progress" w:history="1">
        <w:r w:rsidRPr="0059520D">
          <w:rPr>
            <w:rStyle w:val="Hyperlink"/>
          </w:rPr>
          <w:t>https://www.cde.ca.gov/ta/tg/ca/</w:t>
        </w:r>
      </w:hyperlink>
      <w:r w:rsidRPr="0059520D">
        <w:t xml:space="preserve"> </w:t>
      </w:r>
    </w:p>
  </w:footnote>
  <w:footnote w:id="72">
    <w:p w14:paraId="399BAE2C" w14:textId="2AA39F12" w:rsidR="00CD5A4A" w:rsidRPr="00C36E61" w:rsidRDefault="00CD5A4A" w:rsidP="006F24BC">
      <w:pPr>
        <w:pStyle w:val="FootnoteText"/>
        <w:rPr>
          <w:vertAlign w:val="superscript"/>
        </w:rPr>
      </w:pPr>
      <w:r w:rsidRPr="00A51E9E">
        <w:rPr>
          <w:rStyle w:val="FootnoteReference"/>
          <w:vertAlign w:val="baseline"/>
        </w:rPr>
        <w:footnoteRef/>
      </w:r>
      <w:r w:rsidR="009D37A5">
        <w:t>.</w:t>
      </w:r>
      <w:r w:rsidRPr="0059520D">
        <w:t xml:space="preserve"> Smarter Balanced Interim Assessments</w:t>
      </w:r>
      <w:r w:rsidR="00C663CC">
        <w:t>.</w:t>
      </w:r>
      <w:r w:rsidRPr="0059520D">
        <w:t xml:space="preserve"> </w:t>
      </w:r>
      <w:hyperlink r:id="rId71" w:tooltip="  Smarter Balanced Interim Assessments " w:history="1">
        <w:r w:rsidRPr="0059520D">
          <w:rPr>
            <w:rStyle w:val="Hyperlink"/>
          </w:rPr>
          <w:t>https://www.cde.ca.gov/ta/tg/sa/sbacinterimassess.asp</w:t>
        </w:r>
      </w:hyperlink>
      <w:r w:rsidRPr="0059520D">
        <w:t xml:space="preserve"> </w:t>
      </w:r>
    </w:p>
  </w:footnote>
  <w:footnote w:id="73">
    <w:p w14:paraId="24759698" w14:textId="104F2B1A" w:rsidR="00CD5A4A" w:rsidRPr="0059520D" w:rsidRDefault="00CD5A4A" w:rsidP="006F24BC">
      <w:pPr>
        <w:pStyle w:val="FootnoteText"/>
      </w:pPr>
      <w:r w:rsidRPr="00A51E9E">
        <w:rPr>
          <w:rStyle w:val="FootnoteReference"/>
          <w:vertAlign w:val="baseline"/>
        </w:rPr>
        <w:footnoteRef/>
      </w:r>
      <w:r w:rsidR="009D37A5">
        <w:t>.</w:t>
      </w:r>
      <w:r w:rsidRPr="00C36E61">
        <w:rPr>
          <w:vertAlign w:val="superscript"/>
        </w:rPr>
        <w:t xml:space="preserve"> </w:t>
      </w:r>
      <w:r w:rsidRPr="0059520D">
        <w:t>Smarter Balanced Tools for Teachers</w:t>
      </w:r>
      <w:r w:rsidR="00C663CC">
        <w:t>.</w:t>
      </w:r>
      <w:r w:rsidRPr="0059520D">
        <w:t xml:space="preserve"> </w:t>
      </w:r>
      <w:hyperlink r:id="rId72" w:tooltip="Smarter Balanced Tools for Teachers" w:history="1">
        <w:r w:rsidRPr="0059520D">
          <w:rPr>
            <w:rStyle w:val="Hyperlink"/>
          </w:rPr>
          <w:t>https://www.cde.ca.gov/ta/tg/sa/tools-for-teachers.asp</w:t>
        </w:r>
      </w:hyperlink>
      <w:r w:rsidRPr="0059520D">
        <w:t xml:space="preserve"> </w:t>
      </w:r>
    </w:p>
  </w:footnote>
  <w:footnote w:id="74">
    <w:p w14:paraId="4E1EF912" w14:textId="298D043B" w:rsidR="00CD5A4A" w:rsidRPr="0059520D" w:rsidRDefault="00CD5A4A" w:rsidP="006F24BC">
      <w:pPr>
        <w:pStyle w:val="FootnoteText"/>
      </w:pPr>
      <w:r w:rsidRPr="00A51E9E">
        <w:rPr>
          <w:rStyle w:val="FootnoteReference"/>
          <w:vertAlign w:val="baseline"/>
        </w:rPr>
        <w:footnoteRef/>
      </w:r>
      <w:r w:rsidR="00D42C25">
        <w:t>.</w:t>
      </w:r>
      <w:r w:rsidRPr="0059520D">
        <w:t xml:space="preserve"> </w:t>
      </w:r>
      <w:r w:rsidR="005A71B0">
        <w:t>ELP</w:t>
      </w:r>
      <w:r w:rsidRPr="0059520D">
        <w:t xml:space="preserve"> Assessments for California</w:t>
      </w:r>
      <w:r w:rsidR="00C663CC">
        <w:t>.</w:t>
      </w:r>
      <w:r w:rsidRPr="0059520D">
        <w:t xml:space="preserve"> </w:t>
      </w:r>
      <w:hyperlink r:id="rId73" w:tooltip="ELP Assessments for California " w:history="1">
        <w:r w:rsidRPr="0059520D">
          <w:rPr>
            <w:rStyle w:val="Hyperlink"/>
          </w:rPr>
          <w:t>https://www.cde.ca.gov/ta/tg/ep/</w:t>
        </w:r>
      </w:hyperlink>
      <w:r w:rsidRPr="0059520D">
        <w:t xml:space="preserve"> </w:t>
      </w:r>
    </w:p>
  </w:footnote>
  <w:footnote w:id="75">
    <w:p w14:paraId="1545F5B1" w14:textId="5E670894" w:rsidR="00CD5A4A" w:rsidRPr="0059520D" w:rsidRDefault="00CD5A4A" w:rsidP="006F24BC">
      <w:pPr>
        <w:pStyle w:val="FootnoteText"/>
        <w:rPr>
          <w:szCs w:val="24"/>
        </w:rPr>
      </w:pPr>
      <w:r w:rsidRPr="00C36E61">
        <w:rPr>
          <w:rStyle w:val="FootnoteReference"/>
          <w:szCs w:val="24"/>
          <w:vertAlign w:val="baseline"/>
        </w:rPr>
        <w:footnoteRef/>
      </w:r>
      <w:r w:rsidR="00D42C25">
        <w:rPr>
          <w:szCs w:val="24"/>
        </w:rPr>
        <w:t>.</w:t>
      </w:r>
      <w:r w:rsidRPr="00A51E9E">
        <w:rPr>
          <w:szCs w:val="24"/>
        </w:rPr>
        <w:t xml:space="preserve"> </w:t>
      </w:r>
      <w:r w:rsidRPr="0059520D">
        <w:rPr>
          <w:szCs w:val="24"/>
        </w:rPr>
        <w:t>O</w:t>
      </w:r>
      <w:r w:rsidR="00376972">
        <w:rPr>
          <w:szCs w:val="24"/>
        </w:rPr>
        <w:t>PTEL</w:t>
      </w:r>
      <w:r w:rsidR="00C663CC">
        <w:rPr>
          <w:szCs w:val="24"/>
        </w:rPr>
        <w:t>.</w:t>
      </w:r>
      <w:r w:rsidRPr="0059520D">
        <w:rPr>
          <w:szCs w:val="24"/>
        </w:rPr>
        <w:t xml:space="preserve"> </w:t>
      </w:r>
      <w:hyperlink r:id="rId74" w:tooltip="Observation Protocol for Teachers of English Learners " w:history="1">
        <w:r w:rsidRPr="0059520D">
          <w:rPr>
            <w:rStyle w:val="Hyperlink"/>
            <w:szCs w:val="24"/>
          </w:rPr>
          <w:t>https://www.cde.ca.gov/sp/ml/optel.asp</w:t>
        </w:r>
      </w:hyperlink>
      <w:r w:rsidRPr="0059520D">
        <w:rPr>
          <w:szCs w:val="24"/>
        </w:rPr>
        <w:t xml:space="preserve"> </w:t>
      </w:r>
    </w:p>
  </w:footnote>
  <w:footnote w:id="76">
    <w:p w14:paraId="37EF4C16" w14:textId="55389680" w:rsidR="00CD5A4A" w:rsidRPr="00C36E61" w:rsidRDefault="00CD5A4A" w:rsidP="006F24BC">
      <w:pPr>
        <w:pStyle w:val="FootnoteText"/>
        <w:rPr>
          <w:szCs w:val="24"/>
          <w:vertAlign w:val="superscript"/>
        </w:rPr>
      </w:pPr>
      <w:r w:rsidRPr="00A51E9E">
        <w:rPr>
          <w:rStyle w:val="FootnoteReference"/>
          <w:szCs w:val="24"/>
          <w:vertAlign w:val="baseline"/>
        </w:rPr>
        <w:footnoteRef/>
      </w:r>
      <w:r w:rsidR="00D42C25">
        <w:rPr>
          <w:szCs w:val="24"/>
        </w:rPr>
        <w:t>.</w:t>
      </w:r>
      <w:r w:rsidRPr="0059520D">
        <w:rPr>
          <w:szCs w:val="24"/>
        </w:rPr>
        <w:t xml:space="preserve"> </w:t>
      </w:r>
      <w:r w:rsidR="005A71B0">
        <w:rPr>
          <w:szCs w:val="24"/>
        </w:rPr>
        <w:t>CSA</w:t>
      </w:r>
      <w:r w:rsidR="00C663CC">
        <w:rPr>
          <w:szCs w:val="24"/>
        </w:rPr>
        <w:t>.</w:t>
      </w:r>
      <w:r w:rsidRPr="0059520D">
        <w:rPr>
          <w:szCs w:val="24"/>
        </w:rPr>
        <w:t xml:space="preserve"> </w:t>
      </w:r>
      <w:hyperlink r:id="rId75" w:tooltip="CSA " w:history="1">
        <w:r w:rsidRPr="0059520D">
          <w:rPr>
            <w:rStyle w:val="Hyperlink"/>
            <w:szCs w:val="24"/>
          </w:rPr>
          <w:t>https://www.cde.ca.gov/ta/tg/ca/csa.asp</w:t>
        </w:r>
      </w:hyperlink>
    </w:p>
  </w:footnote>
  <w:footnote w:id="77">
    <w:p w14:paraId="6B097255" w14:textId="53321118" w:rsidR="00281FB5" w:rsidRPr="0059520D" w:rsidRDefault="00281FB5" w:rsidP="006F24BC">
      <w:pPr>
        <w:pStyle w:val="FootnoteText"/>
      </w:pPr>
      <w:r w:rsidRPr="00A51E9E">
        <w:rPr>
          <w:rStyle w:val="FootnoteReference"/>
          <w:szCs w:val="24"/>
          <w:vertAlign w:val="baseline"/>
        </w:rPr>
        <w:footnoteRef/>
      </w:r>
      <w:r w:rsidR="00D42C25">
        <w:rPr>
          <w:szCs w:val="24"/>
        </w:rPr>
        <w:t>.</w:t>
      </w:r>
      <w:r w:rsidRPr="00C36E61">
        <w:rPr>
          <w:szCs w:val="24"/>
          <w:vertAlign w:val="superscript"/>
        </w:rPr>
        <w:t xml:space="preserve"> </w:t>
      </w:r>
      <w:r w:rsidRPr="0059520D">
        <w:rPr>
          <w:szCs w:val="24"/>
        </w:rPr>
        <w:t>LCFF Priority 8 Statement of Model Practices</w:t>
      </w:r>
      <w:r w:rsidR="00C663CC">
        <w:rPr>
          <w:szCs w:val="24"/>
        </w:rPr>
        <w:t>.</w:t>
      </w:r>
      <w:r w:rsidRPr="0059520D">
        <w:rPr>
          <w:szCs w:val="24"/>
        </w:rPr>
        <w:t xml:space="preserve"> </w:t>
      </w:r>
      <w:hyperlink r:id="rId76" w:tooltip="LCFF Priority 8 Statement of Model Practices" w:history="1">
        <w:r w:rsidRPr="0059520D">
          <w:rPr>
            <w:rStyle w:val="Hyperlink"/>
            <w:szCs w:val="24"/>
          </w:rPr>
          <w:t>https://www.cde.ca.gov/eo/in/lcff-pri8-practices.asp</w:t>
        </w:r>
      </w:hyperlink>
      <w:r w:rsidRPr="0059520D">
        <w:t xml:space="preserve"> </w:t>
      </w:r>
    </w:p>
  </w:footnote>
  <w:footnote w:id="78">
    <w:p w14:paraId="3ECCE8C0" w14:textId="6F04FF09" w:rsidR="003B64B4" w:rsidRPr="0059520D" w:rsidRDefault="003B64B4" w:rsidP="006F24BC">
      <w:pPr>
        <w:pStyle w:val="FootnoteText"/>
        <w:rPr>
          <w:szCs w:val="24"/>
        </w:rPr>
      </w:pPr>
      <w:r w:rsidRPr="00A51E9E">
        <w:rPr>
          <w:rStyle w:val="FootnoteReference"/>
          <w:szCs w:val="24"/>
          <w:vertAlign w:val="baseline"/>
        </w:rPr>
        <w:footnoteRef/>
      </w:r>
      <w:r w:rsidR="0000422D">
        <w:rPr>
          <w:szCs w:val="24"/>
        </w:rPr>
        <w:t>.</w:t>
      </w:r>
      <w:r w:rsidR="6F262DE6" w:rsidRPr="6F262DE6">
        <w:rPr>
          <w:szCs w:val="24"/>
        </w:rPr>
        <w:t xml:space="preserve"> CA CCSS for ELA </w:t>
      </w:r>
      <w:r w:rsidR="0000422D">
        <w:rPr>
          <w:szCs w:val="24"/>
        </w:rPr>
        <w:t>and</w:t>
      </w:r>
      <w:r w:rsidR="6F262DE6" w:rsidRPr="6F262DE6">
        <w:rPr>
          <w:szCs w:val="24"/>
        </w:rPr>
        <w:t xml:space="preserve"> Literacy in History</w:t>
      </w:r>
      <w:r w:rsidR="0000422D">
        <w:rPr>
          <w:rFonts w:cs="Arial"/>
          <w:szCs w:val="24"/>
        </w:rPr>
        <w:t>–</w:t>
      </w:r>
      <w:r w:rsidR="6F262DE6" w:rsidRPr="6F262DE6">
        <w:rPr>
          <w:szCs w:val="24"/>
        </w:rPr>
        <w:t>Social Science, Science, and the Technical Subjects</w:t>
      </w:r>
      <w:r w:rsidR="00C663CC">
        <w:rPr>
          <w:szCs w:val="24"/>
        </w:rPr>
        <w:t>.</w:t>
      </w:r>
      <w:r w:rsidR="6F262DE6" w:rsidRPr="6F262DE6">
        <w:rPr>
          <w:szCs w:val="24"/>
        </w:rPr>
        <w:t xml:space="preserve"> </w:t>
      </w:r>
      <w:hyperlink r:id="rId77" w:tooltip="CA CCSS for ELA &amp; Literacy in History-Social Science, Science, and the Technical Subjects " w:history="1">
        <w:r w:rsidR="6F262DE6" w:rsidRPr="6F262DE6">
          <w:rPr>
            <w:rStyle w:val="Hyperlink"/>
            <w:szCs w:val="24"/>
          </w:rPr>
          <w:t>https://www.cde.ca.gov/be/st/ss/documents/finalelaccssstandards.pdf</w:t>
        </w:r>
      </w:hyperlink>
      <w:r w:rsidR="6F262DE6" w:rsidRPr="6F262DE6">
        <w:rPr>
          <w:szCs w:val="24"/>
        </w:rPr>
        <w:t xml:space="preserve"> </w:t>
      </w:r>
    </w:p>
  </w:footnote>
  <w:footnote w:id="79">
    <w:p w14:paraId="5609EE25" w14:textId="74F71D35" w:rsidR="003B64B4" w:rsidRPr="00C36E61" w:rsidRDefault="003B64B4" w:rsidP="006F24BC">
      <w:pPr>
        <w:pStyle w:val="FootnoteText"/>
        <w:rPr>
          <w:vertAlign w:val="superscript"/>
        </w:rPr>
      </w:pPr>
      <w:r w:rsidRPr="00A51E9E">
        <w:rPr>
          <w:rStyle w:val="FootnoteReference"/>
          <w:vertAlign w:val="baseline"/>
        </w:rPr>
        <w:footnoteRef/>
      </w:r>
      <w:r w:rsidR="00CE339E">
        <w:t>.</w:t>
      </w:r>
      <w:r w:rsidRPr="0059520D">
        <w:t xml:space="preserve"> </w:t>
      </w:r>
      <w:r w:rsidRPr="0059520D">
        <w:rPr>
          <w:szCs w:val="24"/>
        </w:rPr>
        <w:t>California content standards</w:t>
      </w:r>
      <w:r w:rsidR="00C663CC">
        <w:rPr>
          <w:szCs w:val="24"/>
        </w:rPr>
        <w:t>.</w:t>
      </w:r>
      <w:r w:rsidRPr="0059520D">
        <w:rPr>
          <w:szCs w:val="24"/>
        </w:rPr>
        <w:t xml:space="preserve"> </w:t>
      </w:r>
      <w:hyperlink r:id="rId78" w:tooltip="California Content Standards web page" w:history="1">
        <w:r w:rsidRPr="0059520D">
          <w:rPr>
            <w:rStyle w:val="Hyperlink"/>
            <w:szCs w:val="24"/>
          </w:rPr>
          <w:t>https://www.cde.ca.gov/be/st/ss/</w:t>
        </w:r>
      </w:hyperlink>
      <w:r w:rsidRPr="0059520D">
        <w:rPr>
          <w:szCs w:val="24"/>
        </w:rPr>
        <w:t>.</w:t>
      </w:r>
      <w:r w:rsidRPr="0059520D">
        <w:t xml:space="preserve"> </w:t>
      </w:r>
    </w:p>
  </w:footnote>
  <w:footnote w:id="80">
    <w:p w14:paraId="5601E23F" w14:textId="5882843A" w:rsidR="003B64B4" w:rsidRPr="00C36E61" w:rsidRDefault="003B64B4" w:rsidP="006F24BC">
      <w:pPr>
        <w:pStyle w:val="FootnoteText"/>
        <w:rPr>
          <w:vertAlign w:val="superscript"/>
        </w:rPr>
      </w:pPr>
      <w:r w:rsidRPr="00A51E9E">
        <w:rPr>
          <w:rStyle w:val="FootnoteReference"/>
          <w:vertAlign w:val="baseline"/>
        </w:rPr>
        <w:footnoteRef/>
      </w:r>
      <w:r w:rsidR="00CE339E">
        <w:t>.</w:t>
      </w:r>
      <w:r w:rsidRPr="00C36E61">
        <w:rPr>
          <w:vertAlign w:val="superscript"/>
        </w:rPr>
        <w:t xml:space="preserve"> </w:t>
      </w:r>
      <w:r w:rsidRPr="0059520D">
        <w:t>Common Core en Espa</w:t>
      </w:r>
      <w:r w:rsidRPr="0059520D">
        <w:rPr>
          <w:rFonts w:cs="Arial"/>
        </w:rPr>
        <w:t>ñ</w:t>
      </w:r>
      <w:r w:rsidRPr="0059520D">
        <w:t>ol</w:t>
      </w:r>
      <w:r w:rsidR="00C663CC">
        <w:t>.</w:t>
      </w:r>
      <w:r w:rsidRPr="0059520D">
        <w:t xml:space="preserve"> </w:t>
      </w:r>
      <w:hyperlink r:id="rId79" w:tooltip="Common Core en Español " w:history="1">
        <w:r w:rsidRPr="0059520D">
          <w:rPr>
            <w:rStyle w:val="Hyperlink"/>
            <w:szCs w:val="24"/>
          </w:rPr>
          <w:t>https://commoncore-espanol.sdcoe.net/Home</w:t>
        </w:r>
      </w:hyperlink>
      <w:r w:rsidRPr="0059520D">
        <w:t xml:space="preserve"> </w:t>
      </w:r>
    </w:p>
  </w:footnote>
  <w:footnote w:id="81">
    <w:p w14:paraId="18AB9CA3" w14:textId="7A7801CC" w:rsidR="003B64B4" w:rsidRPr="0059520D" w:rsidRDefault="003B64B4" w:rsidP="006F24BC">
      <w:pPr>
        <w:pStyle w:val="FootnoteText"/>
        <w:rPr>
          <w:szCs w:val="24"/>
        </w:rPr>
      </w:pPr>
      <w:r w:rsidRPr="00A51E9E">
        <w:rPr>
          <w:rStyle w:val="FootnoteReference"/>
          <w:szCs w:val="24"/>
          <w:vertAlign w:val="baseline"/>
        </w:rPr>
        <w:footnoteRef/>
      </w:r>
      <w:r w:rsidR="00CE339E">
        <w:rPr>
          <w:szCs w:val="24"/>
        </w:rPr>
        <w:t>.</w:t>
      </w:r>
      <w:r w:rsidR="6F262DE6" w:rsidRPr="6F262DE6">
        <w:rPr>
          <w:szCs w:val="24"/>
        </w:rPr>
        <w:t xml:space="preserve"> CA ELD Standards</w:t>
      </w:r>
      <w:r w:rsidR="00C663CC">
        <w:rPr>
          <w:szCs w:val="24"/>
        </w:rPr>
        <w:t>.</w:t>
      </w:r>
      <w:r w:rsidR="6F262DE6" w:rsidRPr="6F262DE6">
        <w:rPr>
          <w:szCs w:val="24"/>
        </w:rPr>
        <w:t xml:space="preserve"> </w:t>
      </w:r>
      <w:hyperlink r:id="rId80" w:tooltip="CA ELD Standards " w:history="1">
        <w:r w:rsidR="6F262DE6" w:rsidRPr="6F262DE6">
          <w:rPr>
            <w:rStyle w:val="Hyperlink"/>
            <w:szCs w:val="24"/>
          </w:rPr>
          <w:t>https://www.cde.ca.gov/sp/el/er/documents/eldstndspublication14.pdf</w:t>
        </w:r>
      </w:hyperlink>
      <w:r w:rsidR="6F262DE6" w:rsidRPr="6F262DE6">
        <w:rPr>
          <w:szCs w:val="24"/>
        </w:rPr>
        <w:t xml:space="preserve"> </w:t>
      </w:r>
    </w:p>
  </w:footnote>
  <w:footnote w:id="82">
    <w:p w14:paraId="0AA4C67A" w14:textId="08934C07" w:rsidR="003B64B4" w:rsidRPr="0059520D" w:rsidRDefault="003B64B4" w:rsidP="006F24BC">
      <w:pPr>
        <w:pStyle w:val="FootnoteText"/>
      </w:pPr>
      <w:r w:rsidRPr="00A51E9E">
        <w:rPr>
          <w:rStyle w:val="FootnoteReference"/>
          <w:vertAlign w:val="baseline"/>
        </w:rPr>
        <w:footnoteRef/>
      </w:r>
      <w:r w:rsidR="00361341">
        <w:t xml:space="preserve">. </w:t>
      </w:r>
      <w:r w:rsidRPr="0059520D">
        <w:t>Spanish Language Development Standards</w:t>
      </w:r>
      <w:r w:rsidR="009A1A31">
        <w:t>.</w:t>
      </w:r>
      <w:r w:rsidRPr="0059520D">
        <w:t xml:space="preserve"> </w:t>
      </w:r>
      <w:hyperlink r:id="rId81" w:tooltip="Spanish Language Development Standards " w:history="1">
        <w:r w:rsidRPr="0059520D">
          <w:rPr>
            <w:rStyle w:val="Hyperlink"/>
            <w:szCs w:val="24"/>
          </w:rPr>
          <w:t>https://www.cde.ca.gov/sp/el/er/sldstandards.asp</w:t>
        </w:r>
      </w:hyperlink>
      <w:r w:rsidRPr="0059520D">
        <w:rPr>
          <w:szCs w:val="24"/>
        </w:rPr>
        <w:t xml:space="preserve"> </w:t>
      </w:r>
    </w:p>
  </w:footnote>
  <w:footnote w:id="83">
    <w:p w14:paraId="6957E820" w14:textId="14F03977" w:rsidR="003B64B4" w:rsidRPr="00C36E61" w:rsidRDefault="003B64B4" w:rsidP="006F24BC">
      <w:pPr>
        <w:pStyle w:val="FootnoteText"/>
        <w:rPr>
          <w:szCs w:val="24"/>
          <w:vertAlign w:val="superscript"/>
        </w:rPr>
      </w:pPr>
      <w:r w:rsidRPr="00A51E9E">
        <w:rPr>
          <w:rStyle w:val="FootnoteReference"/>
          <w:szCs w:val="24"/>
          <w:vertAlign w:val="baseline"/>
        </w:rPr>
        <w:footnoteRef/>
      </w:r>
      <w:r w:rsidR="00086316">
        <w:rPr>
          <w:szCs w:val="24"/>
        </w:rPr>
        <w:t xml:space="preserve">. </w:t>
      </w:r>
      <w:r w:rsidR="6F262DE6" w:rsidRPr="6F262DE6">
        <w:rPr>
          <w:szCs w:val="24"/>
        </w:rPr>
        <w:t xml:space="preserve">CA </w:t>
      </w:r>
      <w:r w:rsidR="6F262DE6" w:rsidRPr="6F262DE6">
        <w:rPr>
          <w:i/>
          <w:iCs/>
          <w:szCs w:val="24"/>
        </w:rPr>
        <w:t>ELA/ELD Framework</w:t>
      </w:r>
      <w:r w:rsidR="009A1A31">
        <w:rPr>
          <w:i/>
          <w:iCs/>
          <w:szCs w:val="24"/>
        </w:rPr>
        <w:t>.</w:t>
      </w:r>
      <w:r w:rsidR="6F262DE6" w:rsidRPr="6F262DE6">
        <w:rPr>
          <w:i/>
          <w:iCs/>
          <w:szCs w:val="24"/>
        </w:rPr>
        <w:t xml:space="preserve"> </w:t>
      </w:r>
      <w:hyperlink r:id="rId82" w:tooltip="CA ELA/ELD Framework " w:history="1">
        <w:r w:rsidR="6F262DE6" w:rsidRPr="6F262DE6">
          <w:rPr>
            <w:rStyle w:val="Hyperlink"/>
            <w:szCs w:val="24"/>
          </w:rPr>
          <w:t>https://www.cde.ca.gov/ci/rl/cf/elaeldfrmwrksbeadopted.asp</w:t>
        </w:r>
      </w:hyperlink>
      <w:r w:rsidR="6F262DE6" w:rsidRPr="6F262DE6">
        <w:rPr>
          <w:szCs w:val="24"/>
        </w:rPr>
        <w:t xml:space="preserve"> </w:t>
      </w:r>
    </w:p>
  </w:footnote>
  <w:footnote w:id="84">
    <w:p w14:paraId="6C710FA1" w14:textId="511DE389" w:rsidR="003B64B4" w:rsidRPr="0059520D" w:rsidRDefault="003B64B4" w:rsidP="006F24BC">
      <w:pPr>
        <w:pStyle w:val="FootnoteText"/>
      </w:pPr>
      <w:r w:rsidRPr="00A51E9E">
        <w:rPr>
          <w:rStyle w:val="FootnoteReference"/>
          <w:vertAlign w:val="baseline"/>
        </w:rPr>
        <w:footnoteRef/>
      </w:r>
      <w:r w:rsidR="00086316">
        <w:t xml:space="preserve">. </w:t>
      </w:r>
      <w:r w:rsidRPr="0059520D">
        <w:t>All Curriculum Frameworks</w:t>
      </w:r>
      <w:r w:rsidR="009A1A31">
        <w:t>.</w:t>
      </w:r>
      <w:r w:rsidRPr="0059520D">
        <w:t xml:space="preserve"> </w:t>
      </w:r>
      <w:hyperlink r:id="rId83" w:tooltip="  All Curriculum Frameworks " w:history="1">
        <w:r w:rsidRPr="0059520D">
          <w:rPr>
            <w:rStyle w:val="Hyperlink"/>
          </w:rPr>
          <w:t>https://www.cde.ca.gov/ci/cr/cf/allfwks.asp</w:t>
        </w:r>
      </w:hyperlink>
      <w:r w:rsidRPr="0059520D">
        <w:t xml:space="preserve"> </w:t>
      </w:r>
    </w:p>
  </w:footnote>
  <w:footnote w:id="85">
    <w:p w14:paraId="04E1AF36" w14:textId="765C5F4D" w:rsidR="003B64B4" w:rsidRPr="0059520D" w:rsidRDefault="003B64B4" w:rsidP="006F24BC">
      <w:pPr>
        <w:pStyle w:val="FootnoteText"/>
        <w:rPr>
          <w:szCs w:val="24"/>
        </w:rPr>
      </w:pPr>
      <w:r w:rsidRPr="00C36E61">
        <w:rPr>
          <w:rStyle w:val="FootnoteReference"/>
          <w:szCs w:val="24"/>
          <w:vertAlign w:val="baseline"/>
        </w:rPr>
        <w:footnoteRef/>
      </w:r>
      <w:r w:rsidR="00FD2C5F">
        <w:rPr>
          <w:szCs w:val="24"/>
        </w:rPr>
        <w:t xml:space="preserve">. </w:t>
      </w:r>
      <w:r w:rsidRPr="0059520D">
        <w:rPr>
          <w:szCs w:val="24"/>
        </w:rPr>
        <w:t>Improving Education: Research to Practice</w:t>
      </w:r>
      <w:r w:rsidR="009A1A31">
        <w:rPr>
          <w:szCs w:val="24"/>
        </w:rPr>
        <w:t>.</w:t>
      </w:r>
      <w:r w:rsidRPr="0059520D">
        <w:rPr>
          <w:szCs w:val="24"/>
        </w:rPr>
        <w:t xml:space="preserve"> </w:t>
      </w:r>
      <w:hyperlink r:id="rId84" w:tooltip="Improving Education: Research to Practice " w:history="1">
        <w:r w:rsidRPr="0059520D">
          <w:rPr>
            <w:rStyle w:val="Hyperlink"/>
            <w:szCs w:val="24"/>
          </w:rPr>
          <w:t>https://www.cde.ca.gov/sp/ml/improvingmleleducation.asp</w:t>
        </w:r>
      </w:hyperlink>
      <w:r w:rsidRPr="0059520D">
        <w:rPr>
          <w:szCs w:val="24"/>
        </w:rPr>
        <w:t xml:space="preserve"> </w:t>
      </w:r>
    </w:p>
  </w:footnote>
  <w:footnote w:id="86">
    <w:p w14:paraId="610B5B32" w14:textId="6E1F585E" w:rsidR="003B64B4" w:rsidRPr="0059520D" w:rsidRDefault="003B64B4" w:rsidP="006F24BC">
      <w:pPr>
        <w:pStyle w:val="FootnoteText"/>
        <w:rPr>
          <w:szCs w:val="24"/>
        </w:rPr>
      </w:pPr>
      <w:r w:rsidRPr="00A51E9E">
        <w:rPr>
          <w:rStyle w:val="FootnoteReference"/>
          <w:szCs w:val="24"/>
          <w:vertAlign w:val="baseline"/>
        </w:rPr>
        <w:footnoteRef/>
      </w:r>
      <w:r w:rsidR="002A4303">
        <w:rPr>
          <w:szCs w:val="24"/>
        </w:rPr>
        <w:t xml:space="preserve">. </w:t>
      </w:r>
      <w:r w:rsidRPr="0059520D">
        <w:rPr>
          <w:szCs w:val="24"/>
        </w:rPr>
        <w:t>Common Core in Espa</w:t>
      </w:r>
      <w:r w:rsidRPr="0059520D">
        <w:rPr>
          <w:rFonts w:cs="Arial"/>
          <w:szCs w:val="24"/>
        </w:rPr>
        <w:t>ñ</w:t>
      </w:r>
      <w:r w:rsidRPr="0059520D">
        <w:rPr>
          <w:szCs w:val="24"/>
        </w:rPr>
        <w:t>ol</w:t>
      </w:r>
      <w:r w:rsidR="001D11E1">
        <w:rPr>
          <w:szCs w:val="24"/>
        </w:rPr>
        <w:t>.</w:t>
      </w:r>
      <w:r w:rsidRPr="0059520D">
        <w:rPr>
          <w:szCs w:val="24"/>
        </w:rPr>
        <w:t xml:space="preserve"> </w:t>
      </w:r>
      <w:hyperlink r:id="rId85" w:tooltip="Common Core in Español " w:history="1">
        <w:r w:rsidRPr="0059520D">
          <w:rPr>
            <w:rStyle w:val="Hyperlink"/>
            <w:szCs w:val="24"/>
          </w:rPr>
          <w:t>https://commoncore-espanol.sdcoe.net/Home</w:t>
        </w:r>
      </w:hyperlink>
      <w:r w:rsidRPr="0059520D">
        <w:rPr>
          <w:szCs w:val="24"/>
        </w:rPr>
        <w:t xml:space="preserve"> </w:t>
      </w:r>
    </w:p>
  </w:footnote>
  <w:footnote w:id="87">
    <w:p w14:paraId="0BB68964" w14:textId="438DF33A" w:rsidR="003B64B4" w:rsidRPr="0059520D" w:rsidRDefault="003B64B4" w:rsidP="006F24BC">
      <w:pPr>
        <w:pStyle w:val="FootnoteText"/>
      </w:pPr>
      <w:r w:rsidRPr="00A51E9E">
        <w:rPr>
          <w:rStyle w:val="FootnoteReference"/>
          <w:szCs w:val="24"/>
          <w:vertAlign w:val="baseline"/>
        </w:rPr>
        <w:footnoteRef/>
      </w:r>
      <w:r w:rsidR="002A4303">
        <w:rPr>
          <w:szCs w:val="24"/>
        </w:rPr>
        <w:t xml:space="preserve">. </w:t>
      </w:r>
      <w:r w:rsidRPr="0059520D">
        <w:rPr>
          <w:szCs w:val="24"/>
        </w:rPr>
        <w:t>Spanish Language Development Standards</w:t>
      </w:r>
      <w:r w:rsidR="001D11E1">
        <w:rPr>
          <w:szCs w:val="24"/>
        </w:rPr>
        <w:t>.</w:t>
      </w:r>
      <w:r w:rsidRPr="0059520D">
        <w:rPr>
          <w:szCs w:val="24"/>
        </w:rPr>
        <w:t xml:space="preserve"> </w:t>
      </w:r>
      <w:hyperlink r:id="rId86" w:tooltip="Spanish Language Development Standards " w:history="1">
        <w:r w:rsidRPr="0059520D">
          <w:rPr>
            <w:rStyle w:val="Hyperlink"/>
            <w:szCs w:val="24"/>
          </w:rPr>
          <w:t>https://www.cde.ca.gov/sp/el/er/sldstandards.asp</w:t>
        </w:r>
      </w:hyperlink>
      <w:r w:rsidRPr="0059520D">
        <w:rPr>
          <w:szCs w:val="24"/>
        </w:rPr>
        <w:t xml:space="preserve"> </w:t>
      </w:r>
    </w:p>
  </w:footnote>
  <w:footnote w:id="88">
    <w:p w14:paraId="6130390A" w14:textId="050363FB" w:rsidR="003B64B4" w:rsidRPr="0059520D" w:rsidRDefault="003B64B4" w:rsidP="006F24BC">
      <w:pPr>
        <w:pStyle w:val="FootnoteText"/>
        <w:rPr>
          <w:szCs w:val="24"/>
        </w:rPr>
      </w:pPr>
      <w:r w:rsidRPr="00C36E61">
        <w:rPr>
          <w:rStyle w:val="FootnoteReference"/>
          <w:szCs w:val="24"/>
          <w:vertAlign w:val="baseline"/>
        </w:rPr>
        <w:footnoteRef/>
      </w:r>
      <w:r w:rsidR="00ED3454">
        <w:rPr>
          <w:szCs w:val="24"/>
        </w:rPr>
        <w:t xml:space="preserve">. </w:t>
      </w:r>
      <w:r w:rsidRPr="0059520D">
        <w:rPr>
          <w:szCs w:val="24"/>
        </w:rPr>
        <w:t>High Quality Tutoring: An Evidence-based Strategy to Tackle Learning Loss</w:t>
      </w:r>
      <w:r w:rsidR="001D11E1">
        <w:rPr>
          <w:szCs w:val="24"/>
        </w:rPr>
        <w:t>.</w:t>
      </w:r>
      <w:r w:rsidR="009A4A81">
        <w:rPr>
          <w:szCs w:val="24"/>
        </w:rPr>
        <w:t xml:space="preserve"> </w:t>
      </w:r>
      <w:hyperlink r:id="rId87" w:tooltip="High Quality Tutoring: An Evidence-based Strategy to Tackle Learning Loss " w:history="1">
        <w:r w:rsidR="009A4A81" w:rsidRPr="006C7AD0">
          <w:rPr>
            <w:rStyle w:val="Hyperlink"/>
            <w:szCs w:val="24"/>
          </w:rPr>
          <w:t>https://ies.ed.gov/learn/blog/high-quality-tutoring-evidence-based-strategy-tackle-learning-loss</w:t>
        </w:r>
      </w:hyperlink>
      <w:r w:rsidRPr="0059520D">
        <w:rPr>
          <w:szCs w:val="24"/>
        </w:rPr>
        <w:t xml:space="preserve"> </w:t>
      </w:r>
    </w:p>
  </w:footnote>
  <w:footnote w:id="89">
    <w:p w14:paraId="120920E8" w14:textId="0D1283E0" w:rsidR="003B64B4" w:rsidRPr="0059520D" w:rsidRDefault="003B64B4" w:rsidP="006F24BC">
      <w:pPr>
        <w:pStyle w:val="FootnoteText"/>
      </w:pPr>
      <w:r w:rsidRPr="00A51E9E">
        <w:rPr>
          <w:rStyle w:val="FootnoteReference"/>
          <w:vertAlign w:val="baseline"/>
        </w:rPr>
        <w:footnoteRef/>
      </w:r>
      <w:r w:rsidR="00ED3454">
        <w:t xml:space="preserve">. </w:t>
      </w:r>
      <w:r w:rsidRPr="0059520D">
        <w:rPr>
          <w:i/>
          <w:iCs/>
        </w:rPr>
        <w:t xml:space="preserve">ELA/ELD Framework </w:t>
      </w:r>
      <w:r w:rsidRPr="0059520D">
        <w:t>Chapter 9</w:t>
      </w:r>
      <w:r w:rsidR="001D11E1">
        <w:t>.</w:t>
      </w:r>
      <w:r w:rsidRPr="0059520D">
        <w:rPr>
          <w:i/>
          <w:iCs/>
        </w:rPr>
        <w:t xml:space="preserve"> </w:t>
      </w:r>
      <w:hyperlink r:id="rId88" w:tooltip="ELA/ELD Framework Chapter 9" w:history="1">
        <w:r w:rsidRPr="0059520D">
          <w:rPr>
            <w:rStyle w:val="Hyperlink"/>
          </w:rPr>
          <w:t>https://www.cde.ca.gov/ci/rl/cf/documents/elaeldfwchapter9.pdf</w:t>
        </w:r>
      </w:hyperlink>
      <w:r w:rsidRPr="0059520D">
        <w:t xml:space="preserve"> </w:t>
      </w:r>
    </w:p>
  </w:footnote>
  <w:footnote w:id="90">
    <w:p w14:paraId="340BF369" w14:textId="104D908D" w:rsidR="003B64B4" w:rsidRPr="0059520D" w:rsidRDefault="003B64B4" w:rsidP="006F24BC">
      <w:pPr>
        <w:pStyle w:val="FootnoteText"/>
      </w:pPr>
      <w:r w:rsidRPr="00A51E9E">
        <w:rPr>
          <w:rStyle w:val="FootnoteReference"/>
          <w:vertAlign w:val="baseline"/>
        </w:rPr>
        <w:footnoteRef/>
      </w:r>
      <w:r w:rsidR="00ED3454">
        <w:t xml:space="preserve">. </w:t>
      </w:r>
      <w:r w:rsidRPr="0059520D">
        <w:rPr>
          <w:i/>
          <w:iCs/>
        </w:rPr>
        <w:t>ELA/ELD Framework</w:t>
      </w:r>
      <w:r w:rsidRPr="0059520D">
        <w:t xml:space="preserve"> Chapter 10</w:t>
      </w:r>
      <w:r w:rsidR="001D11E1">
        <w:t>.</w:t>
      </w:r>
      <w:r w:rsidRPr="0059520D">
        <w:t xml:space="preserve"> </w:t>
      </w:r>
      <w:hyperlink r:id="rId89" w:tooltip="ELA/ELD Framework Chapter 10 " w:history="1">
        <w:r w:rsidRPr="0059520D">
          <w:rPr>
            <w:rStyle w:val="Hyperlink"/>
          </w:rPr>
          <w:t>https://www.cde.ca.gov/ci/rl/cf/documents/elaeldfwchapter10.pdf</w:t>
        </w:r>
      </w:hyperlink>
      <w:r w:rsidRPr="0059520D">
        <w:t xml:space="preserve"> </w:t>
      </w:r>
    </w:p>
  </w:footnote>
  <w:footnote w:id="91">
    <w:p w14:paraId="4985DE8F" w14:textId="7BB83D5A" w:rsidR="003B64B4" w:rsidRPr="0059520D" w:rsidRDefault="003B64B4" w:rsidP="006F24BC">
      <w:pPr>
        <w:pStyle w:val="FootnoteText"/>
        <w:rPr>
          <w:szCs w:val="24"/>
        </w:rPr>
      </w:pPr>
      <w:r w:rsidRPr="00C36E61">
        <w:rPr>
          <w:rStyle w:val="FootnoteReference"/>
          <w:szCs w:val="24"/>
          <w:vertAlign w:val="baseline"/>
        </w:rPr>
        <w:footnoteRef/>
      </w:r>
      <w:r w:rsidR="00ED3454">
        <w:rPr>
          <w:szCs w:val="24"/>
        </w:rPr>
        <w:t>.</w:t>
      </w:r>
      <w:r w:rsidRPr="00A51E9E">
        <w:rPr>
          <w:szCs w:val="24"/>
        </w:rPr>
        <w:t xml:space="preserve"> </w:t>
      </w:r>
      <w:r w:rsidRPr="0059520D">
        <w:rPr>
          <w:szCs w:val="24"/>
        </w:rPr>
        <w:t>Learning with AI, Learning about AI</w:t>
      </w:r>
      <w:r w:rsidR="001D11E1">
        <w:rPr>
          <w:szCs w:val="24"/>
        </w:rPr>
        <w:t>.</w:t>
      </w:r>
      <w:r w:rsidRPr="0059520D">
        <w:rPr>
          <w:szCs w:val="24"/>
        </w:rPr>
        <w:t xml:space="preserve"> </w:t>
      </w:r>
      <w:hyperlink r:id="rId90" w:tooltip="Learning with AI, Learning about AI " w:history="1">
        <w:r w:rsidRPr="0059520D">
          <w:rPr>
            <w:rStyle w:val="Hyperlink"/>
            <w:szCs w:val="24"/>
          </w:rPr>
          <w:t>https://www.cde.ca.gov/ci/pl/aiincalifornia.asp</w:t>
        </w:r>
      </w:hyperlink>
      <w:r w:rsidRPr="0059520D">
        <w:rPr>
          <w:szCs w:val="24"/>
        </w:rPr>
        <w:t xml:space="preserve"> </w:t>
      </w:r>
    </w:p>
  </w:footnote>
  <w:footnote w:id="92">
    <w:p w14:paraId="405DD23B" w14:textId="1C540E43" w:rsidR="003B64B4" w:rsidRPr="0059520D" w:rsidRDefault="003B64B4" w:rsidP="006F24BC">
      <w:pPr>
        <w:pStyle w:val="FootnoteText"/>
        <w:rPr>
          <w:szCs w:val="24"/>
        </w:rPr>
      </w:pPr>
      <w:r w:rsidRPr="00A51E9E">
        <w:rPr>
          <w:rStyle w:val="FootnoteReference"/>
          <w:szCs w:val="24"/>
          <w:vertAlign w:val="baseline"/>
        </w:rPr>
        <w:footnoteRef/>
      </w:r>
      <w:r w:rsidR="00A06B01">
        <w:rPr>
          <w:szCs w:val="24"/>
        </w:rPr>
        <w:t xml:space="preserve">. </w:t>
      </w:r>
      <w:r w:rsidR="6F262DE6" w:rsidRPr="6F262DE6">
        <w:rPr>
          <w:i/>
          <w:iCs/>
          <w:szCs w:val="24"/>
        </w:rPr>
        <w:t>EL Roadmap</w:t>
      </w:r>
      <w:r w:rsidR="6F262DE6" w:rsidRPr="0059520D">
        <w:rPr>
          <w:szCs w:val="24"/>
        </w:rPr>
        <w:t xml:space="preserve"> Principles Overview</w:t>
      </w:r>
      <w:r w:rsidR="001D11E1">
        <w:rPr>
          <w:szCs w:val="24"/>
        </w:rPr>
        <w:t>.</w:t>
      </w:r>
      <w:r w:rsidR="6F262DE6" w:rsidRPr="0059520D">
        <w:rPr>
          <w:szCs w:val="24"/>
        </w:rPr>
        <w:t xml:space="preserve"> </w:t>
      </w:r>
      <w:hyperlink r:id="rId91" w:tooltip="EL Roadmap Principles Overview " w:history="1">
        <w:r w:rsidR="6F262DE6" w:rsidRPr="0059520D">
          <w:rPr>
            <w:rStyle w:val="Hyperlink"/>
            <w:szCs w:val="24"/>
          </w:rPr>
          <w:t>https://www.cde.ca.gov/sp/ml/rmprinciples.asp</w:t>
        </w:r>
      </w:hyperlink>
      <w:r w:rsidR="6F262DE6" w:rsidRPr="0059520D">
        <w:t xml:space="preserve"> </w:t>
      </w:r>
    </w:p>
  </w:footnote>
  <w:footnote w:id="93">
    <w:p w14:paraId="6A56E8FD" w14:textId="60CC411A" w:rsidR="003B64B4" w:rsidRPr="0059520D" w:rsidRDefault="003B64B4" w:rsidP="006F24BC">
      <w:pPr>
        <w:pStyle w:val="FootnoteText"/>
        <w:rPr>
          <w:szCs w:val="24"/>
        </w:rPr>
      </w:pPr>
      <w:r w:rsidRPr="00A51E9E">
        <w:rPr>
          <w:rStyle w:val="FootnoteReference"/>
          <w:szCs w:val="24"/>
          <w:vertAlign w:val="baseline"/>
        </w:rPr>
        <w:footnoteRef/>
      </w:r>
      <w:r w:rsidR="00A06B01">
        <w:rPr>
          <w:szCs w:val="24"/>
        </w:rPr>
        <w:t xml:space="preserve">. </w:t>
      </w:r>
      <w:r w:rsidRPr="0059520D">
        <w:rPr>
          <w:szCs w:val="24"/>
        </w:rPr>
        <w:t>Crosswalk to LCAP</w:t>
      </w:r>
      <w:r w:rsidR="00C507C5">
        <w:rPr>
          <w:szCs w:val="24"/>
        </w:rPr>
        <w:t>.</w:t>
      </w:r>
      <w:r w:rsidRPr="0059520D">
        <w:rPr>
          <w:szCs w:val="24"/>
        </w:rPr>
        <w:t xml:space="preserve"> </w:t>
      </w:r>
      <w:hyperlink r:id="rId92" w:tooltip="Crosswalk to LCAP " w:history="1">
        <w:r w:rsidRPr="0059520D">
          <w:rPr>
            <w:rStyle w:val="Hyperlink"/>
            <w:szCs w:val="24"/>
          </w:rPr>
          <w:t>https://www.cde.ca.gov/sp/ml/roadmaptolcap.asp</w:t>
        </w:r>
      </w:hyperlink>
      <w:r w:rsidRPr="0059520D">
        <w:rPr>
          <w:szCs w:val="24"/>
        </w:rPr>
        <w:t xml:space="preserve"> </w:t>
      </w:r>
    </w:p>
  </w:footnote>
  <w:footnote w:id="94">
    <w:p w14:paraId="602DEED2" w14:textId="1E0264A9" w:rsidR="009C3816" w:rsidRPr="006F24BC" w:rsidRDefault="009C3816" w:rsidP="006F24BC">
      <w:pPr>
        <w:pStyle w:val="FootnoteText"/>
      </w:pPr>
      <w:r w:rsidRPr="006F24BC">
        <w:rPr>
          <w:rStyle w:val="FootnoteReference"/>
          <w:vertAlign w:val="baseline"/>
        </w:rPr>
        <w:footnoteRef/>
      </w:r>
      <w:r w:rsidR="006F24BC">
        <w:t>.</w:t>
      </w:r>
      <w:r w:rsidRPr="006F24BC">
        <w:t xml:space="preserve"> </w:t>
      </w:r>
      <w:r w:rsidRPr="006F24BC">
        <w:rPr>
          <w:i/>
          <w:iCs/>
        </w:rPr>
        <w:t>Improving Education for Multilingual and English Learner Students: Research to Practice</w:t>
      </w:r>
      <w:r w:rsidRPr="006F24BC">
        <w:t xml:space="preserve"> </w:t>
      </w:r>
      <w:hyperlink r:id="rId93" w:tooltip="Improving Education for Multilingual and EL Students: Research to Practice web page" w:history="1">
        <w:r w:rsidRPr="006F24BC">
          <w:rPr>
            <w:rStyle w:val="Hyperlink"/>
          </w:rPr>
          <w:t>https://www.cde.ca.gov/sp/ml/documents/mleleducation.pdf</w:t>
        </w:r>
      </w:hyperlink>
      <w:r w:rsidRPr="006F24BC">
        <w:t xml:space="preserve"> </w:t>
      </w:r>
    </w:p>
  </w:footnote>
  <w:footnote w:id="95">
    <w:p w14:paraId="7A3E201F" w14:textId="68966B99" w:rsidR="003B64B4" w:rsidRPr="0059520D" w:rsidRDefault="003B64B4" w:rsidP="006F24BC">
      <w:pPr>
        <w:pStyle w:val="FootnoteText"/>
      </w:pPr>
      <w:r w:rsidRPr="00A51E9E">
        <w:rPr>
          <w:rStyle w:val="FootnoteReference"/>
          <w:vertAlign w:val="baseline"/>
        </w:rPr>
        <w:footnoteRef/>
      </w:r>
      <w:r w:rsidRPr="0059520D">
        <w:t xml:space="preserve"> Infant/Toddler Learning </w:t>
      </w:r>
      <w:r w:rsidR="00C507C5">
        <w:t>and</w:t>
      </w:r>
      <w:r w:rsidRPr="0059520D">
        <w:t xml:space="preserve"> Development Foundations</w:t>
      </w:r>
      <w:r w:rsidR="00C507C5">
        <w:t>.</w:t>
      </w:r>
      <w:r w:rsidRPr="0059520D">
        <w:t xml:space="preserve"> </w:t>
      </w:r>
      <w:hyperlink r:id="rId94" w:tooltip="Infant/Toddler Learning &amp; Development Foundations " w:history="1">
        <w:r w:rsidRPr="0059520D">
          <w:rPr>
            <w:rStyle w:val="Hyperlink"/>
          </w:rPr>
          <w:t>https://www.cde.ca.gov/sp/cd/re/itfoundations.asp</w:t>
        </w:r>
      </w:hyperlink>
      <w:r w:rsidRPr="0059520D">
        <w:t xml:space="preserve"> </w:t>
      </w:r>
    </w:p>
  </w:footnote>
  <w:footnote w:id="96">
    <w:p w14:paraId="3C6335CE" w14:textId="719D389A" w:rsidR="003B64B4" w:rsidRPr="0059520D" w:rsidRDefault="003B64B4" w:rsidP="006F24BC">
      <w:pPr>
        <w:pStyle w:val="FootnoteText"/>
      </w:pPr>
      <w:r w:rsidRPr="00A51E9E">
        <w:rPr>
          <w:rStyle w:val="FootnoteReference"/>
          <w:vertAlign w:val="baseline"/>
        </w:rPr>
        <w:footnoteRef/>
      </w:r>
      <w:r w:rsidR="00A06B01">
        <w:t>.</w:t>
      </w:r>
      <w:r w:rsidRPr="0059520D">
        <w:t xml:space="preserve"> Infant/Toddler Curriculum Framework</w:t>
      </w:r>
      <w:r w:rsidR="00C507C5">
        <w:t>.</w:t>
      </w:r>
      <w:r w:rsidRPr="0059520D">
        <w:t xml:space="preserve"> </w:t>
      </w:r>
      <w:hyperlink r:id="rId95" w:tooltip="Infant/Toddler Curriculum Framework " w:history="1">
        <w:r w:rsidRPr="0059520D">
          <w:rPr>
            <w:rStyle w:val="Hyperlink"/>
          </w:rPr>
          <w:t>https://www.cde.ca.gov/sp/cd/re/itframework.asp</w:t>
        </w:r>
      </w:hyperlink>
      <w:r w:rsidRPr="0059520D">
        <w:t xml:space="preserve"> </w:t>
      </w:r>
    </w:p>
  </w:footnote>
  <w:footnote w:id="97">
    <w:p w14:paraId="4513F315" w14:textId="5812729C" w:rsidR="003B64B4" w:rsidRPr="0059520D" w:rsidRDefault="003B64B4" w:rsidP="006F24BC">
      <w:pPr>
        <w:pStyle w:val="FootnoteText"/>
      </w:pPr>
      <w:r w:rsidRPr="0059520D">
        <w:rPr>
          <w:rStyle w:val="FootnoteReference"/>
          <w:vertAlign w:val="baseline"/>
        </w:rPr>
        <w:footnoteRef/>
      </w:r>
      <w:r w:rsidR="00A06B01">
        <w:t>.</w:t>
      </w:r>
      <w:r w:rsidRPr="0059520D">
        <w:t xml:space="preserve"> Infant/Toddler Learning </w:t>
      </w:r>
      <w:r w:rsidR="00CE1DED">
        <w:t>and</w:t>
      </w:r>
      <w:r w:rsidRPr="0059520D">
        <w:t xml:space="preserve"> Development Program Guidelines</w:t>
      </w:r>
      <w:r w:rsidR="00C507C5">
        <w:t>.</w:t>
      </w:r>
      <w:r w:rsidRPr="0059520D">
        <w:t xml:space="preserve"> </w:t>
      </w:r>
      <w:hyperlink r:id="rId96" w:tooltip="Infant/Toddler Learning &amp; Development Program Guidelines " w:history="1">
        <w:r w:rsidRPr="0059520D">
          <w:rPr>
            <w:rStyle w:val="Hyperlink"/>
          </w:rPr>
          <w:t>https://www.cde.ca.gov/sp/cd/re/documents/itguidelines2019.pdf</w:t>
        </w:r>
      </w:hyperlink>
      <w:r w:rsidRPr="0059520D">
        <w:t xml:space="preserve"> </w:t>
      </w:r>
    </w:p>
  </w:footnote>
  <w:footnote w:id="98">
    <w:p w14:paraId="29613EE7" w14:textId="47216FD7" w:rsidR="003B64B4" w:rsidRPr="0059520D" w:rsidRDefault="003B64B4" w:rsidP="006F24BC">
      <w:pPr>
        <w:pStyle w:val="FootnoteText"/>
      </w:pPr>
      <w:r w:rsidRPr="0059520D">
        <w:rPr>
          <w:rStyle w:val="FootnoteReference"/>
          <w:vertAlign w:val="baseline"/>
        </w:rPr>
        <w:footnoteRef/>
      </w:r>
      <w:r w:rsidR="00A06B01">
        <w:t>.</w:t>
      </w:r>
      <w:r w:rsidRPr="0059520D">
        <w:t xml:space="preserve"> C</w:t>
      </w:r>
      <w:r w:rsidR="00DB6BF6">
        <w:t xml:space="preserve">alifornia </w:t>
      </w:r>
      <w:r w:rsidR="00E64D0D">
        <w:t>PTKLF</w:t>
      </w:r>
      <w:r w:rsidR="00C507C5">
        <w:t>.</w:t>
      </w:r>
      <w:r w:rsidRPr="0059520D">
        <w:t xml:space="preserve"> </w:t>
      </w:r>
      <w:hyperlink r:id="rId97" w:tooltip="California Preschool/Transitional Kindergarten Learning Foundations " w:history="1">
        <w:r w:rsidRPr="0059520D">
          <w:rPr>
            <w:rStyle w:val="Hyperlink"/>
          </w:rPr>
          <w:t>https://www.cde.ca.gov/sp/cd/re/psfoundations.asp</w:t>
        </w:r>
      </w:hyperlink>
      <w:r w:rsidRPr="0059520D">
        <w:t xml:space="preserve"> </w:t>
      </w:r>
    </w:p>
  </w:footnote>
  <w:footnote w:id="99">
    <w:p w14:paraId="12B6E855" w14:textId="756006F8" w:rsidR="003B64B4" w:rsidRPr="0059520D" w:rsidRDefault="003B64B4" w:rsidP="006F24BC">
      <w:pPr>
        <w:pStyle w:val="FootnoteText"/>
      </w:pPr>
      <w:r w:rsidRPr="0059520D">
        <w:rPr>
          <w:rStyle w:val="FootnoteReference"/>
          <w:vertAlign w:val="baseline"/>
        </w:rPr>
        <w:footnoteRef/>
      </w:r>
      <w:r w:rsidR="00A06B01">
        <w:t>.</w:t>
      </w:r>
      <w:r w:rsidRPr="0059520D">
        <w:t xml:space="preserve"> California Preschool Curriculum Frameworks</w:t>
      </w:r>
      <w:r w:rsidR="00C507C5">
        <w:t>.</w:t>
      </w:r>
      <w:r w:rsidRPr="0059520D">
        <w:t xml:space="preserve"> </w:t>
      </w:r>
      <w:hyperlink r:id="rId98" w:tooltip="California Preschool Curriculum Frameworks " w:history="1">
        <w:r w:rsidRPr="0059520D">
          <w:rPr>
            <w:rStyle w:val="Hyperlink"/>
          </w:rPr>
          <w:t>https://www.cde.ca.gov/sp/cd/re/psframework.asp</w:t>
        </w:r>
      </w:hyperlink>
      <w:r w:rsidRPr="0059520D">
        <w:t xml:space="preserve"> </w:t>
      </w:r>
    </w:p>
  </w:footnote>
  <w:footnote w:id="100">
    <w:p w14:paraId="0DFBB224" w14:textId="7B9E94FB" w:rsidR="003B64B4" w:rsidRPr="0059520D" w:rsidRDefault="003B64B4" w:rsidP="006F24BC">
      <w:pPr>
        <w:pStyle w:val="FootnoteText"/>
      </w:pPr>
      <w:r w:rsidRPr="0059520D">
        <w:rPr>
          <w:rStyle w:val="FootnoteReference"/>
          <w:vertAlign w:val="baseline"/>
        </w:rPr>
        <w:footnoteRef/>
      </w:r>
      <w:r w:rsidR="00CE1DED">
        <w:t>.</w:t>
      </w:r>
      <w:r w:rsidRPr="0059520D">
        <w:t xml:space="preserve"> California Preschool Program Guidelines</w:t>
      </w:r>
      <w:r w:rsidR="00C507C5">
        <w:t>.</w:t>
      </w:r>
      <w:r w:rsidRPr="0059520D">
        <w:t xml:space="preserve"> </w:t>
      </w:r>
      <w:hyperlink r:id="rId99" w:tooltip="California Preschool Program Guidelines " w:history="1">
        <w:r w:rsidRPr="0059520D">
          <w:rPr>
            <w:rStyle w:val="Hyperlink"/>
          </w:rPr>
          <w:t>https://www.cde.ca.gov/sp/cd/re/documents/preschoolproggdlns2015.pdf</w:t>
        </w:r>
      </w:hyperlink>
      <w:r w:rsidRPr="0059520D">
        <w:t xml:space="preserve"> </w:t>
      </w:r>
    </w:p>
  </w:footnote>
  <w:footnote w:id="101">
    <w:p w14:paraId="0BEDB778" w14:textId="0C487F19" w:rsidR="003B64B4" w:rsidRPr="0059520D" w:rsidRDefault="003B64B4" w:rsidP="006F24BC">
      <w:pPr>
        <w:pStyle w:val="FootnoteText"/>
      </w:pPr>
      <w:r w:rsidRPr="0059520D">
        <w:rPr>
          <w:rStyle w:val="FootnoteReference"/>
          <w:vertAlign w:val="baseline"/>
        </w:rPr>
        <w:footnoteRef/>
      </w:r>
      <w:r w:rsidR="00CE1DED">
        <w:t>.</w:t>
      </w:r>
      <w:r w:rsidRPr="0059520D">
        <w:t xml:space="preserve"> Contents of California Infant/Toddler Learning </w:t>
      </w:r>
      <w:r w:rsidR="00BC701C">
        <w:t>and</w:t>
      </w:r>
      <w:r w:rsidRPr="0059520D">
        <w:t xml:space="preserve"> Development Foundations</w:t>
      </w:r>
      <w:r w:rsidR="00C507C5">
        <w:t>.</w:t>
      </w:r>
      <w:r w:rsidRPr="0059520D">
        <w:t xml:space="preserve"> </w:t>
      </w:r>
      <w:hyperlink r:id="rId100" w:tooltip="Contents of California Infant/Toddler Learning &amp; Development Foundations " w:history="1">
        <w:r w:rsidRPr="0059520D">
          <w:rPr>
            <w:rStyle w:val="Hyperlink"/>
          </w:rPr>
          <w:t>https://www.cde.ca.gov/sp/cd/re/itf09aavcontents.asp</w:t>
        </w:r>
      </w:hyperlink>
      <w:r w:rsidRPr="0059520D">
        <w:t xml:space="preserve"> </w:t>
      </w:r>
    </w:p>
  </w:footnote>
  <w:footnote w:id="102">
    <w:p w14:paraId="39A42666" w14:textId="4D31FB0F" w:rsidR="003B64B4" w:rsidRPr="0059520D" w:rsidRDefault="003B64B4" w:rsidP="006F24BC">
      <w:pPr>
        <w:pStyle w:val="FootnoteText"/>
      </w:pPr>
      <w:r w:rsidRPr="0059520D">
        <w:rPr>
          <w:rStyle w:val="FootnoteReference"/>
          <w:vertAlign w:val="baseline"/>
        </w:rPr>
        <w:footnoteRef/>
      </w:r>
      <w:r w:rsidR="00CE1DED">
        <w:t>.</w:t>
      </w:r>
      <w:r w:rsidRPr="0059520D">
        <w:t xml:space="preserve"> Preschool English Learners</w:t>
      </w:r>
      <w:r w:rsidR="00C507C5">
        <w:t>.</w:t>
      </w:r>
      <w:r w:rsidRPr="0059520D">
        <w:t xml:space="preserve"> </w:t>
      </w:r>
      <w:hyperlink r:id="rId101" w:tooltip="Preschool English Learners " w:history="1">
        <w:r w:rsidRPr="0003172E">
          <w:rPr>
            <w:rStyle w:val="Hyperlink"/>
          </w:rPr>
          <w:t>https://www.cde.ca.gov/sp/cd/re/documents/psenglearnersed2.pdf</w:t>
        </w:r>
      </w:hyperlink>
      <w:r w:rsidRPr="0059520D">
        <w:t xml:space="preserve"> </w:t>
      </w:r>
    </w:p>
  </w:footnote>
  <w:footnote w:id="103">
    <w:p w14:paraId="1A7AC405" w14:textId="6B3C055B" w:rsidR="003B64B4" w:rsidRPr="0059520D" w:rsidRDefault="003B64B4" w:rsidP="006F24BC">
      <w:pPr>
        <w:pStyle w:val="FootnoteText"/>
      </w:pPr>
      <w:r w:rsidRPr="0059520D">
        <w:rPr>
          <w:rStyle w:val="FootnoteReference"/>
          <w:vertAlign w:val="baseline"/>
        </w:rPr>
        <w:footnoteRef/>
      </w:r>
      <w:r w:rsidR="00CE1DED">
        <w:t>.</w:t>
      </w:r>
      <w:r w:rsidRPr="0059520D">
        <w:t xml:space="preserve"> </w:t>
      </w:r>
      <w:r w:rsidR="00690409">
        <w:t>TK</w:t>
      </w:r>
      <w:r>
        <w:t xml:space="preserve"> Implementation Guide</w:t>
      </w:r>
      <w:r w:rsidR="00C507C5">
        <w:t>.</w:t>
      </w:r>
      <w:r>
        <w:t xml:space="preserve"> </w:t>
      </w:r>
      <w:hyperlink r:id="rId102" w:tooltip="Transitional Kindergarten Implementation Guide " w:history="1">
        <w:r w:rsidRPr="0003172E">
          <w:rPr>
            <w:rStyle w:val="Hyperlink"/>
          </w:rPr>
          <w:t>https://www.cde.ca.gov/ci/gs/em/tkig.asp</w:t>
        </w:r>
      </w:hyperlink>
      <w:r>
        <w:t xml:space="preserve"> </w:t>
      </w:r>
    </w:p>
  </w:footnote>
  <w:footnote w:id="104">
    <w:p w14:paraId="72BEAC62" w14:textId="6A5AAB84" w:rsidR="003B64B4" w:rsidRPr="0059520D" w:rsidRDefault="003B64B4" w:rsidP="006F24BC">
      <w:pPr>
        <w:pStyle w:val="FootnoteText"/>
      </w:pPr>
      <w:r w:rsidRPr="0059520D">
        <w:rPr>
          <w:rStyle w:val="FootnoteReference"/>
          <w:vertAlign w:val="baseline"/>
        </w:rPr>
        <w:footnoteRef/>
      </w:r>
      <w:r w:rsidR="00CE1DED">
        <w:rPr>
          <w:szCs w:val="24"/>
        </w:rPr>
        <w:t>.</w:t>
      </w:r>
      <w:r w:rsidRPr="0023451A">
        <w:rPr>
          <w:szCs w:val="24"/>
        </w:rPr>
        <w:t xml:space="preserve"> </w:t>
      </w:r>
      <w:r w:rsidRPr="0023451A">
        <w:rPr>
          <w:i/>
          <w:iCs/>
          <w:szCs w:val="24"/>
        </w:rPr>
        <w:t xml:space="preserve">ELA/ELD Framework </w:t>
      </w:r>
      <w:r w:rsidRPr="0023451A">
        <w:rPr>
          <w:szCs w:val="24"/>
        </w:rPr>
        <w:t>Chapter 3</w:t>
      </w:r>
      <w:r w:rsidR="00C507C5">
        <w:rPr>
          <w:szCs w:val="24"/>
        </w:rPr>
        <w:t>.</w:t>
      </w:r>
      <w:r w:rsidRPr="0023451A">
        <w:rPr>
          <w:szCs w:val="24"/>
        </w:rPr>
        <w:t xml:space="preserve"> </w:t>
      </w:r>
      <w:hyperlink r:id="rId103" w:tooltip="ELA/ELD Framework Chapter 3 " w:history="1">
        <w:r w:rsidRPr="0023451A">
          <w:rPr>
            <w:rStyle w:val="Hyperlink"/>
            <w:szCs w:val="24"/>
          </w:rPr>
          <w:t>https://www.cde.ca.gov/ci/rl/cf/documents/elaeldfwchapter3.pdf</w:t>
        </w:r>
      </w:hyperlink>
      <w:r w:rsidRPr="0023451A">
        <w:rPr>
          <w:szCs w:val="24"/>
        </w:rPr>
        <w:t xml:space="preserve"> </w:t>
      </w:r>
    </w:p>
  </w:footnote>
  <w:footnote w:id="105">
    <w:p w14:paraId="17E83120" w14:textId="07C1919B" w:rsidR="003B64B4" w:rsidRPr="0059520D" w:rsidRDefault="003B64B4" w:rsidP="006F24BC">
      <w:pPr>
        <w:pStyle w:val="FootnoteText"/>
      </w:pPr>
      <w:r w:rsidRPr="00A62436">
        <w:footnoteRef/>
      </w:r>
      <w:r w:rsidR="00CE1DED">
        <w:rPr>
          <w:szCs w:val="24"/>
        </w:rPr>
        <w:t>.</w:t>
      </w:r>
      <w:r w:rsidRPr="0023451A">
        <w:rPr>
          <w:szCs w:val="24"/>
        </w:rPr>
        <w:t xml:space="preserve"> U</w:t>
      </w:r>
      <w:r w:rsidR="00FB613C">
        <w:rPr>
          <w:szCs w:val="24"/>
        </w:rPr>
        <w:t>PK</w:t>
      </w:r>
      <w:r w:rsidRPr="0023451A">
        <w:rPr>
          <w:szCs w:val="24"/>
        </w:rPr>
        <w:t xml:space="preserve"> Guidance</w:t>
      </w:r>
      <w:r w:rsidR="00C507C5">
        <w:rPr>
          <w:szCs w:val="24"/>
        </w:rPr>
        <w:t>.</w:t>
      </w:r>
      <w:r w:rsidRPr="0023451A">
        <w:rPr>
          <w:szCs w:val="24"/>
        </w:rPr>
        <w:t xml:space="preserve"> </w:t>
      </w:r>
      <w:hyperlink r:id="rId104" w:tooltip="Universal Prekindergarten Guidance " w:history="1">
        <w:r w:rsidRPr="0023451A">
          <w:rPr>
            <w:rStyle w:val="Hyperlink"/>
            <w:szCs w:val="24"/>
          </w:rPr>
          <w:t>https://www.cde.ca.gov/ci/gs/em/upkg.asp</w:t>
        </w:r>
      </w:hyperlink>
      <w:r w:rsidRPr="0059520D">
        <w:t xml:space="preserve"> </w:t>
      </w:r>
    </w:p>
  </w:footnote>
  <w:footnote w:id="106">
    <w:p w14:paraId="0386B57D" w14:textId="158BDD82" w:rsidR="003524B6" w:rsidRPr="00706577" w:rsidRDefault="003524B6" w:rsidP="006F24BC">
      <w:pPr>
        <w:pStyle w:val="FootnoteText"/>
        <w:rPr>
          <w:szCs w:val="24"/>
        </w:rPr>
      </w:pPr>
      <w:r w:rsidRPr="00706577">
        <w:rPr>
          <w:rStyle w:val="FootnoteReference"/>
          <w:szCs w:val="24"/>
          <w:vertAlign w:val="baseline"/>
        </w:rPr>
        <w:footnoteRef/>
      </w:r>
      <w:r w:rsidR="00CE1DED">
        <w:rPr>
          <w:szCs w:val="24"/>
        </w:rPr>
        <w:t>.</w:t>
      </w:r>
      <w:r w:rsidRPr="0059520D">
        <w:rPr>
          <w:szCs w:val="24"/>
        </w:rPr>
        <w:t xml:space="preserve"> </w:t>
      </w:r>
      <w:r>
        <w:rPr>
          <w:i/>
          <w:iCs/>
          <w:szCs w:val="24"/>
        </w:rPr>
        <w:t>ELA/ELD Framework</w:t>
      </w:r>
      <w:r>
        <w:rPr>
          <w:szCs w:val="24"/>
        </w:rPr>
        <w:t xml:space="preserve"> Chapter 9</w:t>
      </w:r>
      <w:r w:rsidR="00EB4E04">
        <w:rPr>
          <w:szCs w:val="24"/>
        </w:rPr>
        <w:t>.</w:t>
      </w:r>
      <w:r>
        <w:rPr>
          <w:szCs w:val="24"/>
        </w:rPr>
        <w:t xml:space="preserve"> </w:t>
      </w:r>
      <w:hyperlink r:id="rId105" w:tooltip="ELA/ELD Framework Chapter 9 " w:history="1">
        <w:r w:rsidRPr="0003172E">
          <w:rPr>
            <w:rStyle w:val="Hyperlink"/>
            <w:szCs w:val="24"/>
          </w:rPr>
          <w:t>https://www.cde.ca.gov/ci/rl/cf/documents/elaeldfwchapter9.pdf</w:t>
        </w:r>
      </w:hyperlink>
      <w:r w:rsidRPr="0059520D">
        <w:rPr>
          <w:szCs w:val="24"/>
        </w:rPr>
        <w:t xml:space="preserve"> </w:t>
      </w:r>
    </w:p>
  </w:footnote>
  <w:footnote w:id="107">
    <w:p w14:paraId="61ED2758" w14:textId="48AA6C3C" w:rsidR="003524B6" w:rsidRPr="0059520D" w:rsidRDefault="003524B6" w:rsidP="006F24BC">
      <w:pPr>
        <w:pStyle w:val="FootnoteText"/>
        <w:rPr>
          <w:rFonts w:cs="Arial"/>
          <w:szCs w:val="24"/>
        </w:rPr>
      </w:pPr>
      <w:r w:rsidRPr="00706577">
        <w:rPr>
          <w:rStyle w:val="FootnoteReference"/>
          <w:szCs w:val="24"/>
          <w:vertAlign w:val="baseline"/>
        </w:rPr>
        <w:footnoteRef/>
      </w:r>
      <w:r w:rsidR="00CE1DED">
        <w:rPr>
          <w:szCs w:val="24"/>
        </w:rPr>
        <w:t>.</w:t>
      </w:r>
      <w:r w:rsidRPr="00706577">
        <w:rPr>
          <w:szCs w:val="24"/>
        </w:rPr>
        <w:t xml:space="preserve"> </w:t>
      </w:r>
      <w:r w:rsidRPr="00706577">
        <w:rPr>
          <w:i/>
          <w:iCs/>
          <w:szCs w:val="24"/>
        </w:rPr>
        <w:t>E</w:t>
      </w:r>
      <w:r w:rsidR="00EB4E04">
        <w:rPr>
          <w:i/>
          <w:iCs/>
          <w:szCs w:val="24"/>
        </w:rPr>
        <w:t xml:space="preserve">L </w:t>
      </w:r>
      <w:r w:rsidRPr="00706577">
        <w:rPr>
          <w:i/>
          <w:iCs/>
          <w:szCs w:val="24"/>
        </w:rPr>
        <w:t>Roadmap</w:t>
      </w:r>
      <w:r w:rsidRPr="00706577">
        <w:rPr>
          <w:szCs w:val="24"/>
        </w:rPr>
        <w:t xml:space="preserve"> Principle One</w:t>
      </w:r>
      <w:r w:rsidR="00EB4E04">
        <w:rPr>
          <w:szCs w:val="24"/>
        </w:rPr>
        <w:t>.</w:t>
      </w:r>
      <w:r w:rsidRPr="00706577">
        <w:rPr>
          <w:szCs w:val="24"/>
        </w:rPr>
        <w:t xml:space="preserve"> </w:t>
      </w:r>
      <w:hyperlink r:id="rId106" w:tooltip="English Learner Roadmap Principle One " w:history="1">
        <w:r w:rsidRPr="00706577">
          <w:rPr>
            <w:rStyle w:val="Hyperlink"/>
            <w:szCs w:val="24"/>
          </w:rPr>
          <w:t>https://www.cde.ca.gov/sp/ml/rmprincipleone.asp</w:t>
        </w:r>
      </w:hyperlink>
      <w:r>
        <w:t xml:space="preserve"> </w:t>
      </w:r>
    </w:p>
  </w:footnote>
  <w:footnote w:id="108">
    <w:p w14:paraId="620B37E1" w14:textId="77176FE9" w:rsidR="003524B6" w:rsidRPr="0059520D" w:rsidRDefault="003524B6" w:rsidP="006F24BC">
      <w:pPr>
        <w:pStyle w:val="FootnoteText"/>
        <w:rPr>
          <w:szCs w:val="24"/>
        </w:rPr>
      </w:pPr>
      <w:r w:rsidRPr="0059520D">
        <w:rPr>
          <w:rStyle w:val="FootnoteReference"/>
          <w:szCs w:val="24"/>
          <w:vertAlign w:val="baseline"/>
        </w:rPr>
        <w:footnoteRef/>
      </w:r>
      <w:r w:rsidR="00CE1DED">
        <w:rPr>
          <w:szCs w:val="24"/>
        </w:rPr>
        <w:t>.</w:t>
      </w:r>
      <w:r w:rsidRPr="0059520D">
        <w:rPr>
          <w:szCs w:val="24"/>
        </w:rPr>
        <w:t xml:space="preserve"> </w:t>
      </w:r>
      <w:r>
        <w:rPr>
          <w:szCs w:val="24"/>
        </w:rPr>
        <w:t>Asset-Based Pedagogies</w:t>
      </w:r>
      <w:r w:rsidR="00EB4E04">
        <w:rPr>
          <w:szCs w:val="24"/>
        </w:rPr>
        <w:t>.</w:t>
      </w:r>
      <w:r>
        <w:rPr>
          <w:szCs w:val="24"/>
        </w:rPr>
        <w:t xml:space="preserve"> </w:t>
      </w:r>
      <w:hyperlink r:id="rId107" w:tooltip="Asset-Based Pedagogies " w:history="1">
        <w:r w:rsidR="006948FE">
          <w:rPr>
            <w:rStyle w:val="Hyperlink"/>
            <w:szCs w:val="24"/>
          </w:rPr>
          <w:t>https://www.cde.ca.gov/ci/pl/assetbasedpedagogies.asp</w:t>
        </w:r>
      </w:hyperlink>
      <w:r w:rsidRPr="0059520D">
        <w:rPr>
          <w:szCs w:val="24"/>
        </w:rPr>
        <w:t xml:space="preserve"> </w:t>
      </w:r>
    </w:p>
  </w:footnote>
  <w:footnote w:id="109">
    <w:p w14:paraId="636B9591" w14:textId="6E278728" w:rsidR="003524B6" w:rsidRPr="0059520D" w:rsidRDefault="003524B6" w:rsidP="006F24BC">
      <w:pPr>
        <w:pStyle w:val="FootnoteText"/>
        <w:rPr>
          <w:szCs w:val="24"/>
        </w:rPr>
      </w:pPr>
      <w:r w:rsidRPr="0059520D">
        <w:rPr>
          <w:rStyle w:val="FootnoteReference"/>
          <w:szCs w:val="24"/>
          <w:vertAlign w:val="baseline"/>
        </w:rPr>
        <w:footnoteRef/>
      </w:r>
      <w:r w:rsidR="00CE1DED">
        <w:rPr>
          <w:szCs w:val="24"/>
        </w:rPr>
        <w:t>.</w:t>
      </w:r>
      <w:r w:rsidRPr="0059520D">
        <w:rPr>
          <w:szCs w:val="24"/>
        </w:rPr>
        <w:t xml:space="preserve"> </w:t>
      </w:r>
      <w:r>
        <w:rPr>
          <w:szCs w:val="24"/>
        </w:rPr>
        <w:t>Culturally Sustaining Pedagogy</w:t>
      </w:r>
      <w:r w:rsidR="00BD5147">
        <w:rPr>
          <w:szCs w:val="24"/>
        </w:rPr>
        <w:t>.</w:t>
      </w:r>
      <w:r>
        <w:rPr>
          <w:szCs w:val="24"/>
        </w:rPr>
        <w:t xml:space="preserve"> </w:t>
      </w:r>
      <w:hyperlink r:id="rId108" w:tooltip="Culturally Sustaining Pedagogy " w:history="1">
        <w:r w:rsidR="00E66A4C">
          <w:rPr>
            <w:rStyle w:val="Hyperlink"/>
            <w:szCs w:val="24"/>
          </w:rPr>
          <w:t>https://www.cde.ca.gov/ci/pl/culturallysustainingped.asp</w:t>
        </w:r>
      </w:hyperlink>
      <w:r w:rsidRPr="0059520D">
        <w:rPr>
          <w:szCs w:val="24"/>
        </w:rPr>
        <w:t xml:space="preserve"> </w:t>
      </w:r>
    </w:p>
  </w:footnote>
  <w:footnote w:id="110">
    <w:p w14:paraId="437CD3F5" w14:textId="116A748E" w:rsidR="003524B6" w:rsidRPr="0059520D" w:rsidRDefault="003524B6" w:rsidP="006F24BC">
      <w:pPr>
        <w:pStyle w:val="FootnoteText"/>
        <w:rPr>
          <w:szCs w:val="24"/>
        </w:rPr>
      </w:pPr>
      <w:r w:rsidRPr="0059520D">
        <w:rPr>
          <w:rStyle w:val="FootnoteReference"/>
          <w:szCs w:val="24"/>
          <w:vertAlign w:val="baseline"/>
        </w:rPr>
        <w:footnoteRef/>
      </w:r>
      <w:r w:rsidR="00CE1DED">
        <w:rPr>
          <w:szCs w:val="24"/>
        </w:rPr>
        <w:t xml:space="preserve">. </w:t>
      </w:r>
      <w:r>
        <w:rPr>
          <w:szCs w:val="24"/>
        </w:rPr>
        <w:t>Culturally and Linguistically Responsive Teaching</w:t>
      </w:r>
      <w:r w:rsidR="00BD5147">
        <w:rPr>
          <w:szCs w:val="24"/>
        </w:rPr>
        <w:t>.</w:t>
      </w:r>
      <w:r>
        <w:rPr>
          <w:szCs w:val="24"/>
        </w:rPr>
        <w:t xml:space="preserve"> </w:t>
      </w:r>
      <w:hyperlink r:id="rId109" w:tooltip="Culturally and Linguistically Responsive Teaching " w:history="1">
        <w:r w:rsidR="00E66A4C">
          <w:rPr>
            <w:rStyle w:val="Hyperlink"/>
            <w:szCs w:val="24"/>
          </w:rPr>
          <w:t>https://www.cde.ca.gov/ci/pl/responsiveteaching.asp</w:t>
        </w:r>
      </w:hyperlink>
    </w:p>
  </w:footnote>
  <w:footnote w:id="111">
    <w:p w14:paraId="689693CE" w14:textId="41CFD872" w:rsidR="003524B6" w:rsidRPr="0059520D" w:rsidRDefault="003524B6" w:rsidP="006F24BC">
      <w:pPr>
        <w:pStyle w:val="FootnoteText"/>
        <w:rPr>
          <w:szCs w:val="24"/>
        </w:rPr>
      </w:pPr>
      <w:r w:rsidRPr="0059520D">
        <w:rPr>
          <w:rStyle w:val="FootnoteReference"/>
          <w:szCs w:val="24"/>
          <w:vertAlign w:val="baseline"/>
        </w:rPr>
        <w:footnoteRef/>
      </w:r>
      <w:r w:rsidR="008E3353">
        <w:rPr>
          <w:szCs w:val="24"/>
        </w:rPr>
        <w:t xml:space="preserve">. </w:t>
      </w:r>
      <w:r>
        <w:rPr>
          <w:szCs w:val="24"/>
        </w:rPr>
        <w:t>Culturally Relevant Pedagogy</w:t>
      </w:r>
      <w:r w:rsidR="00BD5147">
        <w:rPr>
          <w:szCs w:val="24"/>
        </w:rPr>
        <w:t>.</w:t>
      </w:r>
      <w:r>
        <w:rPr>
          <w:szCs w:val="24"/>
        </w:rPr>
        <w:t xml:space="preserve"> </w:t>
      </w:r>
      <w:hyperlink r:id="rId110" w:tooltip="Culturally Relevant Pedagogy " w:history="1">
        <w:r w:rsidR="00E66A4C">
          <w:rPr>
            <w:rStyle w:val="Hyperlink"/>
            <w:szCs w:val="24"/>
          </w:rPr>
          <w:t>https://www.cde.ca.gov/ci/pl/culturalrelevantpedagogy.asp</w:t>
        </w:r>
      </w:hyperlink>
      <w:r w:rsidRPr="0059520D">
        <w:rPr>
          <w:szCs w:val="24"/>
        </w:rPr>
        <w:t xml:space="preserve"> </w:t>
      </w:r>
    </w:p>
  </w:footnote>
  <w:footnote w:id="112">
    <w:p w14:paraId="076FF49F" w14:textId="7D8109F0" w:rsidR="003524B6" w:rsidRPr="006F14B0" w:rsidRDefault="003524B6" w:rsidP="006F24BC">
      <w:pPr>
        <w:pStyle w:val="FootnoteText"/>
        <w:rPr>
          <w:szCs w:val="24"/>
        </w:rPr>
      </w:pPr>
      <w:r w:rsidRPr="00FB0BB3">
        <w:footnoteRef/>
      </w:r>
      <w:r w:rsidR="008E3353">
        <w:t>.</w:t>
      </w:r>
      <w:r w:rsidRPr="00FB0BB3">
        <w:t xml:space="preserve"> </w:t>
      </w:r>
      <w:r w:rsidRPr="006F14B0">
        <w:rPr>
          <w:i/>
          <w:iCs/>
          <w:szCs w:val="24"/>
        </w:rPr>
        <w:t>ELA/ELD Framework</w:t>
      </w:r>
      <w:r w:rsidRPr="006F14B0">
        <w:rPr>
          <w:szCs w:val="24"/>
        </w:rPr>
        <w:t>, Chapter 9</w:t>
      </w:r>
      <w:r w:rsidR="00BD5147">
        <w:rPr>
          <w:szCs w:val="24"/>
        </w:rPr>
        <w:t>.</w:t>
      </w:r>
      <w:r w:rsidRPr="006F14B0">
        <w:rPr>
          <w:szCs w:val="24"/>
        </w:rPr>
        <w:t xml:space="preserve"> </w:t>
      </w:r>
      <w:hyperlink r:id="rId111" w:tooltip="ELA/ELD Framework, Chapter 9 " w:history="1">
        <w:r w:rsidRPr="006F14B0">
          <w:rPr>
            <w:rStyle w:val="Hyperlink"/>
            <w:szCs w:val="24"/>
          </w:rPr>
          <w:t>https://www.cde.ca.gov/ci/rl/cf/documents/elaeldfwchapter9.pdf</w:t>
        </w:r>
      </w:hyperlink>
      <w:r w:rsidRPr="006F14B0">
        <w:rPr>
          <w:szCs w:val="24"/>
        </w:rPr>
        <w:t xml:space="preserve"> </w:t>
      </w:r>
    </w:p>
  </w:footnote>
  <w:footnote w:id="113">
    <w:p w14:paraId="6D08282A" w14:textId="44372914" w:rsidR="003524B6" w:rsidRPr="0059520D" w:rsidRDefault="003524B6" w:rsidP="006F24BC">
      <w:pPr>
        <w:pStyle w:val="FootnoteText"/>
        <w:rPr>
          <w:rStyle w:val="Hyperlink"/>
          <w:szCs w:val="24"/>
        </w:rPr>
      </w:pPr>
      <w:r w:rsidRPr="0059520D">
        <w:rPr>
          <w:rStyle w:val="FootnoteReference"/>
          <w:szCs w:val="24"/>
          <w:vertAlign w:val="baseline"/>
        </w:rPr>
        <w:footnoteRef/>
      </w:r>
      <w:r w:rsidR="008E3353">
        <w:rPr>
          <w:szCs w:val="24"/>
        </w:rPr>
        <w:t>.</w:t>
      </w:r>
      <w:r w:rsidRPr="0059520D">
        <w:rPr>
          <w:szCs w:val="24"/>
        </w:rPr>
        <w:t xml:space="preserve"> </w:t>
      </w:r>
      <w:r>
        <w:rPr>
          <w:szCs w:val="24"/>
        </w:rPr>
        <w:t>U</w:t>
      </w:r>
      <w:r w:rsidR="00FB7448">
        <w:rPr>
          <w:szCs w:val="24"/>
        </w:rPr>
        <w:t>DL</w:t>
      </w:r>
      <w:r w:rsidR="00BD5147">
        <w:rPr>
          <w:szCs w:val="24"/>
        </w:rPr>
        <w:t>.</w:t>
      </w:r>
      <w:r>
        <w:rPr>
          <w:szCs w:val="24"/>
        </w:rPr>
        <w:t xml:space="preserve"> </w:t>
      </w:r>
      <w:hyperlink r:id="rId112" w:tooltip="Universal Design for Learning " w:history="1">
        <w:r w:rsidRPr="0003172E">
          <w:rPr>
            <w:rStyle w:val="Hyperlink"/>
            <w:szCs w:val="24"/>
          </w:rPr>
          <w:t>https://www.cast.org/what-we-do/universal-design-for-learning/</w:t>
        </w:r>
      </w:hyperlink>
      <w:r w:rsidRPr="0059520D">
        <w:rPr>
          <w:szCs w:val="24"/>
        </w:rPr>
        <w:t xml:space="preserve"> </w:t>
      </w:r>
    </w:p>
  </w:footnote>
  <w:footnote w:id="114">
    <w:p w14:paraId="31957CD9" w14:textId="3CC8D342" w:rsidR="00C95B58" w:rsidRPr="0059520D" w:rsidRDefault="00C95B58" w:rsidP="006F24BC">
      <w:pPr>
        <w:pStyle w:val="FootnoteText"/>
      </w:pPr>
      <w:r w:rsidRPr="0059520D">
        <w:rPr>
          <w:rStyle w:val="FootnoteReference"/>
          <w:vertAlign w:val="baseline"/>
        </w:rPr>
        <w:footnoteRef/>
      </w:r>
      <w:r w:rsidR="000E7740">
        <w:t>.</w:t>
      </w:r>
      <w:r w:rsidRPr="0059520D">
        <w:t xml:space="preserve"> </w:t>
      </w:r>
      <w:r w:rsidR="009063B7" w:rsidRPr="009063B7">
        <w:t xml:space="preserve">Inclusion Works!. </w:t>
      </w:r>
      <w:hyperlink r:id="rId113" w:tooltip="Inclusion Works!" w:history="1">
        <w:r w:rsidR="009063B7" w:rsidRPr="000926CE">
          <w:rPr>
            <w:rStyle w:val="Hyperlink"/>
          </w:rPr>
          <w:t>https://www.cde.ca.gov/sp/cd/re/documents/inclusionworks2ed.pdf</w:t>
        </w:r>
      </w:hyperlink>
      <w:r w:rsidR="009063B7">
        <w:t xml:space="preserve"> </w:t>
      </w:r>
      <w:r>
        <w:t xml:space="preserve"> </w:t>
      </w:r>
    </w:p>
  </w:footnote>
  <w:footnote w:id="115">
    <w:p w14:paraId="4EE3638D" w14:textId="082834E0" w:rsidR="00C95B58" w:rsidRPr="0059520D" w:rsidRDefault="00C95B58" w:rsidP="006F24BC">
      <w:pPr>
        <w:pStyle w:val="FootnoteText"/>
      </w:pPr>
      <w:r w:rsidRPr="0059520D">
        <w:rPr>
          <w:rStyle w:val="FootnoteReference"/>
          <w:vertAlign w:val="baseline"/>
        </w:rPr>
        <w:footnoteRef/>
      </w:r>
      <w:r w:rsidR="000E7740">
        <w:t>.</w:t>
      </w:r>
      <w:r w:rsidRPr="0059520D">
        <w:t xml:space="preserve"> </w:t>
      </w:r>
      <w:r w:rsidR="00E1006E" w:rsidRPr="00E1006E">
        <w:rPr>
          <w:i/>
          <w:iCs/>
        </w:rPr>
        <w:t xml:space="preserve">California </w:t>
      </w:r>
      <w:r w:rsidRPr="00E1006E">
        <w:rPr>
          <w:i/>
          <w:iCs/>
        </w:rPr>
        <w:t>Dyslexia Guidelines</w:t>
      </w:r>
      <w:r>
        <w:t xml:space="preserve"> </w:t>
      </w:r>
      <w:hyperlink r:id="rId114" w:tooltip="California Dyslexia Guidelines" w:history="1">
        <w:r w:rsidR="00E1006E" w:rsidRPr="008F19C0">
          <w:rPr>
            <w:rStyle w:val="Hyperlink"/>
          </w:rPr>
          <w:t>https://www.cde.ca.gov/sp/se/ac/documents/cadyslexiaguidelines.pdf</w:t>
        </w:r>
      </w:hyperlink>
      <w:r w:rsidR="00E1006E">
        <w:t xml:space="preserve"> </w:t>
      </w:r>
    </w:p>
  </w:footnote>
  <w:footnote w:id="116">
    <w:p w14:paraId="48A26A95" w14:textId="4626B079" w:rsidR="00C95B58" w:rsidRPr="009A6E6E" w:rsidRDefault="00C95B58" w:rsidP="006F24BC">
      <w:pPr>
        <w:pStyle w:val="FootnoteText"/>
        <w:rPr>
          <w:szCs w:val="24"/>
        </w:rPr>
      </w:pPr>
      <w:r w:rsidRPr="0059520D">
        <w:rPr>
          <w:rStyle w:val="FootnoteReference"/>
          <w:szCs w:val="24"/>
          <w:vertAlign w:val="baseline"/>
        </w:rPr>
        <w:footnoteRef/>
      </w:r>
      <w:r w:rsidR="000E7740">
        <w:rPr>
          <w:szCs w:val="24"/>
        </w:rPr>
        <w:t>.</w:t>
      </w:r>
      <w:r w:rsidRPr="0059520D">
        <w:rPr>
          <w:szCs w:val="24"/>
        </w:rPr>
        <w:t xml:space="preserve"> </w:t>
      </w:r>
      <w:r>
        <w:rPr>
          <w:szCs w:val="24"/>
        </w:rPr>
        <w:t>Improving Education: Research to Practice</w:t>
      </w:r>
      <w:r w:rsidR="009063B7">
        <w:rPr>
          <w:szCs w:val="24"/>
        </w:rPr>
        <w:t>.</w:t>
      </w:r>
      <w:r>
        <w:rPr>
          <w:szCs w:val="24"/>
        </w:rPr>
        <w:t xml:space="preserve"> </w:t>
      </w:r>
      <w:hyperlink r:id="rId115" w:tooltip="Improving Education: Research to Practice " w:history="1">
        <w:r w:rsidRPr="0003172E">
          <w:rPr>
            <w:rStyle w:val="Hyperlink"/>
            <w:szCs w:val="24"/>
          </w:rPr>
          <w:t>https://www.cde.ca.gov/sp/ml/improvingmleleducation.asp</w:t>
        </w:r>
      </w:hyperlink>
      <w:r>
        <w:rPr>
          <w:szCs w:val="24"/>
        </w:rPr>
        <w:t xml:space="preserve"> </w:t>
      </w:r>
    </w:p>
  </w:footnote>
  <w:footnote w:id="117">
    <w:p w14:paraId="0FBAF47C" w14:textId="26BE77C3" w:rsidR="00C95B58" w:rsidRPr="00FB0BB3" w:rsidRDefault="00C95B58" w:rsidP="006F24BC">
      <w:pPr>
        <w:pStyle w:val="FootnoteText"/>
        <w:rPr>
          <w:iCs/>
        </w:rPr>
      </w:pPr>
      <w:r w:rsidRPr="001D5F88">
        <w:rPr>
          <w:rStyle w:val="FootnoteReference"/>
          <w:vertAlign w:val="baseline"/>
        </w:rPr>
        <w:footnoteRef/>
      </w:r>
      <w:r w:rsidR="00B720FB">
        <w:rPr>
          <w:szCs w:val="24"/>
        </w:rPr>
        <w:t>.</w:t>
      </w:r>
      <w:r w:rsidRPr="009A6E6E">
        <w:rPr>
          <w:szCs w:val="24"/>
        </w:rPr>
        <w:t xml:space="preserve"> </w:t>
      </w:r>
      <w:r w:rsidRPr="00FB0BB3">
        <w:rPr>
          <w:iCs/>
          <w:szCs w:val="24"/>
        </w:rPr>
        <w:t>California Practitioner's Guide for Educating E</w:t>
      </w:r>
      <w:r w:rsidR="00051478">
        <w:rPr>
          <w:iCs/>
          <w:szCs w:val="24"/>
        </w:rPr>
        <w:t>L Student</w:t>
      </w:r>
      <w:r w:rsidRPr="00FB0BB3">
        <w:rPr>
          <w:iCs/>
          <w:szCs w:val="24"/>
        </w:rPr>
        <w:t>s with Disabilities</w:t>
      </w:r>
      <w:r w:rsidR="009063B7">
        <w:rPr>
          <w:iCs/>
          <w:szCs w:val="24"/>
        </w:rPr>
        <w:t>.</w:t>
      </w:r>
      <w:r w:rsidR="0089034F">
        <w:rPr>
          <w:iCs/>
          <w:szCs w:val="24"/>
        </w:rPr>
        <w:t xml:space="preserve"> </w:t>
      </w:r>
      <w:hyperlink r:id="rId116" w:tooltip="California Practitioner's Guide for Educating English Learners with Disabilities " w:history="1">
        <w:r w:rsidR="0089034F" w:rsidRPr="006C7AD0">
          <w:rPr>
            <w:rStyle w:val="Hyperlink"/>
            <w:iCs/>
            <w:szCs w:val="24"/>
          </w:rPr>
          <w:t>https://www.cde.ca.gov/sp/se/ac/documents/ab2785guide.pdf</w:t>
        </w:r>
      </w:hyperlink>
      <w:r w:rsidRPr="00FB0BB3">
        <w:rPr>
          <w:iCs/>
        </w:rPr>
        <w:t xml:space="preserve"> </w:t>
      </w:r>
    </w:p>
  </w:footnote>
  <w:footnote w:id="118">
    <w:p w14:paraId="0B388B12" w14:textId="563644E6" w:rsidR="00C95B58" w:rsidRPr="0059520D" w:rsidRDefault="00C95B58" w:rsidP="006F24BC">
      <w:pPr>
        <w:pStyle w:val="FootnoteText"/>
      </w:pPr>
      <w:r w:rsidRPr="0059520D">
        <w:rPr>
          <w:rStyle w:val="FootnoteReference"/>
          <w:vertAlign w:val="baseline"/>
        </w:rPr>
        <w:footnoteRef/>
      </w:r>
      <w:r w:rsidR="00B720FB">
        <w:t>.</w:t>
      </w:r>
      <w:r w:rsidRPr="0059520D">
        <w:t xml:space="preserve"> </w:t>
      </w:r>
      <w:r>
        <w:t>California’s Best Practices for Young Dual Language Learners</w:t>
      </w:r>
      <w:r w:rsidR="009063B7">
        <w:t>.</w:t>
      </w:r>
      <w:r w:rsidR="00FB0BB3">
        <w:t xml:space="preserve"> </w:t>
      </w:r>
      <w:hyperlink r:id="rId117" w:tooltip="California’s Best Practices for Young Dual Language Learners " w:history="1">
        <w:r w:rsidR="00FB0BB3" w:rsidRPr="006C7AD0">
          <w:rPr>
            <w:rStyle w:val="Hyperlink"/>
            <w:szCs w:val="24"/>
          </w:rPr>
          <w:t>https://www.cde.ca.gov/sp/cd/re/documents/dllresearchpapers.pdf</w:t>
        </w:r>
      </w:hyperlink>
      <w:r w:rsidRPr="00243515">
        <w:rPr>
          <w:szCs w:val="24"/>
        </w:rPr>
        <w:t xml:space="preserve"> </w:t>
      </w:r>
    </w:p>
  </w:footnote>
  <w:footnote w:id="119">
    <w:p w14:paraId="133BD908" w14:textId="7F28B831" w:rsidR="00C95B58" w:rsidRPr="0059520D" w:rsidRDefault="00C95B58" w:rsidP="006F24BC">
      <w:pPr>
        <w:pStyle w:val="FootnoteText"/>
      </w:pPr>
      <w:r w:rsidRPr="0059520D">
        <w:rPr>
          <w:rStyle w:val="FootnoteReference"/>
          <w:vertAlign w:val="baseline"/>
        </w:rPr>
        <w:footnoteRef/>
      </w:r>
      <w:r w:rsidR="00B720FB">
        <w:t xml:space="preserve">. </w:t>
      </w:r>
      <w:r>
        <w:t>Preschool English Learners</w:t>
      </w:r>
      <w:r w:rsidR="009063B7">
        <w:t>.</w:t>
      </w:r>
      <w:r>
        <w:t xml:space="preserve"> </w:t>
      </w:r>
      <w:hyperlink r:id="rId118" w:tooltip="Preschool English Learners " w:history="1">
        <w:r w:rsidRPr="0003172E">
          <w:rPr>
            <w:rStyle w:val="Hyperlink"/>
          </w:rPr>
          <w:t>https://www.cde.ca.gov/sp/cd/re/documents/psenglearnersed2.pdf</w:t>
        </w:r>
      </w:hyperlink>
      <w:r w:rsidRPr="0059520D">
        <w:t xml:space="preserve"> </w:t>
      </w:r>
    </w:p>
  </w:footnote>
  <w:footnote w:id="120">
    <w:p w14:paraId="3FA295A6" w14:textId="39A75F6E" w:rsidR="00C95B58" w:rsidRPr="0059520D" w:rsidRDefault="00C95B58" w:rsidP="006F24BC">
      <w:pPr>
        <w:pStyle w:val="FootnoteText"/>
      </w:pPr>
      <w:r w:rsidRPr="0059520D">
        <w:rPr>
          <w:rStyle w:val="FootnoteReference"/>
          <w:vertAlign w:val="baseline"/>
        </w:rPr>
        <w:footnoteRef/>
      </w:r>
      <w:r w:rsidR="00727E31">
        <w:t>.</w:t>
      </w:r>
      <w:r w:rsidRPr="0059520D">
        <w:t xml:space="preserve"> </w:t>
      </w:r>
      <w:r>
        <w:t>S</w:t>
      </w:r>
      <w:r w:rsidR="00195B42">
        <w:t>SB.</w:t>
      </w:r>
      <w:r>
        <w:t xml:space="preserve"> </w:t>
      </w:r>
      <w:hyperlink r:id="rId119" w:tooltip="State Seal of Biliteracy " w:history="1">
        <w:r w:rsidRPr="0003172E">
          <w:rPr>
            <w:rStyle w:val="Hyperlink"/>
          </w:rPr>
          <w:t>https://www.cde.ca.gov/sp/ml/sealofbiliteracy.asp</w:t>
        </w:r>
      </w:hyperlink>
      <w:r>
        <w:t xml:space="preserve"> </w:t>
      </w:r>
    </w:p>
  </w:footnote>
  <w:footnote w:id="121">
    <w:p w14:paraId="6AE46877" w14:textId="7A576CE2" w:rsidR="00C95B58" w:rsidRPr="00BE0D17" w:rsidRDefault="00C95B58" w:rsidP="006F24BC">
      <w:pPr>
        <w:pStyle w:val="FootnoteText"/>
        <w:rPr>
          <w:szCs w:val="24"/>
        </w:rPr>
      </w:pPr>
      <w:r w:rsidRPr="001D5F88">
        <w:rPr>
          <w:rStyle w:val="FootnoteReference"/>
          <w:vertAlign w:val="baseline"/>
        </w:rPr>
        <w:footnoteRef/>
      </w:r>
      <w:r w:rsidR="00727E31">
        <w:rPr>
          <w:szCs w:val="24"/>
        </w:rPr>
        <w:t>.</w:t>
      </w:r>
      <w:r w:rsidRPr="00BE0D17">
        <w:rPr>
          <w:szCs w:val="24"/>
        </w:rPr>
        <w:t xml:space="preserve"> </w:t>
      </w:r>
      <w:r w:rsidRPr="006A1EEA">
        <w:rPr>
          <w:szCs w:val="24"/>
        </w:rPr>
        <w:t>C</w:t>
      </w:r>
      <w:r w:rsidR="00195B42">
        <w:rPr>
          <w:szCs w:val="24"/>
        </w:rPr>
        <w:t>A Ed.G.E.</w:t>
      </w:r>
      <w:r w:rsidRPr="006A1EEA">
        <w:rPr>
          <w:szCs w:val="24"/>
        </w:rPr>
        <w:t xml:space="preserve"> </w:t>
      </w:r>
      <w:hyperlink r:id="rId120" w:tooltip="California Education for a Global Economy Initiative " w:history="1">
        <w:r w:rsidRPr="00BE0D17">
          <w:rPr>
            <w:rStyle w:val="Hyperlink"/>
            <w:szCs w:val="24"/>
          </w:rPr>
          <w:t>https://www.cde.ca.gov/sp/ml/caedge.asp</w:t>
        </w:r>
      </w:hyperlink>
      <w:r w:rsidRPr="00BE0D17">
        <w:rPr>
          <w:szCs w:val="24"/>
        </w:rPr>
        <w:t xml:space="preserve"> </w:t>
      </w:r>
    </w:p>
  </w:footnote>
  <w:footnote w:id="122">
    <w:p w14:paraId="1E442D26" w14:textId="68AD7566" w:rsidR="00C95B58" w:rsidRPr="00DF1520" w:rsidRDefault="00C95B58" w:rsidP="006F24BC">
      <w:pPr>
        <w:pStyle w:val="FootnoteText"/>
        <w:rPr>
          <w:szCs w:val="24"/>
        </w:rPr>
      </w:pPr>
      <w:r w:rsidRPr="0059520D">
        <w:rPr>
          <w:rStyle w:val="FootnoteReference"/>
          <w:vertAlign w:val="baseline"/>
        </w:rPr>
        <w:footnoteRef/>
      </w:r>
      <w:r w:rsidR="00727E31">
        <w:t>.</w:t>
      </w:r>
      <w:r w:rsidRPr="0059520D">
        <w:t xml:space="preserve"> </w:t>
      </w:r>
      <w:r>
        <w:t>SEL Guiding Principles</w:t>
      </w:r>
      <w:r w:rsidR="00195B42">
        <w:t>.</w:t>
      </w:r>
      <w:r>
        <w:t xml:space="preserve"> </w:t>
      </w:r>
      <w:hyperlink r:id="rId121" w:tooltip="SEL Guiding Principles " w:history="1">
        <w:r w:rsidRPr="00544C64">
          <w:rPr>
            <w:rStyle w:val="Hyperlink"/>
          </w:rPr>
          <w:t>https://www.cde.ca.gov/eo/in/documents/selguidingprincipleswb.pdf</w:t>
        </w:r>
      </w:hyperlink>
      <w:r w:rsidRPr="0059520D">
        <w:t xml:space="preserve"> </w:t>
      </w:r>
    </w:p>
  </w:footnote>
  <w:footnote w:id="123">
    <w:p w14:paraId="3884BB6F" w14:textId="2FF64C79" w:rsidR="00C95B58" w:rsidRDefault="00C95B58" w:rsidP="006F24BC">
      <w:pPr>
        <w:pStyle w:val="FootnoteText"/>
      </w:pPr>
      <w:r w:rsidRPr="00FB0BB3">
        <w:footnoteRef/>
      </w:r>
      <w:r w:rsidR="00727E31">
        <w:rPr>
          <w:szCs w:val="24"/>
        </w:rPr>
        <w:t>.</w:t>
      </w:r>
      <w:r w:rsidR="00FB0BB3">
        <w:rPr>
          <w:szCs w:val="24"/>
        </w:rPr>
        <w:t xml:space="preserve"> </w:t>
      </w:r>
      <w:r w:rsidRPr="00DF1520">
        <w:rPr>
          <w:szCs w:val="24"/>
        </w:rPr>
        <w:t>Conditions for Thriving</w:t>
      </w:r>
      <w:r w:rsidR="00195B42">
        <w:rPr>
          <w:szCs w:val="24"/>
        </w:rPr>
        <w:t>.</w:t>
      </w:r>
      <w:r w:rsidRPr="00DF1520">
        <w:rPr>
          <w:szCs w:val="24"/>
        </w:rPr>
        <w:t xml:space="preserve"> </w:t>
      </w:r>
      <w:hyperlink r:id="rId122" w:tooltip="Conditions for Thriving " w:history="1">
        <w:r w:rsidRPr="00DF1520">
          <w:rPr>
            <w:rStyle w:val="Hyperlink"/>
            <w:szCs w:val="24"/>
          </w:rPr>
          <w:t>https://www.cde.ca.gov/ci/se/tselconditions.asp</w:t>
        </w:r>
      </w:hyperlink>
      <w:r>
        <w:t xml:space="preserve"> </w:t>
      </w:r>
    </w:p>
  </w:footnote>
  <w:footnote w:id="124">
    <w:p w14:paraId="4DABD126" w14:textId="3F12E3B0" w:rsidR="00C95B58" w:rsidRPr="0059520D" w:rsidRDefault="00C95B58" w:rsidP="006F24BC">
      <w:pPr>
        <w:pStyle w:val="FootnoteText"/>
      </w:pPr>
      <w:r w:rsidRPr="0059520D">
        <w:rPr>
          <w:rStyle w:val="FootnoteReference"/>
          <w:vertAlign w:val="baseline"/>
        </w:rPr>
        <w:footnoteRef/>
      </w:r>
      <w:r w:rsidR="00727E31">
        <w:t xml:space="preserve">. </w:t>
      </w:r>
      <w:r>
        <w:t>Coordinated School Health</w:t>
      </w:r>
      <w:r w:rsidR="00211729">
        <w:t>.</w:t>
      </w:r>
      <w:r>
        <w:t xml:space="preserve"> </w:t>
      </w:r>
      <w:hyperlink r:id="rId123" w:tooltip="Coordinated School Health " w:history="1">
        <w:r w:rsidRPr="00544C64">
          <w:rPr>
            <w:rStyle w:val="Hyperlink"/>
          </w:rPr>
          <w:t>https://www.cde.ca.gov/ls/he/cs/</w:t>
        </w:r>
      </w:hyperlink>
      <w:r w:rsidRPr="0059520D">
        <w:t xml:space="preserve"> </w:t>
      </w:r>
    </w:p>
  </w:footnote>
  <w:footnote w:id="125">
    <w:p w14:paraId="53838229" w14:textId="1ECFF987" w:rsidR="00C95B58" w:rsidRPr="0059520D" w:rsidRDefault="00C95B58" w:rsidP="006F24BC">
      <w:pPr>
        <w:pStyle w:val="FootnoteText"/>
      </w:pPr>
      <w:r w:rsidRPr="0059520D">
        <w:rPr>
          <w:rStyle w:val="FootnoteReference"/>
          <w:vertAlign w:val="baseline"/>
        </w:rPr>
        <w:footnoteRef/>
      </w:r>
      <w:r w:rsidR="00727E31">
        <w:t>.</w:t>
      </w:r>
      <w:r w:rsidRPr="0059520D">
        <w:t xml:space="preserve"> </w:t>
      </w:r>
      <w:r>
        <w:t>Safe Schools Planning</w:t>
      </w:r>
      <w:r w:rsidR="00211729">
        <w:t>.</w:t>
      </w:r>
      <w:r>
        <w:t xml:space="preserve"> </w:t>
      </w:r>
      <w:hyperlink r:id="rId124" w:tooltip="Safe Schools Planning " w:history="1">
        <w:r w:rsidRPr="00544C64">
          <w:rPr>
            <w:rStyle w:val="Hyperlink"/>
          </w:rPr>
          <w:t>https://www.cde.ca.gov/ls/ss/vp/safeschlplanning.asp</w:t>
        </w:r>
      </w:hyperlink>
      <w:r w:rsidRPr="0059520D">
        <w:t xml:space="preserve"> </w:t>
      </w:r>
    </w:p>
  </w:footnote>
  <w:footnote w:id="126">
    <w:p w14:paraId="5AEE3031" w14:textId="632CAC0A" w:rsidR="00C95B58" w:rsidRPr="0059520D" w:rsidRDefault="00C95B58" w:rsidP="006F24BC">
      <w:pPr>
        <w:pStyle w:val="FootnoteText"/>
        <w:rPr>
          <w:szCs w:val="24"/>
        </w:rPr>
      </w:pPr>
      <w:r w:rsidRPr="0059520D">
        <w:rPr>
          <w:rStyle w:val="FootnoteReference"/>
          <w:szCs w:val="24"/>
          <w:vertAlign w:val="baseline"/>
        </w:rPr>
        <w:footnoteRef/>
      </w:r>
      <w:r w:rsidR="00727E31">
        <w:rPr>
          <w:szCs w:val="24"/>
        </w:rPr>
        <w:t>.</w:t>
      </w:r>
      <w:r>
        <w:rPr>
          <w:szCs w:val="24"/>
        </w:rPr>
        <w:t xml:space="preserve"> CAST</w:t>
      </w:r>
      <w:r w:rsidR="00211729">
        <w:rPr>
          <w:szCs w:val="24"/>
        </w:rPr>
        <w:t>.</w:t>
      </w:r>
      <w:r w:rsidRPr="0059520D">
        <w:rPr>
          <w:szCs w:val="24"/>
        </w:rPr>
        <w:t xml:space="preserve"> </w:t>
      </w:r>
      <w:hyperlink r:id="rId125" w:tooltip="CAST " w:history="1">
        <w:r w:rsidRPr="0059520D">
          <w:rPr>
            <w:rStyle w:val="Hyperlink"/>
            <w:szCs w:val="24"/>
          </w:rPr>
          <w:t>http://www.cast.org/</w:t>
        </w:r>
      </w:hyperlink>
      <w:r w:rsidRPr="0059520D">
        <w:rPr>
          <w:szCs w:val="24"/>
        </w:rPr>
        <w:t xml:space="preserve"> </w:t>
      </w:r>
    </w:p>
  </w:footnote>
  <w:footnote w:id="127">
    <w:p w14:paraId="287E25E3" w14:textId="1E9770C4" w:rsidR="00997D71" w:rsidRPr="00B55431" w:rsidRDefault="00997D71" w:rsidP="006F24BC">
      <w:pPr>
        <w:pStyle w:val="FootnoteText"/>
        <w:rPr>
          <w:szCs w:val="24"/>
        </w:rPr>
      </w:pPr>
      <w:r w:rsidRPr="00B55431">
        <w:rPr>
          <w:rStyle w:val="FootnoteReference"/>
          <w:szCs w:val="24"/>
          <w:vertAlign w:val="baseline"/>
        </w:rPr>
        <w:footnoteRef/>
      </w:r>
      <w:r w:rsidR="00727E31">
        <w:rPr>
          <w:szCs w:val="24"/>
        </w:rPr>
        <w:t>.</w:t>
      </w:r>
      <w:r w:rsidRPr="00B55431">
        <w:rPr>
          <w:szCs w:val="24"/>
        </w:rPr>
        <w:t xml:space="preserve"> Family Engagement Framework</w:t>
      </w:r>
      <w:r w:rsidR="00211729">
        <w:rPr>
          <w:szCs w:val="24"/>
        </w:rPr>
        <w:t>.</w:t>
      </w:r>
      <w:r w:rsidRPr="00B55431">
        <w:rPr>
          <w:szCs w:val="24"/>
        </w:rPr>
        <w:t xml:space="preserve"> </w:t>
      </w:r>
      <w:hyperlink r:id="rId126" w:tooltip="Family Engagement Framework " w:history="1">
        <w:r w:rsidRPr="00B55431">
          <w:rPr>
            <w:rStyle w:val="Hyperlink"/>
            <w:szCs w:val="24"/>
          </w:rPr>
          <w:t>https://www.cde.ca.gov/ls/pf/pf/documents/famengageframeenglish.pdf</w:t>
        </w:r>
      </w:hyperlink>
      <w:r w:rsidRPr="00B55431">
        <w:rPr>
          <w:szCs w:val="24"/>
        </w:rPr>
        <w:t xml:space="preserve"> </w:t>
      </w:r>
    </w:p>
  </w:footnote>
  <w:footnote w:id="128">
    <w:p w14:paraId="0A8035E8" w14:textId="1ADD7CF2" w:rsidR="00997D71" w:rsidRPr="00B55431" w:rsidRDefault="00997D71" w:rsidP="006F24BC">
      <w:pPr>
        <w:pStyle w:val="FootnoteText"/>
        <w:rPr>
          <w:szCs w:val="24"/>
        </w:rPr>
      </w:pPr>
      <w:r w:rsidRPr="00B55431">
        <w:rPr>
          <w:rStyle w:val="FootnoteReference"/>
          <w:szCs w:val="24"/>
          <w:vertAlign w:val="baseline"/>
        </w:rPr>
        <w:footnoteRef/>
      </w:r>
      <w:r w:rsidR="00727E31">
        <w:rPr>
          <w:szCs w:val="24"/>
        </w:rPr>
        <w:t>.</w:t>
      </w:r>
      <w:r w:rsidRPr="00B55431">
        <w:rPr>
          <w:szCs w:val="24"/>
        </w:rPr>
        <w:t xml:space="preserve"> Family Engagement Toolkit</w:t>
      </w:r>
      <w:r w:rsidR="00211729">
        <w:rPr>
          <w:szCs w:val="24"/>
        </w:rPr>
        <w:t>.</w:t>
      </w:r>
      <w:r w:rsidRPr="00B55431">
        <w:rPr>
          <w:szCs w:val="24"/>
        </w:rPr>
        <w:t xml:space="preserve"> </w:t>
      </w:r>
      <w:hyperlink r:id="rId127" w:tooltip="Family Engagement Toolkit " w:history="1">
        <w:r w:rsidRPr="00B55431">
          <w:rPr>
            <w:rStyle w:val="Hyperlink"/>
            <w:szCs w:val="24"/>
          </w:rPr>
          <w:t>https://www.cde.ca.gov/fg/aa/lc/documents/family-engagement.pdf</w:t>
        </w:r>
      </w:hyperlink>
      <w:r w:rsidRPr="00B55431">
        <w:rPr>
          <w:szCs w:val="24"/>
        </w:rPr>
        <w:t xml:space="preserve"> </w:t>
      </w:r>
    </w:p>
  </w:footnote>
  <w:footnote w:id="129">
    <w:p w14:paraId="73A0C0D9" w14:textId="5A9A90F3" w:rsidR="00997D71" w:rsidRPr="0059520D" w:rsidRDefault="00997D71" w:rsidP="006F24BC">
      <w:pPr>
        <w:pStyle w:val="FootnoteText"/>
      </w:pPr>
      <w:r w:rsidRPr="00B55431">
        <w:rPr>
          <w:rStyle w:val="FootnoteReference"/>
          <w:szCs w:val="24"/>
          <w:vertAlign w:val="baseline"/>
        </w:rPr>
        <w:footnoteRef/>
      </w:r>
      <w:r w:rsidR="00727E31">
        <w:rPr>
          <w:szCs w:val="24"/>
        </w:rPr>
        <w:t>.</w:t>
      </w:r>
      <w:r w:rsidRPr="00B55431">
        <w:rPr>
          <w:szCs w:val="24"/>
        </w:rPr>
        <w:t xml:space="preserve"> Family Partnerships and Culture</w:t>
      </w:r>
      <w:r w:rsidR="00211729">
        <w:rPr>
          <w:szCs w:val="24"/>
        </w:rPr>
        <w:t>.</w:t>
      </w:r>
      <w:r w:rsidRPr="00B55431">
        <w:rPr>
          <w:szCs w:val="24"/>
        </w:rPr>
        <w:t xml:space="preserve"> </w:t>
      </w:r>
      <w:hyperlink r:id="rId128" w:tooltip="Family Partnerships and Culture " w:history="1">
        <w:r w:rsidRPr="00B55431">
          <w:rPr>
            <w:rStyle w:val="Hyperlink"/>
            <w:szCs w:val="24"/>
          </w:rPr>
          <w:t>https://www.cde.ca.gov/sp/cd/re/documents/familypartnerships.pdf</w:t>
        </w:r>
      </w:hyperlink>
      <w:r w:rsidRPr="0059520D">
        <w:t xml:space="preserve"> </w:t>
      </w:r>
    </w:p>
  </w:footnote>
  <w:footnote w:id="130">
    <w:p w14:paraId="5FA7F5B0" w14:textId="7D88DFBF" w:rsidR="0045139F" w:rsidRPr="00B55431" w:rsidRDefault="0045139F" w:rsidP="006F24BC">
      <w:pPr>
        <w:pStyle w:val="FootnoteText"/>
        <w:rPr>
          <w:szCs w:val="24"/>
        </w:rPr>
      </w:pPr>
      <w:r w:rsidRPr="00B55431">
        <w:rPr>
          <w:rStyle w:val="FootnoteReference"/>
          <w:szCs w:val="24"/>
          <w:vertAlign w:val="baseline"/>
        </w:rPr>
        <w:footnoteRef/>
      </w:r>
      <w:r w:rsidR="00727E31">
        <w:rPr>
          <w:szCs w:val="24"/>
        </w:rPr>
        <w:t>.</w:t>
      </w:r>
      <w:r w:rsidRPr="00B55431">
        <w:rPr>
          <w:szCs w:val="24"/>
        </w:rPr>
        <w:t xml:space="preserve"> </w:t>
      </w:r>
      <w:r w:rsidRPr="00B55431">
        <w:rPr>
          <w:i/>
          <w:iCs/>
          <w:szCs w:val="24"/>
        </w:rPr>
        <w:t xml:space="preserve">ELA/ELD Framework </w:t>
      </w:r>
      <w:r w:rsidRPr="00B55431">
        <w:rPr>
          <w:szCs w:val="24"/>
        </w:rPr>
        <w:t>Chapter 11</w:t>
      </w:r>
      <w:r w:rsidR="00211729">
        <w:rPr>
          <w:szCs w:val="24"/>
        </w:rPr>
        <w:t>.</w:t>
      </w:r>
      <w:r w:rsidRPr="00B55431">
        <w:rPr>
          <w:szCs w:val="24"/>
        </w:rPr>
        <w:t xml:space="preserve"> </w:t>
      </w:r>
      <w:hyperlink r:id="rId129" w:tooltip="ELA/ELD Framework Chapter 11 " w:history="1">
        <w:r w:rsidRPr="00B55431">
          <w:rPr>
            <w:rStyle w:val="Hyperlink"/>
            <w:szCs w:val="24"/>
          </w:rPr>
          <w:t>https://www.cde.ca.gov/ci/rl/cf/documents/elaeldfwchapter11.pdf</w:t>
        </w:r>
      </w:hyperlink>
      <w:r w:rsidRPr="00B55431">
        <w:rPr>
          <w:szCs w:val="24"/>
        </w:rPr>
        <w:t xml:space="preserve"> </w:t>
      </w:r>
    </w:p>
  </w:footnote>
  <w:footnote w:id="131">
    <w:p w14:paraId="6ECC4746" w14:textId="2335E0C7" w:rsidR="0045139F" w:rsidRPr="0059520D" w:rsidRDefault="0045139F" w:rsidP="006F24BC">
      <w:pPr>
        <w:pStyle w:val="FootnoteText"/>
      </w:pPr>
      <w:r w:rsidRPr="0059520D">
        <w:rPr>
          <w:rStyle w:val="FootnoteReference"/>
          <w:vertAlign w:val="baseline"/>
        </w:rPr>
        <w:footnoteRef/>
      </w:r>
      <w:r w:rsidR="00727E31">
        <w:t>.</w:t>
      </w:r>
      <w:r w:rsidRPr="0059520D">
        <w:t xml:space="preserve"> </w:t>
      </w:r>
      <w:r w:rsidRPr="00933D72">
        <w:t>LCFF Priority 3 Statement of Model Practices</w:t>
      </w:r>
      <w:r w:rsidR="00211729">
        <w:t>.</w:t>
      </w:r>
      <w:r w:rsidR="00761560">
        <w:t xml:space="preserve"> </w:t>
      </w:r>
      <w:hyperlink r:id="rId130" w:tooltip="LCFF Priority 3 Statement of Model Practices " w:history="1">
        <w:r w:rsidR="00761560" w:rsidRPr="006C7AD0">
          <w:rPr>
            <w:rStyle w:val="Hyperlink"/>
          </w:rPr>
          <w:t>https://www.cde.ca.gov/eo/in/lcff-pri3-practices.asp</w:t>
        </w:r>
      </w:hyperlink>
      <w:r w:rsidRPr="0059520D">
        <w:t xml:space="preserve"> </w:t>
      </w:r>
    </w:p>
  </w:footnote>
  <w:footnote w:id="132">
    <w:p w14:paraId="34B17BB4" w14:textId="5A5CEACF" w:rsidR="0045139F" w:rsidRPr="0059520D" w:rsidRDefault="0045139F" w:rsidP="006F24BC">
      <w:pPr>
        <w:pStyle w:val="FootnoteText"/>
      </w:pPr>
      <w:r w:rsidRPr="0059520D">
        <w:rPr>
          <w:rStyle w:val="FootnoteReference"/>
          <w:vertAlign w:val="baseline"/>
        </w:rPr>
        <w:footnoteRef/>
      </w:r>
      <w:r w:rsidR="00727E31">
        <w:t>.</w:t>
      </w:r>
      <w:r w:rsidRPr="0059520D">
        <w:t xml:space="preserve"> </w:t>
      </w:r>
      <w:r w:rsidRPr="00933D72">
        <w:t xml:space="preserve">LCFF Priority </w:t>
      </w:r>
      <w:r>
        <w:t>6</w:t>
      </w:r>
      <w:r w:rsidRPr="00933D72">
        <w:t xml:space="preserve"> Statement of Model Practices</w:t>
      </w:r>
      <w:r w:rsidR="00211729">
        <w:t>.</w:t>
      </w:r>
      <w:r w:rsidR="00761560">
        <w:t xml:space="preserve"> </w:t>
      </w:r>
      <w:hyperlink r:id="rId131" w:tooltip="LCFF Priority 6 Statement of Model Practices " w:history="1">
        <w:r w:rsidR="00761560" w:rsidRPr="006C7AD0">
          <w:rPr>
            <w:rStyle w:val="Hyperlink"/>
          </w:rPr>
          <w:t>https://www.cde.ca.gov/eo/in/lcff-pri6-practices.asp</w:t>
        </w:r>
      </w:hyperlink>
      <w:r w:rsidRPr="0059520D">
        <w:t xml:space="preserve"> </w:t>
      </w:r>
    </w:p>
  </w:footnote>
  <w:footnote w:id="133">
    <w:p w14:paraId="4AB480CD" w14:textId="13092AC6" w:rsidR="00061A68" w:rsidRPr="00754A23" w:rsidRDefault="00061A68" w:rsidP="006F24BC">
      <w:pPr>
        <w:pStyle w:val="FootnoteText"/>
        <w:rPr>
          <w:szCs w:val="24"/>
        </w:rPr>
      </w:pPr>
      <w:r w:rsidRPr="00754A23">
        <w:rPr>
          <w:rStyle w:val="FootnoteReference"/>
          <w:szCs w:val="24"/>
          <w:vertAlign w:val="baseline"/>
        </w:rPr>
        <w:footnoteRef/>
      </w:r>
      <w:r w:rsidR="00727E31">
        <w:rPr>
          <w:szCs w:val="24"/>
        </w:rPr>
        <w:t>.</w:t>
      </w:r>
      <w:r w:rsidRPr="00754A23">
        <w:rPr>
          <w:szCs w:val="24"/>
        </w:rPr>
        <w:t xml:space="preserve"> First 5 California</w:t>
      </w:r>
      <w:r w:rsidR="00285958">
        <w:rPr>
          <w:szCs w:val="24"/>
        </w:rPr>
        <w:t>.</w:t>
      </w:r>
      <w:r w:rsidRPr="00754A23">
        <w:rPr>
          <w:szCs w:val="24"/>
        </w:rPr>
        <w:t xml:space="preserve"> </w:t>
      </w:r>
      <w:hyperlink r:id="rId132" w:tooltip="First 5 California " w:history="1">
        <w:r w:rsidRPr="00754A23">
          <w:rPr>
            <w:rStyle w:val="Hyperlink"/>
            <w:szCs w:val="24"/>
          </w:rPr>
          <w:t>http://www.ccfc.ca.gov/index.html</w:t>
        </w:r>
      </w:hyperlink>
      <w:r w:rsidRPr="00754A23">
        <w:rPr>
          <w:szCs w:val="24"/>
        </w:rPr>
        <w:t xml:space="preserve"> </w:t>
      </w:r>
    </w:p>
  </w:footnote>
  <w:footnote w:id="134">
    <w:p w14:paraId="09BE24BF" w14:textId="513BF407" w:rsidR="00061A68" w:rsidRPr="0059520D" w:rsidRDefault="00061A68" w:rsidP="006F24BC">
      <w:pPr>
        <w:pStyle w:val="FootnoteText"/>
      </w:pPr>
      <w:r w:rsidRPr="00754A23">
        <w:rPr>
          <w:rStyle w:val="FootnoteReference"/>
          <w:szCs w:val="24"/>
          <w:vertAlign w:val="baseline"/>
        </w:rPr>
        <w:footnoteRef/>
      </w:r>
      <w:r w:rsidR="00727E31">
        <w:rPr>
          <w:szCs w:val="24"/>
        </w:rPr>
        <w:t>.</w:t>
      </w:r>
      <w:r w:rsidRPr="00754A23">
        <w:rPr>
          <w:szCs w:val="24"/>
        </w:rPr>
        <w:t xml:space="preserve"> </w:t>
      </w:r>
      <w:r w:rsidRPr="00CC4DA7">
        <w:rPr>
          <w:szCs w:val="24"/>
        </w:rPr>
        <w:t>First 5 California Parents</w:t>
      </w:r>
      <w:r w:rsidR="00285958">
        <w:rPr>
          <w:szCs w:val="24"/>
        </w:rPr>
        <w:t>.</w:t>
      </w:r>
      <w:r w:rsidRPr="00CC4DA7">
        <w:rPr>
          <w:szCs w:val="24"/>
        </w:rPr>
        <w:t xml:space="preserve"> </w:t>
      </w:r>
      <w:hyperlink r:id="rId133" w:tooltip="First 5 California Parents " w:history="1">
        <w:r w:rsidRPr="00544C64">
          <w:rPr>
            <w:rStyle w:val="Hyperlink"/>
            <w:szCs w:val="24"/>
          </w:rPr>
          <w:t>https://www.first5california.com/en-us/</w:t>
        </w:r>
      </w:hyperlink>
      <w:r>
        <w:t xml:space="preserve"> </w:t>
      </w:r>
    </w:p>
  </w:footnote>
  <w:footnote w:id="135">
    <w:p w14:paraId="35F44DE5" w14:textId="187F6C63" w:rsidR="009D0FB3" w:rsidRPr="004D29D5" w:rsidRDefault="009D0FB3" w:rsidP="006F24BC">
      <w:pPr>
        <w:pStyle w:val="FootnoteText"/>
        <w:rPr>
          <w:szCs w:val="24"/>
        </w:rPr>
      </w:pPr>
      <w:r w:rsidRPr="00761560">
        <w:footnoteRef/>
      </w:r>
      <w:r w:rsidR="00727E31">
        <w:t>.</w:t>
      </w:r>
      <w:r w:rsidRPr="00761560">
        <w:t xml:space="preserve"> California Community Schools Frame</w:t>
      </w:r>
      <w:r w:rsidRPr="004D29D5">
        <w:rPr>
          <w:szCs w:val="24"/>
        </w:rPr>
        <w:t>work</w:t>
      </w:r>
      <w:r w:rsidR="00285958">
        <w:rPr>
          <w:szCs w:val="24"/>
        </w:rPr>
        <w:t>.</w:t>
      </w:r>
      <w:r w:rsidRPr="004D29D5">
        <w:rPr>
          <w:szCs w:val="24"/>
        </w:rPr>
        <w:t xml:space="preserve"> </w:t>
      </w:r>
      <w:hyperlink r:id="rId134" w:tooltip="California Community Schools Framework " w:history="1">
        <w:r w:rsidRPr="004D29D5">
          <w:rPr>
            <w:rStyle w:val="Hyperlink"/>
            <w:szCs w:val="24"/>
          </w:rPr>
          <w:t>https://www.cde.ca.gov/ci/gs/hs/documents/ccsppframework.docx</w:t>
        </w:r>
      </w:hyperlink>
    </w:p>
  </w:footnote>
  <w:footnote w:id="136">
    <w:p w14:paraId="02DCE2CC" w14:textId="69140929" w:rsidR="00FA7739" w:rsidRPr="0059520D" w:rsidRDefault="00FA7739" w:rsidP="006F24BC">
      <w:pPr>
        <w:pStyle w:val="FootnoteText"/>
      </w:pPr>
      <w:r w:rsidRPr="0059520D">
        <w:rPr>
          <w:rStyle w:val="FootnoteReference"/>
          <w:vertAlign w:val="baseline"/>
        </w:rPr>
        <w:footnoteRef/>
      </w:r>
      <w:r w:rsidR="00C61850">
        <w:t>.</w:t>
      </w:r>
      <w:r w:rsidRPr="0059520D">
        <w:t xml:space="preserve"> </w:t>
      </w:r>
      <w:r>
        <w:rPr>
          <w:i/>
          <w:iCs/>
        </w:rPr>
        <w:t xml:space="preserve">ELA/ELD Framework </w:t>
      </w:r>
      <w:r>
        <w:t>Chapter 11</w:t>
      </w:r>
      <w:r w:rsidR="00AC6260">
        <w:t>.</w:t>
      </w:r>
      <w:r>
        <w:t xml:space="preserve"> </w:t>
      </w:r>
      <w:hyperlink r:id="rId135" w:tooltip="ELA/ELD Framework Chapter 11 " w:history="1">
        <w:r w:rsidRPr="00544C64">
          <w:rPr>
            <w:rStyle w:val="Hyperlink"/>
          </w:rPr>
          <w:t>https://www.cde.ca.gov/ci/rl/cf/documents/elaeldfwchapter11.pdf</w:t>
        </w:r>
      </w:hyperlink>
      <w:r w:rsidRPr="0059520D">
        <w:t xml:space="preserve"> </w:t>
      </w:r>
    </w:p>
  </w:footnote>
  <w:footnote w:id="137">
    <w:p w14:paraId="6EF5577E" w14:textId="4C131591" w:rsidR="00FA7739" w:rsidRPr="0059520D" w:rsidRDefault="00FA7739" w:rsidP="006F24BC">
      <w:pPr>
        <w:pStyle w:val="FootnoteText"/>
      </w:pPr>
      <w:r w:rsidRPr="0059520D">
        <w:rPr>
          <w:rStyle w:val="FootnoteReference"/>
          <w:vertAlign w:val="baseline"/>
        </w:rPr>
        <w:footnoteRef/>
      </w:r>
      <w:r w:rsidR="00C61850">
        <w:t>.</w:t>
      </w:r>
      <w:r w:rsidRPr="0059520D">
        <w:t xml:space="preserve"> </w:t>
      </w:r>
      <w:r>
        <w:t>Q</w:t>
      </w:r>
      <w:r w:rsidR="00C61850">
        <w:t>PLS</w:t>
      </w:r>
      <w:r w:rsidR="00AC6260">
        <w:t>.</w:t>
      </w:r>
      <w:r>
        <w:t xml:space="preserve"> </w:t>
      </w:r>
      <w:hyperlink r:id="rId136" w:tooltip="Quality Professional Learning Standards " w:history="1">
        <w:r w:rsidR="006B5970">
          <w:rPr>
            <w:rStyle w:val="Hyperlink"/>
          </w:rPr>
          <w:t>https://www.cde.ca.gov/ci/pl/qpls.asp</w:t>
        </w:r>
      </w:hyperlink>
      <w:r w:rsidRPr="0059520D">
        <w:t xml:space="preserve"> </w:t>
      </w:r>
    </w:p>
  </w:footnote>
  <w:footnote w:id="138">
    <w:p w14:paraId="552A5D22" w14:textId="19E5F80B" w:rsidR="00FA7739" w:rsidRPr="00E338AB" w:rsidRDefault="00FA7739" w:rsidP="006F24BC">
      <w:pPr>
        <w:pStyle w:val="FootnoteText"/>
        <w:rPr>
          <w:szCs w:val="24"/>
        </w:rPr>
      </w:pPr>
      <w:r w:rsidRPr="00E338AB">
        <w:rPr>
          <w:rStyle w:val="FootnoteReference"/>
          <w:szCs w:val="24"/>
          <w:vertAlign w:val="baseline"/>
        </w:rPr>
        <w:footnoteRef/>
      </w:r>
      <w:r w:rsidR="00C61850">
        <w:rPr>
          <w:szCs w:val="24"/>
        </w:rPr>
        <w:t>.</w:t>
      </w:r>
      <w:r w:rsidRPr="00E338AB">
        <w:rPr>
          <w:szCs w:val="24"/>
        </w:rPr>
        <w:t xml:space="preserve"> Instructional Coaching for ELA: Practices and Outcomes</w:t>
      </w:r>
      <w:r w:rsidR="00AC6260">
        <w:rPr>
          <w:szCs w:val="24"/>
        </w:rPr>
        <w:t>.</w:t>
      </w:r>
      <w:r w:rsidRPr="00E338AB">
        <w:rPr>
          <w:szCs w:val="24"/>
        </w:rPr>
        <w:t xml:space="preserve"> </w:t>
      </w:r>
      <w:hyperlink r:id="rId137" w:tooltip="Instructional Coaching for ELA: Practices and Outcomes " w:history="1">
        <w:r w:rsidRPr="00E338AB">
          <w:rPr>
            <w:rStyle w:val="Hyperlink"/>
            <w:szCs w:val="24"/>
          </w:rPr>
          <w:t>https://ies.ed.gov/rel-northeast-islands/2025/01/other-1</w:t>
        </w:r>
      </w:hyperlink>
      <w:r w:rsidRPr="00E338AB">
        <w:rPr>
          <w:szCs w:val="24"/>
        </w:rPr>
        <w:t xml:space="preserve"> </w:t>
      </w:r>
    </w:p>
  </w:footnote>
  <w:footnote w:id="139">
    <w:p w14:paraId="5543C288" w14:textId="147373A0" w:rsidR="00FA7739" w:rsidRPr="00624E68" w:rsidRDefault="00FA7739" w:rsidP="006F24BC">
      <w:pPr>
        <w:pStyle w:val="FootnoteText"/>
      </w:pPr>
      <w:r w:rsidRPr="00624E68">
        <w:rPr>
          <w:rStyle w:val="FootnoteReference"/>
          <w:vertAlign w:val="baseline"/>
        </w:rPr>
        <w:footnoteRef/>
      </w:r>
      <w:r w:rsidR="00DF203D">
        <w:t>.</w:t>
      </w:r>
      <w:r w:rsidRPr="00624E68">
        <w:t xml:space="preserve"> Learning from Instructional Rounds</w:t>
      </w:r>
      <w:r w:rsidR="007C68A4">
        <w:t>.</w:t>
      </w:r>
      <w:r w:rsidRPr="00624E68">
        <w:t xml:space="preserve"> </w:t>
      </w:r>
      <w:hyperlink r:id="rId138" w:tooltip="Learning from Instructional Rounds " w:history="1">
        <w:r w:rsidRPr="00624E68">
          <w:rPr>
            <w:rStyle w:val="Hyperlink"/>
          </w:rPr>
          <w:t>https://education.ucdavis.edu/sites/main/files/file-attachments/educational_leadership_-_e._city_2009.pdf</w:t>
        </w:r>
      </w:hyperlink>
      <w:r w:rsidR="00624E68">
        <w:t xml:space="preserve"> </w:t>
      </w:r>
      <w:r w:rsidRPr="00624E68">
        <w:t xml:space="preserve"> </w:t>
      </w:r>
    </w:p>
  </w:footnote>
  <w:footnote w:id="140">
    <w:p w14:paraId="238ACBCD" w14:textId="0163419A" w:rsidR="00FA7739" w:rsidRPr="00480811" w:rsidRDefault="00FA7739" w:rsidP="006F24BC">
      <w:pPr>
        <w:pStyle w:val="FootnoteText"/>
        <w:rPr>
          <w:szCs w:val="24"/>
        </w:rPr>
      </w:pPr>
      <w:r w:rsidRPr="00624E68">
        <w:rPr>
          <w:rStyle w:val="FootnoteReference"/>
          <w:vertAlign w:val="baseline"/>
        </w:rPr>
        <w:footnoteRef/>
      </w:r>
      <w:r w:rsidR="00DF203D">
        <w:t>.</w:t>
      </w:r>
      <w:r w:rsidRPr="00624E68">
        <w:t xml:space="preserve"> Learning from Instructional Rounds</w:t>
      </w:r>
      <w:r w:rsidR="007C68A4">
        <w:t>.</w:t>
      </w:r>
      <w:r w:rsidRPr="00624E68">
        <w:t xml:space="preserve"> </w:t>
      </w:r>
      <w:hyperlink r:id="rId139" w:tooltip="Learning from Instructional Rounds " w:history="1">
        <w:r w:rsidRPr="00624E68">
          <w:rPr>
            <w:rStyle w:val="Hyperlink"/>
          </w:rPr>
          <w:t>https://ascd.org/el/articles/learning-from-instructional-rounds</w:t>
        </w:r>
      </w:hyperlink>
      <w:r w:rsidR="00624E68">
        <w:t xml:space="preserve"> </w:t>
      </w:r>
      <w:r w:rsidRPr="00480811">
        <w:rPr>
          <w:szCs w:val="24"/>
        </w:rPr>
        <w:t xml:space="preserve"> </w:t>
      </w:r>
    </w:p>
  </w:footnote>
  <w:footnote w:id="141">
    <w:p w14:paraId="614C3732" w14:textId="25743F2F" w:rsidR="00FA7739" w:rsidRPr="00114124" w:rsidRDefault="00FA7739" w:rsidP="006F24BC">
      <w:pPr>
        <w:pStyle w:val="FootnoteText"/>
        <w:rPr>
          <w:szCs w:val="24"/>
        </w:rPr>
      </w:pPr>
      <w:r w:rsidRPr="00114124">
        <w:rPr>
          <w:rStyle w:val="FootnoteReference"/>
          <w:szCs w:val="24"/>
          <w:vertAlign w:val="baseline"/>
        </w:rPr>
        <w:footnoteRef/>
      </w:r>
      <w:r w:rsidR="00DF203D">
        <w:rPr>
          <w:szCs w:val="24"/>
        </w:rPr>
        <w:t>.</w:t>
      </w:r>
      <w:r w:rsidRPr="00114124">
        <w:rPr>
          <w:szCs w:val="24"/>
        </w:rPr>
        <w:t xml:space="preserve"> California Standards for the Teaching Profession</w:t>
      </w:r>
      <w:r w:rsidR="007C68A4">
        <w:rPr>
          <w:szCs w:val="24"/>
        </w:rPr>
        <w:t>.</w:t>
      </w:r>
      <w:r w:rsidRPr="00114124">
        <w:rPr>
          <w:szCs w:val="24"/>
        </w:rPr>
        <w:t xml:space="preserve"> </w:t>
      </w:r>
      <w:hyperlink r:id="rId140" w:tooltip="California Standards for the Teaching Profession " w:history="1">
        <w:r w:rsidRPr="00114124">
          <w:rPr>
            <w:rStyle w:val="Hyperlink"/>
            <w:szCs w:val="24"/>
          </w:rPr>
          <w:t>http://www.ctc.ca.gov/educator-prep/standards/CSTP-2009.pdf</w:t>
        </w:r>
      </w:hyperlink>
      <w:r w:rsidRPr="00114124">
        <w:rPr>
          <w:szCs w:val="24"/>
        </w:rPr>
        <w:t xml:space="preserve"> </w:t>
      </w:r>
    </w:p>
  </w:footnote>
  <w:footnote w:id="142">
    <w:p w14:paraId="43EE59AC" w14:textId="5F7150C8" w:rsidR="00FA7739" w:rsidRPr="00114124" w:rsidRDefault="00FA7739" w:rsidP="006F24BC">
      <w:pPr>
        <w:pStyle w:val="FootnoteText"/>
        <w:rPr>
          <w:szCs w:val="24"/>
        </w:rPr>
      </w:pPr>
      <w:r w:rsidRPr="00114124">
        <w:rPr>
          <w:rStyle w:val="FootnoteReference"/>
          <w:szCs w:val="24"/>
          <w:vertAlign w:val="baseline"/>
        </w:rPr>
        <w:footnoteRef/>
      </w:r>
      <w:r w:rsidR="00DF203D">
        <w:rPr>
          <w:szCs w:val="24"/>
        </w:rPr>
        <w:t>.</w:t>
      </w:r>
      <w:r w:rsidRPr="00114124">
        <w:rPr>
          <w:szCs w:val="24"/>
        </w:rPr>
        <w:t xml:space="preserve"> California Professional Standards for Education Leaders</w:t>
      </w:r>
      <w:r w:rsidR="007C68A4">
        <w:rPr>
          <w:szCs w:val="24"/>
        </w:rPr>
        <w:t>.</w:t>
      </w:r>
      <w:r w:rsidRPr="00114124">
        <w:rPr>
          <w:szCs w:val="24"/>
        </w:rPr>
        <w:t xml:space="preserve"> </w:t>
      </w:r>
      <w:hyperlink r:id="rId141" w:tooltip="California Professional Standards for Education Leaders " w:history="1">
        <w:r w:rsidRPr="00114124">
          <w:rPr>
            <w:rStyle w:val="Hyperlink"/>
            <w:szCs w:val="24"/>
          </w:rPr>
          <w:t>http://www.ctc.ca.gov/educator-prep/standards/CPSEL-booklet-2014.pdf</w:t>
        </w:r>
      </w:hyperlink>
      <w:r w:rsidRPr="00114124">
        <w:rPr>
          <w:szCs w:val="24"/>
        </w:rPr>
        <w:t xml:space="preserve"> </w:t>
      </w:r>
    </w:p>
  </w:footnote>
  <w:footnote w:id="143">
    <w:p w14:paraId="29F2F387" w14:textId="1F65D6D8" w:rsidR="00FA7739" w:rsidRPr="0059520D" w:rsidRDefault="00FA7739" w:rsidP="006F24BC">
      <w:pPr>
        <w:pStyle w:val="FootnoteText"/>
      </w:pPr>
      <w:r w:rsidRPr="00114124">
        <w:rPr>
          <w:rStyle w:val="FootnoteReference"/>
          <w:szCs w:val="24"/>
          <w:vertAlign w:val="baseline"/>
        </w:rPr>
        <w:footnoteRef/>
      </w:r>
      <w:r w:rsidR="00DF203D">
        <w:rPr>
          <w:szCs w:val="24"/>
        </w:rPr>
        <w:t>.</w:t>
      </w:r>
      <w:r w:rsidRPr="00114124">
        <w:rPr>
          <w:szCs w:val="24"/>
        </w:rPr>
        <w:t xml:space="preserve"> Literacy and Reading Instruction</w:t>
      </w:r>
      <w:r w:rsidR="007C68A4">
        <w:rPr>
          <w:szCs w:val="24"/>
        </w:rPr>
        <w:t>.</w:t>
      </w:r>
      <w:r w:rsidRPr="00114124">
        <w:rPr>
          <w:szCs w:val="24"/>
        </w:rPr>
        <w:t xml:space="preserve"> </w:t>
      </w:r>
      <w:hyperlink r:id="rId142" w:tooltip="Literacy and Reading Instruction " w:history="1">
        <w:r w:rsidRPr="00114124">
          <w:rPr>
            <w:rStyle w:val="Hyperlink"/>
            <w:szCs w:val="24"/>
          </w:rPr>
          <w:t>https://www.ctc.ca.gov/educator-prep/literacy-and-reading-instruction</w:t>
        </w:r>
      </w:hyperlink>
      <w:r>
        <w:t xml:space="preserve"> </w:t>
      </w:r>
    </w:p>
  </w:footnote>
  <w:footnote w:id="144">
    <w:p w14:paraId="02A8965A" w14:textId="244FDA7D" w:rsidR="00FA7739" w:rsidRPr="000D33BC" w:rsidRDefault="00FA7739" w:rsidP="006F24BC">
      <w:pPr>
        <w:pStyle w:val="FootnoteText"/>
        <w:rPr>
          <w:szCs w:val="24"/>
        </w:rPr>
      </w:pPr>
      <w:r w:rsidRPr="000D33BC">
        <w:rPr>
          <w:rStyle w:val="FootnoteReference"/>
          <w:szCs w:val="24"/>
          <w:vertAlign w:val="baseline"/>
        </w:rPr>
        <w:footnoteRef/>
      </w:r>
      <w:r w:rsidR="00DF203D">
        <w:rPr>
          <w:szCs w:val="24"/>
        </w:rPr>
        <w:t>.</w:t>
      </w:r>
      <w:r w:rsidRPr="000D33BC">
        <w:rPr>
          <w:szCs w:val="24"/>
        </w:rPr>
        <w:t xml:space="preserve"> Promoting Equitable Access to Teachers</w:t>
      </w:r>
      <w:r w:rsidR="007C68A4">
        <w:rPr>
          <w:szCs w:val="24"/>
        </w:rPr>
        <w:t>.</w:t>
      </w:r>
      <w:r w:rsidRPr="000D33BC">
        <w:rPr>
          <w:szCs w:val="24"/>
        </w:rPr>
        <w:t xml:space="preserve"> </w:t>
      </w:r>
      <w:hyperlink r:id="rId143" w:tooltip="Promoting Equitable Access to Teachers " w:history="1">
        <w:r w:rsidR="00432678">
          <w:rPr>
            <w:rStyle w:val="Hyperlink"/>
            <w:szCs w:val="24"/>
          </w:rPr>
          <w:t>https://www.cde.ca.gov/ci/pl/peat.asp</w:t>
        </w:r>
      </w:hyperlink>
      <w:r w:rsidRPr="000D33BC">
        <w:rPr>
          <w:szCs w:val="24"/>
        </w:rPr>
        <w:t xml:space="preserve"> </w:t>
      </w:r>
    </w:p>
  </w:footnote>
  <w:footnote w:id="145">
    <w:p w14:paraId="0A99FE05" w14:textId="03FD6311" w:rsidR="00FA7739" w:rsidRPr="000D33BC" w:rsidRDefault="00FA7739" w:rsidP="006F24BC">
      <w:pPr>
        <w:pStyle w:val="FootnoteText"/>
        <w:rPr>
          <w:szCs w:val="24"/>
        </w:rPr>
      </w:pPr>
      <w:r w:rsidRPr="000D33BC">
        <w:rPr>
          <w:rStyle w:val="FootnoteReference"/>
          <w:szCs w:val="24"/>
          <w:vertAlign w:val="baseline"/>
        </w:rPr>
        <w:footnoteRef/>
      </w:r>
      <w:r w:rsidR="00DF203D">
        <w:rPr>
          <w:szCs w:val="24"/>
        </w:rPr>
        <w:t>.</w:t>
      </w:r>
      <w:r w:rsidRPr="000D33BC">
        <w:rPr>
          <w:szCs w:val="24"/>
        </w:rPr>
        <w:t xml:space="preserve"> California Collaborative for Educational Excellence</w:t>
      </w:r>
      <w:r w:rsidR="003B2DE1">
        <w:rPr>
          <w:szCs w:val="24"/>
        </w:rPr>
        <w:t>.</w:t>
      </w:r>
      <w:r w:rsidRPr="000D33BC">
        <w:rPr>
          <w:szCs w:val="24"/>
        </w:rPr>
        <w:t xml:space="preserve"> </w:t>
      </w:r>
      <w:hyperlink r:id="rId144" w:tooltip="California Collaborative for Educational Excellence " w:history="1">
        <w:r w:rsidRPr="000D33BC">
          <w:rPr>
            <w:rStyle w:val="Hyperlink"/>
            <w:szCs w:val="24"/>
          </w:rPr>
          <w:t>https://ccee-ca.org/</w:t>
        </w:r>
      </w:hyperlink>
      <w:r w:rsidRPr="000D33BC">
        <w:rPr>
          <w:szCs w:val="24"/>
        </w:rPr>
        <w:t xml:space="preserve"> </w:t>
      </w:r>
    </w:p>
  </w:footnote>
  <w:footnote w:id="146">
    <w:p w14:paraId="50B2B432" w14:textId="72E87E32" w:rsidR="00FA7739" w:rsidRPr="000D33BC" w:rsidRDefault="00FA7739" w:rsidP="006F24BC">
      <w:pPr>
        <w:pStyle w:val="FootnoteText"/>
        <w:rPr>
          <w:szCs w:val="24"/>
        </w:rPr>
      </w:pPr>
      <w:r w:rsidRPr="000D33BC">
        <w:rPr>
          <w:rStyle w:val="FootnoteReference"/>
          <w:szCs w:val="24"/>
          <w:vertAlign w:val="baseline"/>
        </w:rPr>
        <w:footnoteRef/>
      </w:r>
      <w:r w:rsidR="00DF203D">
        <w:rPr>
          <w:szCs w:val="24"/>
        </w:rPr>
        <w:t>.</w:t>
      </w:r>
      <w:r w:rsidRPr="000D33BC">
        <w:rPr>
          <w:szCs w:val="24"/>
        </w:rPr>
        <w:t xml:space="preserve"> California County Superintendents</w:t>
      </w:r>
      <w:r w:rsidR="003B2DE1">
        <w:rPr>
          <w:szCs w:val="24"/>
        </w:rPr>
        <w:t>.</w:t>
      </w:r>
      <w:r w:rsidRPr="000D33BC">
        <w:rPr>
          <w:szCs w:val="24"/>
        </w:rPr>
        <w:t xml:space="preserve"> </w:t>
      </w:r>
      <w:hyperlink r:id="rId145" w:tooltip="California County Superintendents " w:history="1">
        <w:r w:rsidRPr="000D33BC">
          <w:rPr>
            <w:rStyle w:val="Hyperlink"/>
            <w:szCs w:val="24"/>
          </w:rPr>
          <w:t>https://cacountysupts.org/</w:t>
        </w:r>
      </w:hyperlink>
      <w:r w:rsidRPr="000D33BC">
        <w:rPr>
          <w:szCs w:val="24"/>
        </w:rPr>
        <w:t xml:space="preserve"> </w:t>
      </w:r>
    </w:p>
  </w:footnote>
  <w:footnote w:id="147">
    <w:p w14:paraId="72B7CCB6" w14:textId="5C3E33A8" w:rsidR="00FA7739" w:rsidRPr="0059520D" w:rsidRDefault="00FA7739" w:rsidP="006F24BC">
      <w:pPr>
        <w:pStyle w:val="FootnoteText"/>
      </w:pPr>
      <w:r w:rsidRPr="000D33BC">
        <w:rPr>
          <w:rStyle w:val="FootnoteReference"/>
          <w:szCs w:val="24"/>
          <w:vertAlign w:val="baseline"/>
        </w:rPr>
        <w:footnoteRef/>
      </w:r>
      <w:r w:rsidR="00DF203D">
        <w:rPr>
          <w:szCs w:val="24"/>
        </w:rPr>
        <w:t>.</w:t>
      </w:r>
      <w:r w:rsidRPr="000D33BC">
        <w:rPr>
          <w:szCs w:val="24"/>
        </w:rPr>
        <w:t xml:space="preserve"> California Subject Matter Projects</w:t>
      </w:r>
      <w:r w:rsidR="003B2DE1">
        <w:rPr>
          <w:szCs w:val="24"/>
        </w:rPr>
        <w:t>.</w:t>
      </w:r>
      <w:r w:rsidRPr="000D33BC">
        <w:rPr>
          <w:szCs w:val="24"/>
        </w:rPr>
        <w:t xml:space="preserve"> </w:t>
      </w:r>
      <w:hyperlink r:id="rId146" w:tooltip="California Subject Matter Projects " w:history="1">
        <w:r w:rsidRPr="000D33BC">
          <w:rPr>
            <w:rStyle w:val="Hyperlink"/>
            <w:szCs w:val="24"/>
          </w:rPr>
          <w:t>https://csmp.online/</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8232405"/>
      <w:docPartObj>
        <w:docPartGallery w:val="Watermarks"/>
        <w:docPartUnique/>
      </w:docPartObj>
    </w:sdtPr>
    <w:sdtContent>
      <w:p w14:paraId="5E3BBB8C" w14:textId="0CF3B002" w:rsidR="00D47427" w:rsidRDefault="00000000" w:rsidP="000B6830">
        <w:pPr>
          <w:pStyle w:val="Header"/>
        </w:pPr>
        <w:r>
          <w:rPr>
            <w:noProof/>
          </w:rPr>
          <w:pict w14:anchorId="002C30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320"/>
      <w:gridCol w:w="4320"/>
      <w:gridCol w:w="4320"/>
    </w:tblGrid>
    <w:tr w:rsidR="02F6D451" w14:paraId="0B3CF0AA" w14:textId="77777777" w:rsidTr="00E7314A">
      <w:trPr>
        <w:trHeight w:val="300"/>
      </w:trPr>
      <w:tc>
        <w:tcPr>
          <w:tcW w:w="4320" w:type="dxa"/>
        </w:tcPr>
        <w:p w14:paraId="7DF33ACA" w14:textId="55F67B46" w:rsidR="02F6D451" w:rsidRDefault="02F6D451" w:rsidP="00E7314A">
          <w:pPr>
            <w:pStyle w:val="Header"/>
            <w:ind w:left="-115"/>
          </w:pPr>
        </w:p>
      </w:tc>
      <w:tc>
        <w:tcPr>
          <w:tcW w:w="4320" w:type="dxa"/>
        </w:tcPr>
        <w:p w14:paraId="17F38CB9" w14:textId="7272AEF7" w:rsidR="02F6D451" w:rsidRDefault="02F6D451" w:rsidP="00E7314A">
          <w:pPr>
            <w:pStyle w:val="Header"/>
            <w:jc w:val="center"/>
          </w:pPr>
        </w:p>
      </w:tc>
      <w:tc>
        <w:tcPr>
          <w:tcW w:w="4320" w:type="dxa"/>
        </w:tcPr>
        <w:p w14:paraId="48905286" w14:textId="2450272A" w:rsidR="02F6D451" w:rsidRDefault="02F6D451" w:rsidP="00E7314A">
          <w:pPr>
            <w:pStyle w:val="Header"/>
            <w:ind w:right="-115"/>
            <w:jc w:val="right"/>
          </w:pPr>
        </w:p>
      </w:tc>
    </w:tr>
  </w:tbl>
  <w:p w14:paraId="78B967BF" w14:textId="1AC72BC3" w:rsidR="00D47427" w:rsidRDefault="00D47427" w:rsidP="000B68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FE9A1" w14:textId="77777777" w:rsidR="00002C8E" w:rsidRDefault="00002C8E" w:rsidP="000B68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F1363"/>
    <w:multiLevelType w:val="hybridMultilevel"/>
    <w:tmpl w:val="6F0EFC32"/>
    <w:lvl w:ilvl="0" w:tplc="17A2F6CE">
      <w:start w:val="1"/>
      <w:numFmt w:val="bullet"/>
      <w:lvlText w:val=""/>
      <w:lvlJc w:val="left"/>
      <w:pPr>
        <w:ind w:left="720" w:hanging="360"/>
      </w:pPr>
      <w:rPr>
        <w:rFonts w:ascii="Symbol" w:hAnsi="Symbol" w:hint="default"/>
        <w:color w:val="000000" w:themeColor="text1"/>
      </w:rPr>
    </w:lvl>
    <w:lvl w:ilvl="1" w:tplc="DFA42012" w:tentative="1">
      <w:start w:val="1"/>
      <w:numFmt w:val="bullet"/>
      <w:lvlText w:val="o"/>
      <w:lvlJc w:val="left"/>
      <w:pPr>
        <w:ind w:left="1440" w:hanging="360"/>
      </w:pPr>
      <w:rPr>
        <w:rFonts w:ascii="Courier New" w:hAnsi="Courier New" w:hint="default"/>
      </w:rPr>
    </w:lvl>
    <w:lvl w:ilvl="2" w:tplc="9AECF35E" w:tentative="1">
      <w:start w:val="1"/>
      <w:numFmt w:val="bullet"/>
      <w:lvlText w:val=""/>
      <w:lvlJc w:val="left"/>
      <w:pPr>
        <w:ind w:left="2160" w:hanging="360"/>
      </w:pPr>
      <w:rPr>
        <w:rFonts w:ascii="Wingdings" w:hAnsi="Wingdings" w:hint="default"/>
      </w:rPr>
    </w:lvl>
    <w:lvl w:ilvl="3" w:tplc="F87EA366" w:tentative="1">
      <w:start w:val="1"/>
      <w:numFmt w:val="bullet"/>
      <w:lvlText w:val=""/>
      <w:lvlJc w:val="left"/>
      <w:pPr>
        <w:ind w:left="2880" w:hanging="360"/>
      </w:pPr>
      <w:rPr>
        <w:rFonts w:ascii="Symbol" w:hAnsi="Symbol" w:hint="default"/>
      </w:rPr>
    </w:lvl>
    <w:lvl w:ilvl="4" w:tplc="3036FCFA" w:tentative="1">
      <w:start w:val="1"/>
      <w:numFmt w:val="bullet"/>
      <w:lvlText w:val="o"/>
      <w:lvlJc w:val="left"/>
      <w:pPr>
        <w:ind w:left="3600" w:hanging="360"/>
      </w:pPr>
      <w:rPr>
        <w:rFonts w:ascii="Courier New" w:hAnsi="Courier New" w:hint="default"/>
      </w:rPr>
    </w:lvl>
    <w:lvl w:ilvl="5" w:tplc="BC7A4890" w:tentative="1">
      <w:start w:val="1"/>
      <w:numFmt w:val="bullet"/>
      <w:lvlText w:val=""/>
      <w:lvlJc w:val="left"/>
      <w:pPr>
        <w:ind w:left="4320" w:hanging="360"/>
      </w:pPr>
      <w:rPr>
        <w:rFonts w:ascii="Wingdings" w:hAnsi="Wingdings" w:hint="default"/>
      </w:rPr>
    </w:lvl>
    <w:lvl w:ilvl="6" w:tplc="5192AE78" w:tentative="1">
      <w:start w:val="1"/>
      <w:numFmt w:val="bullet"/>
      <w:lvlText w:val=""/>
      <w:lvlJc w:val="left"/>
      <w:pPr>
        <w:ind w:left="5040" w:hanging="360"/>
      </w:pPr>
      <w:rPr>
        <w:rFonts w:ascii="Symbol" w:hAnsi="Symbol" w:hint="default"/>
      </w:rPr>
    </w:lvl>
    <w:lvl w:ilvl="7" w:tplc="E73EBC3E" w:tentative="1">
      <w:start w:val="1"/>
      <w:numFmt w:val="bullet"/>
      <w:lvlText w:val="o"/>
      <w:lvlJc w:val="left"/>
      <w:pPr>
        <w:ind w:left="5760" w:hanging="360"/>
      </w:pPr>
      <w:rPr>
        <w:rFonts w:ascii="Courier New" w:hAnsi="Courier New" w:hint="default"/>
      </w:rPr>
    </w:lvl>
    <w:lvl w:ilvl="8" w:tplc="456E0444" w:tentative="1">
      <w:start w:val="1"/>
      <w:numFmt w:val="bullet"/>
      <w:lvlText w:val=""/>
      <w:lvlJc w:val="left"/>
      <w:pPr>
        <w:ind w:left="6480" w:hanging="360"/>
      </w:pPr>
      <w:rPr>
        <w:rFonts w:ascii="Wingdings" w:hAnsi="Wingdings" w:hint="default"/>
      </w:rPr>
    </w:lvl>
  </w:abstractNum>
  <w:abstractNum w:abstractNumId="1" w15:restartNumberingAfterBreak="0">
    <w:nsid w:val="00D75DEB"/>
    <w:multiLevelType w:val="hybridMultilevel"/>
    <w:tmpl w:val="A664F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409F83"/>
    <w:multiLevelType w:val="hybridMultilevel"/>
    <w:tmpl w:val="FFFFFFFF"/>
    <w:lvl w:ilvl="0" w:tplc="32FA30A8">
      <w:start w:val="1"/>
      <w:numFmt w:val="bullet"/>
      <w:lvlText w:val=""/>
      <w:lvlJc w:val="left"/>
      <w:pPr>
        <w:ind w:left="720" w:hanging="360"/>
      </w:pPr>
      <w:rPr>
        <w:rFonts w:ascii="Symbol" w:hAnsi="Symbol" w:hint="default"/>
      </w:rPr>
    </w:lvl>
    <w:lvl w:ilvl="1" w:tplc="F22E8206">
      <w:start w:val="1"/>
      <w:numFmt w:val="bullet"/>
      <w:lvlText w:val="o"/>
      <w:lvlJc w:val="left"/>
      <w:pPr>
        <w:ind w:left="1440" w:hanging="360"/>
      </w:pPr>
      <w:rPr>
        <w:rFonts w:ascii="Courier New" w:hAnsi="Courier New" w:hint="default"/>
      </w:rPr>
    </w:lvl>
    <w:lvl w:ilvl="2" w:tplc="94DC3940">
      <w:start w:val="1"/>
      <w:numFmt w:val="bullet"/>
      <w:lvlText w:val=""/>
      <w:lvlJc w:val="left"/>
      <w:pPr>
        <w:ind w:left="2160" w:hanging="360"/>
      </w:pPr>
      <w:rPr>
        <w:rFonts w:ascii="Wingdings" w:hAnsi="Wingdings" w:hint="default"/>
      </w:rPr>
    </w:lvl>
    <w:lvl w:ilvl="3" w:tplc="ABA0A838">
      <w:start w:val="1"/>
      <w:numFmt w:val="bullet"/>
      <w:lvlText w:val=""/>
      <w:lvlJc w:val="left"/>
      <w:pPr>
        <w:ind w:left="2880" w:hanging="360"/>
      </w:pPr>
      <w:rPr>
        <w:rFonts w:ascii="Symbol" w:hAnsi="Symbol" w:hint="default"/>
      </w:rPr>
    </w:lvl>
    <w:lvl w:ilvl="4" w:tplc="D66CAA0A">
      <w:start w:val="1"/>
      <w:numFmt w:val="bullet"/>
      <w:lvlText w:val="o"/>
      <w:lvlJc w:val="left"/>
      <w:pPr>
        <w:ind w:left="3600" w:hanging="360"/>
      </w:pPr>
      <w:rPr>
        <w:rFonts w:ascii="Courier New" w:hAnsi="Courier New" w:hint="default"/>
      </w:rPr>
    </w:lvl>
    <w:lvl w:ilvl="5" w:tplc="B4025B7C">
      <w:start w:val="1"/>
      <w:numFmt w:val="bullet"/>
      <w:lvlText w:val=""/>
      <w:lvlJc w:val="left"/>
      <w:pPr>
        <w:ind w:left="4320" w:hanging="360"/>
      </w:pPr>
      <w:rPr>
        <w:rFonts w:ascii="Wingdings" w:hAnsi="Wingdings" w:hint="default"/>
      </w:rPr>
    </w:lvl>
    <w:lvl w:ilvl="6" w:tplc="21DA2FD4">
      <w:start w:val="1"/>
      <w:numFmt w:val="bullet"/>
      <w:lvlText w:val=""/>
      <w:lvlJc w:val="left"/>
      <w:pPr>
        <w:ind w:left="5040" w:hanging="360"/>
      </w:pPr>
      <w:rPr>
        <w:rFonts w:ascii="Symbol" w:hAnsi="Symbol" w:hint="default"/>
      </w:rPr>
    </w:lvl>
    <w:lvl w:ilvl="7" w:tplc="287C98C4">
      <w:start w:val="1"/>
      <w:numFmt w:val="bullet"/>
      <w:lvlText w:val="o"/>
      <w:lvlJc w:val="left"/>
      <w:pPr>
        <w:ind w:left="5760" w:hanging="360"/>
      </w:pPr>
      <w:rPr>
        <w:rFonts w:ascii="Courier New" w:hAnsi="Courier New" w:hint="default"/>
      </w:rPr>
    </w:lvl>
    <w:lvl w:ilvl="8" w:tplc="31FE69F2">
      <w:start w:val="1"/>
      <w:numFmt w:val="bullet"/>
      <w:lvlText w:val=""/>
      <w:lvlJc w:val="left"/>
      <w:pPr>
        <w:ind w:left="6480" w:hanging="360"/>
      </w:pPr>
      <w:rPr>
        <w:rFonts w:ascii="Wingdings" w:hAnsi="Wingdings" w:hint="default"/>
      </w:rPr>
    </w:lvl>
  </w:abstractNum>
  <w:abstractNum w:abstractNumId="3" w15:restartNumberingAfterBreak="0">
    <w:nsid w:val="048AF98C"/>
    <w:multiLevelType w:val="hybridMultilevel"/>
    <w:tmpl w:val="FFFFFFFF"/>
    <w:lvl w:ilvl="0" w:tplc="4380E0E6">
      <w:start w:val="1"/>
      <w:numFmt w:val="bullet"/>
      <w:lvlText w:val=""/>
      <w:lvlJc w:val="left"/>
      <w:pPr>
        <w:ind w:left="720" w:hanging="360"/>
      </w:pPr>
      <w:rPr>
        <w:rFonts w:ascii="Symbol" w:hAnsi="Symbol" w:hint="default"/>
      </w:rPr>
    </w:lvl>
    <w:lvl w:ilvl="1" w:tplc="8C9CD126">
      <w:start w:val="1"/>
      <w:numFmt w:val="bullet"/>
      <w:lvlText w:val="o"/>
      <w:lvlJc w:val="left"/>
      <w:pPr>
        <w:ind w:left="1440" w:hanging="360"/>
      </w:pPr>
      <w:rPr>
        <w:rFonts w:ascii="Courier New" w:hAnsi="Courier New" w:hint="default"/>
      </w:rPr>
    </w:lvl>
    <w:lvl w:ilvl="2" w:tplc="4D0E8C34">
      <w:start w:val="1"/>
      <w:numFmt w:val="bullet"/>
      <w:lvlText w:val=""/>
      <w:lvlJc w:val="left"/>
      <w:pPr>
        <w:ind w:left="2160" w:hanging="360"/>
      </w:pPr>
      <w:rPr>
        <w:rFonts w:ascii="Wingdings" w:hAnsi="Wingdings" w:hint="default"/>
      </w:rPr>
    </w:lvl>
    <w:lvl w:ilvl="3" w:tplc="0D0029FE">
      <w:start w:val="1"/>
      <w:numFmt w:val="bullet"/>
      <w:lvlText w:val=""/>
      <w:lvlJc w:val="left"/>
      <w:pPr>
        <w:ind w:left="2880" w:hanging="360"/>
      </w:pPr>
      <w:rPr>
        <w:rFonts w:ascii="Symbol" w:hAnsi="Symbol" w:hint="default"/>
      </w:rPr>
    </w:lvl>
    <w:lvl w:ilvl="4" w:tplc="4BBCE13C">
      <w:start w:val="1"/>
      <w:numFmt w:val="bullet"/>
      <w:lvlText w:val="o"/>
      <w:lvlJc w:val="left"/>
      <w:pPr>
        <w:ind w:left="3600" w:hanging="360"/>
      </w:pPr>
      <w:rPr>
        <w:rFonts w:ascii="Courier New" w:hAnsi="Courier New" w:hint="default"/>
      </w:rPr>
    </w:lvl>
    <w:lvl w:ilvl="5" w:tplc="4F3297E4">
      <w:start w:val="1"/>
      <w:numFmt w:val="bullet"/>
      <w:lvlText w:val=""/>
      <w:lvlJc w:val="left"/>
      <w:pPr>
        <w:ind w:left="4320" w:hanging="360"/>
      </w:pPr>
      <w:rPr>
        <w:rFonts w:ascii="Wingdings" w:hAnsi="Wingdings" w:hint="default"/>
      </w:rPr>
    </w:lvl>
    <w:lvl w:ilvl="6" w:tplc="6C4C1D0C">
      <w:start w:val="1"/>
      <w:numFmt w:val="bullet"/>
      <w:lvlText w:val=""/>
      <w:lvlJc w:val="left"/>
      <w:pPr>
        <w:ind w:left="5040" w:hanging="360"/>
      </w:pPr>
      <w:rPr>
        <w:rFonts w:ascii="Symbol" w:hAnsi="Symbol" w:hint="default"/>
      </w:rPr>
    </w:lvl>
    <w:lvl w:ilvl="7" w:tplc="D7DE0F04">
      <w:start w:val="1"/>
      <w:numFmt w:val="bullet"/>
      <w:lvlText w:val="o"/>
      <w:lvlJc w:val="left"/>
      <w:pPr>
        <w:ind w:left="5760" w:hanging="360"/>
      </w:pPr>
      <w:rPr>
        <w:rFonts w:ascii="Courier New" w:hAnsi="Courier New" w:hint="default"/>
      </w:rPr>
    </w:lvl>
    <w:lvl w:ilvl="8" w:tplc="913C4FAA">
      <w:start w:val="1"/>
      <w:numFmt w:val="bullet"/>
      <w:lvlText w:val=""/>
      <w:lvlJc w:val="left"/>
      <w:pPr>
        <w:ind w:left="6480" w:hanging="360"/>
      </w:pPr>
      <w:rPr>
        <w:rFonts w:ascii="Wingdings" w:hAnsi="Wingdings" w:hint="default"/>
      </w:rPr>
    </w:lvl>
  </w:abstractNum>
  <w:abstractNum w:abstractNumId="4" w15:restartNumberingAfterBreak="0">
    <w:nsid w:val="04A14BC4"/>
    <w:multiLevelType w:val="hybridMultilevel"/>
    <w:tmpl w:val="C144F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31AC89"/>
    <w:multiLevelType w:val="hybridMultilevel"/>
    <w:tmpl w:val="FFFFFFFF"/>
    <w:lvl w:ilvl="0" w:tplc="8CD2C60E">
      <w:start w:val="1"/>
      <w:numFmt w:val="bullet"/>
      <w:lvlText w:val=""/>
      <w:lvlJc w:val="left"/>
      <w:pPr>
        <w:ind w:left="720" w:hanging="360"/>
      </w:pPr>
      <w:rPr>
        <w:rFonts w:ascii="Symbol" w:hAnsi="Symbol" w:hint="default"/>
      </w:rPr>
    </w:lvl>
    <w:lvl w:ilvl="1" w:tplc="A5BCA69C">
      <w:start w:val="1"/>
      <w:numFmt w:val="bullet"/>
      <w:lvlText w:val="o"/>
      <w:lvlJc w:val="left"/>
      <w:pPr>
        <w:ind w:left="1440" w:hanging="360"/>
      </w:pPr>
      <w:rPr>
        <w:rFonts w:ascii="Courier New" w:hAnsi="Courier New" w:hint="default"/>
      </w:rPr>
    </w:lvl>
    <w:lvl w:ilvl="2" w:tplc="4C14080E">
      <w:start w:val="1"/>
      <w:numFmt w:val="bullet"/>
      <w:lvlText w:val=""/>
      <w:lvlJc w:val="left"/>
      <w:pPr>
        <w:ind w:left="2160" w:hanging="360"/>
      </w:pPr>
      <w:rPr>
        <w:rFonts w:ascii="Wingdings" w:hAnsi="Wingdings" w:hint="default"/>
      </w:rPr>
    </w:lvl>
    <w:lvl w:ilvl="3" w:tplc="44586E6E">
      <w:start w:val="1"/>
      <w:numFmt w:val="bullet"/>
      <w:lvlText w:val=""/>
      <w:lvlJc w:val="left"/>
      <w:pPr>
        <w:ind w:left="2880" w:hanging="360"/>
      </w:pPr>
      <w:rPr>
        <w:rFonts w:ascii="Symbol" w:hAnsi="Symbol" w:hint="default"/>
      </w:rPr>
    </w:lvl>
    <w:lvl w:ilvl="4" w:tplc="CF7E9218">
      <w:start w:val="1"/>
      <w:numFmt w:val="bullet"/>
      <w:lvlText w:val="o"/>
      <w:lvlJc w:val="left"/>
      <w:pPr>
        <w:ind w:left="3600" w:hanging="360"/>
      </w:pPr>
      <w:rPr>
        <w:rFonts w:ascii="Courier New" w:hAnsi="Courier New" w:hint="default"/>
      </w:rPr>
    </w:lvl>
    <w:lvl w:ilvl="5" w:tplc="28664C26">
      <w:start w:val="1"/>
      <w:numFmt w:val="bullet"/>
      <w:lvlText w:val=""/>
      <w:lvlJc w:val="left"/>
      <w:pPr>
        <w:ind w:left="4320" w:hanging="360"/>
      </w:pPr>
      <w:rPr>
        <w:rFonts w:ascii="Wingdings" w:hAnsi="Wingdings" w:hint="default"/>
      </w:rPr>
    </w:lvl>
    <w:lvl w:ilvl="6" w:tplc="CC965006">
      <w:start w:val="1"/>
      <w:numFmt w:val="bullet"/>
      <w:lvlText w:val=""/>
      <w:lvlJc w:val="left"/>
      <w:pPr>
        <w:ind w:left="5040" w:hanging="360"/>
      </w:pPr>
      <w:rPr>
        <w:rFonts w:ascii="Symbol" w:hAnsi="Symbol" w:hint="default"/>
      </w:rPr>
    </w:lvl>
    <w:lvl w:ilvl="7" w:tplc="46E4E964">
      <w:start w:val="1"/>
      <w:numFmt w:val="bullet"/>
      <w:lvlText w:val="o"/>
      <w:lvlJc w:val="left"/>
      <w:pPr>
        <w:ind w:left="5760" w:hanging="360"/>
      </w:pPr>
      <w:rPr>
        <w:rFonts w:ascii="Courier New" w:hAnsi="Courier New" w:hint="default"/>
      </w:rPr>
    </w:lvl>
    <w:lvl w:ilvl="8" w:tplc="56325726">
      <w:start w:val="1"/>
      <w:numFmt w:val="bullet"/>
      <w:lvlText w:val=""/>
      <w:lvlJc w:val="left"/>
      <w:pPr>
        <w:ind w:left="6480" w:hanging="360"/>
      </w:pPr>
      <w:rPr>
        <w:rFonts w:ascii="Wingdings" w:hAnsi="Wingdings" w:hint="default"/>
      </w:rPr>
    </w:lvl>
  </w:abstractNum>
  <w:abstractNum w:abstractNumId="6" w15:restartNumberingAfterBreak="0">
    <w:nsid w:val="05647C69"/>
    <w:multiLevelType w:val="hybridMultilevel"/>
    <w:tmpl w:val="52A64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8A4A86"/>
    <w:multiLevelType w:val="hybridMultilevel"/>
    <w:tmpl w:val="FFFFFFFF"/>
    <w:lvl w:ilvl="0" w:tplc="9918B0DE">
      <w:start w:val="1"/>
      <w:numFmt w:val="bullet"/>
      <w:lvlText w:val=""/>
      <w:lvlJc w:val="left"/>
      <w:pPr>
        <w:ind w:left="720" w:hanging="360"/>
      </w:pPr>
      <w:rPr>
        <w:rFonts w:ascii="Symbol" w:hAnsi="Symbol" w:hint="default"/>
      </w:rPr>
    </w:lvl>
    <w:lvl w:ilvl="1" w:tplc="E05E2EC0">
      <w:start w:val="1"/>
      <w:numFmt w:val="bullet"/>
      <w:lvlText w:val="o"/>
      <w:lvlJc w:val="left"/>
      <w:pPr>
        <w:ind w:left="1440" w:hanging="360"/>
      </w:pPr>
      <w:rPr>
        <w:rFonts w:ascii="Courier New" w:hAnsi="Courier New" w:hint="default"/>
      </w:rPr>
    </w:lvl>
    <w:lvl w:ilvl="2" w:tplc="FA2AB03A">
      <w:start w:val="1"/>
      <w:numFmt w:val="bullet"/>
      <w:lvlText w:val=""/>
      <w:lvlJc w:val="left"/>
      <w:pPr>
        <w:ind w:left="2160" w:hanging="360"/>
      </w:pPr>
      <w:rPr>
        <w:rFonts w:ascii="Wingdings" w:hAnsi="Wingdings" w:hint="default"/>
      </w:rPr>
    </w:lvl>
    <w:lvl w:ilvl="3" w:tplc="4742100C">
      <w:start w:val="1"/>
      <w:numFmt w:val="bullet"/>
      <w:lvlText w:val=""/>
      <w:lvlJc w:val="left"/>
      <w:pPr>
        <w:ind w:left="2880" w:hanging="360"/>
      </w:pPr>
      <w:rPr>
        <w:rFonts w:ascii="Symbol" w:hAnsi="Symbol" w:hint="default"/>
      </w:rPr>
    </w:lvl>
    <w:lvl w:ilvl="4" w:tplc="E8D00A62">
      <w:start w:val="1"/>
      <w:numFmt w:val="bullet"/>
      <w:lvlText w:val="o"/>
      <w:lvlJc w:val="left"/>
      <w:pPr>
        <w:ind w:left="3600" w:hanging="360"/>
      </w:pPr>
      <w:rPr>
        <w:rFonts w:ascii="Courier New" w:hAnsi="Courier New" w:hint="default"/>
      </w:rPr>
    </w:lvl>
    <w:lvl w:ilvl="5" w:tplc="B6D6E102">
      <w:start w:val="1"/>
      <w:numFmt w:val="bullet"/>
      <w:lvlText w:val=""/>
      <w:lvlJc w:val="left"/>
      <w:pPr>
        <w:ind w:left="4320" w:hanging="360"/>
      </w:pPr>
      <w:rPr>
        <w:rFonts w:ascii="Wingdings" w:hAnsi="Wingdings" w:hint="default"/>
      </w:rPr>
    </w:lvl>
    <w:lvl w:ilvl="6" w:tplc="85D266BC">
      <w:start w:val="1"/>
      <w:numFmt w:val="bullet"/>
      <w:lvlText w:val=""/>
      <w:lvlJc w:val="left"/>
      <w:pPr>
        <w:ind w:left="5040" w:hanging="360"/>
      </w:pPr>
      <w:rPr>
        <w:rFonts w:ascii="Symbol" w:hAnsi="Symbol" w:hint="default"/>
      </w:rPr>
    </w:lvl>
    <w:lvl w:ilvl="7" w:tplc="B15214B8">
      <w:start w:val="1"/>
      <w:numFmt w:val="bullet"/>
      <w:lvlText w:val="o"/>
      <w:lvlJc w:val="left"/>
      <w:pPr>
        <w:ind w:left="5760" w:hanging="360"/>
      </w:pPr>
      <w:rPr>
        <w:rFonts w:ascii="Courier New" w:hAnsi="Courier New" w:hint="default"/>
      </w:rPr>
    </w:lvl>
    <w:lvl w:ilvl="8" w:tplc="4E3A5782">
      <w:start w:val="1"/>
      <w:numFmt w:val="bullet"/>
      <w:lvlText w:val=""/>
      <w:lvlJc w:val="left"/>
      <w:pPr>
        <w:ind w:left="6480" w:hanging="360"/>
      </w:pPr>
      <w:rPr>
        <w:rFonts w:ascii="Wingdings" w:hAnsi="Wingdings" w:hint="default"/>
      </w:rPr>
    </w:lvl>
  </w:abstractNum>
  <w:abstractNum w:abstractNumId="8" w15:restartNumberingAfterBreak="0">
    <w:nsid w:val="06910ED9"/>
    <w:multiLevelType w:val="hybridMultilevel"/>
    <w:tmpl w:val="0D6C3F1A"/>
    <w:lvl w:ilvl="0" w:tplc="BC2ED44C">
      <w:start w:val="1"/>
      <w:numFmt w:val="bullet"/>
      <w:lvlText w:val=""/>
      <w:lvlJc w:val="left"/>
      <w:pPr>
        <w:ind w:left="720" w:hanging="360"/>
      </w:pPr>
      <w:rPr>
        <w:rFonts w:ascii="Symbol" w:hAnsi="Symbol" w:hint="default"/>
        <w:color w:val="000000" w:themeColor="text1"/>
      </w:rPr>
    </w:lvl>
    <w:lvl w:ilvl="1" w:tplc="E730C494" w:tentative="1">
      <w:start w:val="1"/>
      <w:numFmt w:val="bullet"/>
      <w:lvlText w:val="o"/>
      <w:lvlJc w:val="left"/>
      <w:pPr>
        <w:ind w:left="1440" w:hanging="360"/>
      </w:pPr>
      <w:rPr>
        <w:rFonts w:ascii="Courier New" w:hAnsi="Courier New" w:hint="default"/>
      </w:rPr>
    </w:lvl>
    <w:lvl w:ilvl="2" w:tplc="D61ED1A6" w:tentative="1">
      <w:start w:val="1"/>
      <w:numFmt w:val="bullet"/>
      <w:lvlText w:val=""/>
      <w:lvlJc w:val="left"/>
      <w:pPr>
        <w:ind w:left="2160" w:hanging="360"/>
      </w:pPr>
      <w:rPr>
        <w:rFonts w:ascii="Wingdings" w:hAnsi="Wingdings" w:hint="default"/>
      </w:rPr>
    </w:lvl>
    <w:lvl w:ilvl="3" w:tplc="63869976" w:tentative="1">
      <w:start w:val="1"/>
      <w:numFmt w:val="bullet"/>
      <w:lvlText w:val=""/>
      <w:lvlJc w:val="left"/>
      <w:pPr>
        <w:ind w:left="2880" w:hanging="360"/>
      </w:pPr>
      <w:rPr>
        <w:rFonts w:ascii="Symbol" w:hAnsi="Symbol" w:hint="default"/>
      </w:rPr>
    </w:lvl>
    <w:lvl w:ilvl="4" w:tplc="B134A632" w:tentative="1">
      <w:start w:val="1"/>
      <w:numFmt w:val="bullet"/>
      <w:lvlText w:val="o"/>
      <w:lvlJc w:val="left"/>
      <w:pPr>
        <w:ind w:left="3600" w:hanging="360"/>
      </w:pPr>
      <w:rPr>
        <w:rFonts w:ascii="Courier New" w:hAnsi="Courier New" w:hint="default"/>
      </w:rPr>
    </w:lvl>
    <w:lvl w:ilvl="5" w:tplc="7C60DECC" w:tentative="1">
      <w:start w:val="1"/>
      <w:numFmt w:val="bullet"/>
      <w:lvlText w:val=""/>
      <w:lvlJc w:val="left"/>
      <w:pPr>
        <w:ind w:left="4320" w:hanging="360"/>
      </w:pPr>
      <w:rPr>
        <w:rFonts w:ascii="Wingdings" w:hAnsi="Wingdings" w:hint="default"/>
      </w:rPr>
    </w:lvl>
    <w:lvl w:ilvl="6" w:tplc="E1B0A37E" w:tentative="1">
      <w:start w:val="1"/>
      <w:numFmt w:val="bullet"/>
      <w:lvlText w:val=""/>
      <w:lvlJc w:val="left"/>
      <w:pPr>
        <w:ind w:left="5040" w:hanging="360"/>
      </w:pPr>
      <w:rPr>
        <w:rFonts w:ascii="Symbol" w:hAnsi="Symbol" w:hint="default"/>
      </w:rPr>
    </w:lvl>
    <w:lvl w:ilvl="7" w:tplc="A48635FA" w:tentative="1">
      <w:start w:val="1"/>
      <w:numFmt w:val="bullet"/>
      <w:lvlText w:val="o"/>
      <w:lvlJc w:val="left"/>
      <w:pPr>
        <w:ind w:left="5760" w:hanging="360"/>
      </w:pPr>
      <w:rPr>
        <w:rFonts w:ascii="Courier New" w:hAnsi="Courier New" w:hint="default"/>
      </w:rPr>
    </w:lvl>
    <w:lvl w:ilvl="8" w:tplc="2C6C745E" w:tentative="1">
      <w:start w:val="1"/>
      <w:numFmt w:val="bullet"/>
      <w:lvlText w:val=""/>
      <w:lvlJc w:val="left"/>
      <w:pPr>
        <w:ind w:left="6480" w:hanging="360"/>
      </w:pPr>
      <w:rPr>
        <w:rFonts w:ascii="Wingdings" w:hAnsi="Wingdings" w:hint="default"/>
      </w:rPr>
    </w:lvl>
  </w:abstractNum>
  <w:abstractNum w:abstractNumId="9" w15:restartNumberingAfterBreak="0">
    <w:nsid w:val="06A84385"/>
    <w:multiLevelType w:val="hybridMultilevel"/>
    <w:tmpl w:val="FFFFFFFF"/>
    <w:lvl w:ilvl="0" w:tplc="2DBABD3E">
      <w:start w:val="1"/>
      <w:numFmt w:val="bullet"/>
      <w:lvlText w:val=""/>
      <w:lvlJc w:val="left"/>
      <w:pPr>
        <w:ind w:left="720" w:hanging="360"/>
      </w:pPr>
      <w:rPr>
        <w:rFonts w:ascii="Symbol" w:hAnsi="Symbol" w:hint="default"/>
      </w:rPr>
    </w:lvl>
    <w:lvl w:ilvl="1" w:tplc="91F4B192">
      <w:start w:val="1"/>
      <w:numFmt w:val="bullet"/>
      <w:lvlText w:val="o"/>
      <w:lvlJc w:val="left"/>
      <w:pPr>
        <w:ind w:left="1440" w:hanging="360"/>
      </w:pPr>
      <w:rPr>
        <w:rFonts w:ascii="Courier New" w:hAnsi="Courier New" w:hint="default"/>
      </w:rPr>
    </w:lvl>
    <w:lvl w:ilvl="2" w:tplc="C65EAD6A">
      <w:start w:val="1"/>
      <w:numFmt w:val="bullet"/>
      <w:lvlText w:val=""/>
      <w:lvlJc w:val="left"/>
      <w:pPr>
        <w:ind w:left="2160" w:hanging="360"/>
      </w:pPr>
      <w:rPr>
        <w:rFonts w:ascii="Wingdings" w:hAnsi="Wingdings" w:hint="default"/>
      </w:rPr>
    </w:lvl>
    <w:lvl w:ilvl="3" w:tplc="3184FD2A">
      <w:start w:val="1"/>
      <w:numFmt w:val="bullet"/>
      <w:lvlText w:val=""/>
      <w:lvlJc w:val="left"/>
      <w:pPr>
        <w:ind w:left="2880" w:hanging="360"/>
      </w:pPr>
      <w:rPr>
        <w:rFonts w:ascii="Symbol" w:hAnsi="Symbol" w:hint="default"/>
      </w:rPr>
    </w:lvl>
    <w:lvl w:ilvl="4" w:tplc="D174C91C">
      <w:start w:val="1"/>
      <w:numFmt w:val="bullet"/>
      <w:lvlText w:val="o"/>
      <w:lvlJc w:val="left"/>
      <w:pPr>
        <w:ind w:left="3600" w:hanging="360"/>
      </w:pPr>
      <w:rPr>
        <w:rFonts w:ascii="Courier New" w:hAnsi="Courier New" w:hint="default"/>
      </w:rPr>
    </w:lvl>
    <w:lvl w:ilvl="5" w:tplc="C1D250D6">
      <w:start w:val="1"/>
      <w:numFmt w:val="bullet"/>
      <w:lvlText w:val=""/>
      <w:lvlJc w:val="left"/>
      <w:pPr>
        <w:ind w:left="4320" w:hanging="360"/>
      </w:pPr>
      <w:rPr>
        <w:rFonts w:ascii="Wingdings" w:hAnsi="Wingdings" w:hint="default"/>
      </w:rPr>
    </w:lvl>
    <w:lvl w:ilvl="6" w:tplc="B8DA15B4">
      <w:start w:val="1"/>
      <w:numFmt w:val="bullet"/>
      <w:lvlText w:val=""/>
      <w:lvlJc w:val="left"/>
      <w:pPr>
        <w:ind w:left="5040" w:hanging="360"/>
      </w:pPr>
      <w:rPr>
        <w:rFonts w:ascii="Symbol" w:hAnsi="Symbol" w:hint="default"/>
      </w:rPr>
    </w:lvl>
    <w:lvl w:ilvl="7" w:tplc="1B500A62">
      <w:start w:val="1"/>
      <w:numFmt w:val="bullet"/>
      <w:lvlText w:val="o"/>
      <w:lvlJc w:val="left"/>
      <w:pPr>
        <w:ind w:left="5760" w:hanging="360"/>
      </w:pPr>
      <w:rPr>
        <w:rFonts w:ascii="Courier New" w:hAnsi="Courier New" w:hint="default"/>
      </w:rPr>
    </w:lvl>
    <w:lvl w:ilvl="8" w:tplc="A9E666C6">
      <w:start w:val="1"/>
      <w:numFmt w:val="bullet"/>
      <w:lvlText w:val=""/>
      <w:lvlJc w:val="left"/>
      <w:pPr>
        <w:ind w:left="6480" w:hanging="360"/>
      </w:pPr>
      <w:rPr>
        <w:rFonts w:ascii="Wingdings" w:hAnsi="Wingdings" w:hint="default"/>
      </w:rPr>
    </w:lvl>
  </w:abstractNum>
  <w:abstractNum w:abstractNumId="10" w15:restartNumberingAfterBreak="0">
    <w:nsid w:val="089E407A"/>
    <w:multiLevelType w:val="hybridMultilevel"/>
    <w:tmpl w:val="A588F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D04D68"/>
    <w:multiLevelType w:val="hybridMultilevel"/>
    <w:tmpl w:val="8D42C018"/>
    <w:lvl w:ilvl="0" w:tplc="0AFEFC64">
      <w:start w:val="1"/>
      <w:numFmt w:val="bullet"/>
      <w:lvlText w:val=""/>
      <w:lvlJc w:val="left"/>
      <w:pPr>
        <w:ind w:left="720" w:hanging="360"/>
      </w:pPr>
      <w:rPr>
        <w:rFonts w:ascii="Symbol" w:hAnsi="Symbol" w:hint="default"/>
      </w:rPr>
    </w:lvl>
    <w:lvl w:ilvl="1" w:tplc="0B7C1734" w:tentative="1">
      <w:start w:val="1"/>
      <w:numFmt w:val="bullet"/>
      <w:lvlText w:val="o"/>
      <w:lvlJc w:val="left"/>
      <w:pPr>
        <w:ind w:left="1440" w:hanging="360"/>
      </w:pPr>
      <w:rPr>
        <w:rFonts w:ascii="Courier New" w:hAnsi="Courier New" w:hint="default"/>
      </w:rPr>
    </w:lvl>
    <w:lvl w:ilvl="2" w:tplc="8CEEF7A4" w:tentative="1">
      <w:start w:val="1"/>
      <w:numFmt w:val="bullet"/>
      <w:lvlText w:val=""/>
      <w:lvlJc w:val="left"/>
      <w:pPr>
        <w:ind w:left="2160" w:hanging="360"/>
      </w:pPr>
      <w:rPr>
        <w:rFonts w:ascii="Wingdings" w:hAnsi="Wingdings" w:hint="default"/>
      </w:rPr>
    </w:lvl>
    <w:lvl w:ilvl="3" w:tplc="D33E90A4" w:tentative="1">
      <w:start w:val="1"/>
      <w:numFmt w:val="bullet"/>
      <w:lvlText w:val=""/>
      <w:lvlJc w:val="left"/>
      <w:pPr>
        <w:ind w:left="2880" w:hanging="360"/>
      </w:pPr>
      <w:rPr>
        <w:rFonts w:ascii="Symbol" w:hAnsi="Symbol" w:hint="default"/>
      </w:rPr>
    </w:lvl>
    <w:lvl w:ilvl="4" w:tplc="54883ECA" w:tentative="1">
      <w:start w:val="1"/>
      <w:numFmt w:val="bullet"/>
      <w:lvlText w:val="o"/>
      <w:lvlJc w:val="left"/>
      <w:pPr>
        <w:ind w:left="3600" w:hanging="360"/>
      </w:pPr>
      <w:rPr>
        <w:rFonts w:ascii="Courier New" w:hAnsi="Courier New" w:hint="default"/>
      </w:rPr>
    </w:lvl>
    <w:lvl w:ilvl="5" w:tplc="297CF2BE" w:tentative="1">
      <w:start w:val="1"/>
      <w:numFmt w:val="bullet"/>
      <w:lvlText w:val=""/>
      <w:lvlJc w:val="left"/>
      <w:pPr>
        <w:ind w:left="4320" w:hanging="360"/>
      </w:pPr>
      <w:rPr>
        <w:rFonts w:ascii="Wingdings" w:hAnsi="Wingdings" w:hint="default"/>
      </w:rPr>
    </w:lvl>
    <w:lvl w:ilvl="6" w:tplc="040C8F46" w:tentative="1">
      <w:start w:val="1"/>
      <w:numFmt w:val="bullet"/>
      <w:lvlText w:val=""/>
      <w:lvlJc w:val="left"/>
      <w:pPr>
        <w:ind w:left="5040" w:hanging="360"/>
      </w:pPr>
      <w:rPr>
        <w:rFonts w:ascii="Symbol" w:hAnsi="Symbol" w:hint="default"/>
      </w:rPr>
    </w:lvl>
    <w:lvl w:ilvl="7" w:tplc="033A38F8" w:tentative="1">
      <w:start w:val="1"/>
      <w:numFmt w:val="bullet"/>
      <w:lvlText w:val="o"/>
      <w:lvlJc w:val="left"/>
      <w:pPr>
        <w:ind w:left="5760" w:hanging="360"/>
      </w:pPr>
      <w:rPr>
        <w:rFonts w:ascii="Courier New" w:hAnsi="Courier New" w:hint="default"/>
      </w:rPr>
    </w:lvl>
    <w:lvl w:ilvl="8" w:tplc="0A548596" w:tentative="1">
      <w:start w:val="1"/>
      <w:numFmt w:val="bullet"/>
      <w:lvlText w:val=""/>
      <w:lvlJc w:val="left"/>
      <w:pPr>
        <w:ind w:left="6480" w:hanging="360"/>
      </w:pPr>
      <w:rPr>
        <w:rFonts w:ascii="Wingdings" w:hAnsi="Wingdings" w:hint="default"/>
      </w:rPr>
    </w:lvl>
  </w:abstractNum>
  <w:abstractNum w:abstractNumId="12" w15:restartNumberingAfterBreak="0">
    <w:nsid w:val="091845AC"/>
    <w:multiLevelType w:val="hybridMultilevel"/>
    <w:tmpl w:val="FFFFFFFF"/>
    <w:lvl w:ilvl="0" w:tplc="59BA8BE2">
      <w:start w:val="1"/>
      <w:numFmt w:val="bullet"/>
      <w:lvlText w:val=""/>
      <w:lvlJc w:val="left"/>
      <w:pPr>
        <w:ind w:left="720" w:hanging="360"/>
      </w:pPr>
      <w:rPr>
        <w:rFonts w:ascii="Symbol" w:hAnsi="Symbol" w:hint="default"/>
      </w:rPr>
    </w:lvl>
    <w:lvl w:ilvl="1" w:tplc="FD3A2824">
      <w:start w:val="1"/>
      <w:numFmt w:val="bullet"/>
      <w:lvlText w:val="o"/>
      <w:lvlJc w:val="left"/>
      <w:pPr>
        <w:ind w:left="1440" w:hanging="360"/>
      </w:pPr>
      <w:rPr>
        <w:rFonts w:ascii="Courier New" w:hAnsi="Courier New" w:hint="default"/>
      </w:rPr>
    </w:lvl>
    <w:lvl w:ilvl="2" w:tplc="41FA9D5E">
      <w:start w:val="1"/>
      <w:numFmt w:val="bullet"/>
      <w:lvlText w:val=""/>
      <w:lvlJc w:val="left"/>
      <w:pPr>
        <w:ind w:left="2160" w:hanging="360"/>
      </w:pPr>
      <w:rPr>
        <w:rFonts w:ascii="Wingdings" w:hAnsi="Wingdings" w:hint="default"/>
      </w:rPr>
    </w:lvl>
    <w:lvl w:ilvl="3" w:tplc="97622BA8">
      <w:start w:val="1"/>
      <w:numFmt w:val="bullet"/>
      <w:lvlText w:val=""/>
      <w:lvlJc w:val="left"/>
      <w:pPr>
        <w:ind w:left="2880" w:hanging="360"/>
      </w:pPr>
      <w:rPr>
        <w:rFonts w:ascii="Symbol" w:hAnsi="Symbol" w:hint="default"/>
      </w:rPr>
    </w:lvl>
    <w:lvl w:ilvl="4" w:tplc="21529C5E">
      <w:start w:val="1"/>
      <w:numFmt w:val="bullet"/>
      <w:lvlText w:val="o"/>
      <w:lvlJc w:val="left"/>
      <w:pPr>
        <w:ind w:left="3600" w:hanging="360"/>
      </w:pPr>
      <w:rPr>
        <w:rFonts w:ascii="Courier New" w:hAnsi="Courier New" w:hint="default"/>
      </w:rPr>
    </w:lvl>
    <w:lvl w:ilvl="5" w:tplc="56B83340">
      <w:start w:val="1"/>
      <w:numFmt w:val="bullet"/>
      <w:lvlText w:val=""/>
      <w:lvlJc w:val="left"/>
      <w:pPr>
        <w:ind w:left="4320" w:hanging="360"/>
      </w:pPr>
      <w:rPr>
        <w:rFonts w:ascii="Wingdings" w:hAnsi="Wingdings" w:hint="default"/>
      </w:rPr>
    </w:lvl>
    <w:lvl w:ilvl="6" w:tplc="AB185A88">
      <w:start w:val="1"/>
      <w:numFmt w:val="bullet"/>
      <w:lvlText w:val=""/>
      <w:lvlJc w:val="left"/>
      <w:pPr>
        <w:ind w:left="5040" w:hanging="360"/>
      </w:pPr>
      <w:rPr>
        <w:rFonts w:ascii="Symbol" w:hAnsi="Symbol" w:hint="default"/>
      </w:rPr>
    </w:lvl>
    <w:lvl w:ilvl="7" w:tplc="6B5C3E88">
      <w:start w:val="1"/>
      <w:numFmt w:val="bullet"/>
      <w:lvlText w:val="o"/>
      <w:lvlJc w:val="left"/>
      <w:pPr>
        <w:ind w:left="5760" w:hanging="360"/>
      </w:pPr>
      <w:rPr>
        <w:rFonts w:ascii="Courier New" w:hAnsi="Courier New" w:hint="default"/>
      </w:rPr>
    </w:lvl>
    <w:lvl w:ilvl="8" w:tplc="41360B92">
      <w:start w:val="1"/>
      <w:numFmt w:val="bullet"/>
      <w:lvlText w:val=""/>
      <w:lvlJc w:val="left"/>
      <w:pPr>
        <w:ind w:left="6480" w:hanging="360"/>
      </w:pPr>
      <w:rPr>
        <w:rFonts w:ascii="Wingdings" w:hAnsi="Wingdings" w:hint="default"/>
      </w:rPr>
    </w:lvl>
  </w:abstractNum>
  <w:abstractNum w:abstractNumId="13" w15:restartNumberingAfterBreak="0">
    <w:nsid w:val="092EBD21"/>
    <w:multiLevelType w:val="hybridMultilevel"/>
    <w:tmpl w:val="FFFFFFFF"/>
    <w:lvl w:ilvl="0" w:tplc="EF60C270">
      <w:start w:val="1"/>
      <w:numFmt w:val="bullet"/>
      <w:lvlText w:val=""/>
      <w:lvlJc w:val="left"/>
      <w:pPr>
        <w:ind w:left="720" w:hanging="360"/>
      </w:pPr>
      <w:rPr>
        <w:rFonts w:ascii="Symbol" w:hAnsi="Symbol" w:hint="default"/>
      </w:rPr>
    </w:lvl>
    <w:lvl w:ilvl="1" w:tplc="F12E3CA2">
      <w:start w:val="1"/>
      <w:numFmt w:val="bullet"/>
      <w:lvlText w:val="o"/>
      <w:lvlJc w:val="left"/>
      <w:pPr>
        <w:ind w:left="1440" w:hanging="360"/>
      </w:pPr>
      <w:rPr>
        <w:rFonts w:ascii="Courier New" w:hAnsi="Courier New" w:hint="default"/>
      </w:rPr>
    </w:lvl>
    <w:lvl w:ilvl="2" w:tplc="A342AED6">
      <w:start w:val="1"/>
      <w:numFmt w:val="bullet"/>
      <w:lvlText w:val=""/>
      <w:lvlJc w:val="left"/>
      <w:pPr>
        <w:ind w:left="2160" w:hanging="360"/>
      </w:pPr>
      <w:rPr>
        <w:rFonts w:ascii="Wingdings" w:hAnsi="Wingdings" w:hint="default"/>
      </w:rPr>
    </w:lvl>
    <w:lvl w:ilvl="3" w:tplc="B55E726E">
      <w:start w:val="1"/>
      <w:numFmt w:val="bullet"/>
      <w:lvlText w:val=""/>
      <w:lvlJc w:val="left"/>
      <w:pPr>
        <w:ind w:left="2880" w:hanging="360"/>
      </w:pPr>
      <w:rPr>
        <w:rFonts w:ascii="Symbol" w:hAnsi="Symbol" w:hint="default"/>
      </w:rPr>
    </w:lvl>
    <w:lvl w:ilvl="4" w:tplc="8A601282">
      <w:start w:val="1"/>
      <w:numFmt w:val="bullet"/>
      <w:lvlText w:val="o"/>
      <w:lvlJc w:val="left"/>
      <w:pPr>
        <w:ind w:left="3600" w:hanging="360"/>
      </w:pPr>
      <w:rPr>
        <w:rFonts w:ascii="Courier New" w:hAnsi="Courier New" w:hint="default"/>
      </w:rPr>
    </w:lvl>
    <w:lvl w:ilvl="5" w:tplc="423A09EA">
      <w:start w:val="1"/>
      <w:numFmt w:val="bullet"/>
      <w:lvlText w:val=""/>
      <w:lvlJc w:val="left"/>
      <w:pPr>
        <w:ind w:left="4320" w:hanging="360"/>
      </w:pPr>
      <w:rPr>
        <w:rFonts w:ascii="Wingdings" w:hAnsi="Wingdings" w:hint="default"/>
      </w:rPr>
    </w:lvl>
    <w:lvl w:ilvl="6" w:tplc="D092EAD0">
      <w:start w:val="1"/>
      <w:numFmt w:val="bullet"/>
      <w:lvlText w:val=""/>
      <w:lvlJc w:val="left"/>
      <w:pPr>
        <w:ind w:left="5040" w:hanging="360"/>
      </w:pPr>
      <w:rPr>
        <w:rFonts w:ascii="Symbol" w:hAnsi="Symbol" w:hint="default"/>
      </w:rPr>
    </w:lvl>
    <w:lvl w:ilvl="7" w:tplc="BF3878B6">
      <w:start w:val="1"/>
      <w:numFmt w:val="bullet"/>
      <w:lvlText w:val="o"/>
      <w:lvlJc w:val="left"/>
      <w:pPr>
        <w:ind w:left="5760" w:hanging="360"/>
      </w:pPr>
      <w:rPr>
        <w:rFonts w:ascii="Courier New" w:hAnsi="Courier New" w:hint="default"/>
      </w:rPr>
    </w:lvl>
    <w:lvl w:ilvl="8" w:tplc="462A3AF0">
      <w:start w:val="1"/>
      <w:numFmt w:val="bullet"/>
      <w:lvlText w:val=""/>
      <w:lvlJc w:val="left"/>
      <w:pPr>
        <w:ind w:left="6480" w:hanging="360"/>
      </w:pPr>
      <w:rPr>
        <w:rFonts w:ascii="Wingdings" w:hAnsi="Wingdings" w:hint="default"/>
      </w:rPr>
    </w:lvl>
  </w:abstractNum>
  <w:abstractNum w:abstractNumId="14" w15:restartNumberingAfterBreak="0">
    <w:nsid w:val="097631E9"/>
    <w:multiLevelType w:val="hybridMultilevel"/>
    <w:tmpl w:val="1624C578"/>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09D6CD2F"/>
    <w:multiLevelType w:val="hybridMultilevel"/>
    <w:tmpl w:val="FFFFFFFF"/>
    <w:lvl w:ilvl="0" w:tplc="C17AF3E4">
      <w:start w:val="1"/>
      <w:numFmt w:val="bullet"/>
      <w:lvlText w:val=""/>
      <w:lvlJc w:val="left"/>
      <w:pPr>
        <w:ind w:left="720" w:hanging="360"/>
      </w:pPr>
      <w:rPr>
        <w:rFonts w:ascii="Symbol" w:hAnsi="Symbol" w:hint="default"/>
      </w:rPr>
    </w:lvl>
    <w:lvl w:ilvl="1" w:tplc="2B9ECDA2">
      <w:start w:val="1"/>
      <w:numFmt w:val="bullet"/>
      <w:lvlText w:val="o"/>
      <w:lvlJc w:val="left"/>
      <w:pPr>
        <w:ind w:left="1440" w:hanging="360"/>
      </w:pPr>
      <w:rPr>
        <w:rFonts w:ascii="Courier New" w:hAnsi="Courier New" w:hint="default"/>
      </w:rPr>
    </w:lvl>
    <w:lvl w:ilvl="2" w:tplc="76285272">
      <w:start w:val="1"/>
      <w:numFmt w:val="bullet"/>
      <w:lvlText w:val=""/>
      <w:lvlJc w:val="left"/>
      <w:pPr>
        <w:ind w:left="2160" w:hanging="360"/>
      </w:pPr>
      <w:rPr>
        <w:rFonts w:ascii="Wingdings" w:hAnsi="Wingdings" w:hint="default"/>
      </w:rPr>
    </w:lvl>
    <w:lvl w:ilvl="3" w:tplc="730AE2B2">
      <w:start w:val="1"/>
      <w:numFmt w:val="bullet"/>
      <w:lvlText w:val=""/>
      <w:lvlJc w:val="left"/>
      <w:pPr>
        <w:ind w:left="2880" w:hanging="360"/>
      </w:pPr>
      <w:rPr>
        <w:rFonts w:ascii="Symbol" w:hAnsi="Symbol" w:hint="default"/>
      </w:rPr>
    </w:lvl>
    <w:lvl w:ilvl="4" w:tplc="872C2872">
      <w:start w:val="1"/>
      <w:numFmt w:val="bullet"/>
      <w:lvlText w:val="o"/>
      <w:lvlJc w:val="left"/>
      <w:pPr>
        <w:ind w:left="3600" w:hanging="360"/>
      </w:pPr>
      <w:rPr>
        <w:rFonts w:ascii="Courier New" w:hAnsi="Courier New" w:hint="default"/>
      </w:rPr>
    </w:lvl>
    <w:lvl w:ilvl="5" w:tplc="E466CBCA">
      <w:start w:val="1"/>
      <w:numFmt w:val="bullet"/>
      <w:lvlText w:val=""/>
      <w:lvlJc w:val="left"/>
      <w:pPr>
        <w:ind w:left="4320" w:hanging="360"/>
      </w:pPr>
      <w:rPr>
        <w:rFonts w:ascii="Wingdings" w:hAnsi="Wingdings" w:hint="default"/>
      </w:rPr>
    </w:lvl>
    <w:lvl w:ilvl="6" w:tplc="B8ECD92A">
      <w:start w:val="1"/>
      <w:numFmt w:val="bullet"/>
      <w:lvlText w:val=""/>
      <w:lvlJc w:val="left"/>
      <w:pPr>
        <w:ind w:left="5040" w:hanging="360"/>
      </w:pPr>
      <w:rPr>
        <w:rFonts w:ascii="Symbol" w:hAnsi="Symbol" w:hint="default"/>
      </w:rPr>
    </w:lvl>
    <w:lvl w:ilvl="7" w:tplc="9B0820B0">
      <w:start w:val="1"/>
      <w:numFmt w:val="bullet"/>
      <w:lvlText w:val="o"/>
      <w:lvlJc w:val="left"/>
      <w:pPr>
        <w:ind w:left="5760" w:hanging="360"/>
      </w:pPr>
      <w:rPr>
        <w:rFonts w:ascii="Courier New" w:hAnsi="Courier New" w:hint="default"/>
      </w:rPr>
    </w:lvl>
    <w:lvl w:ilvl="8" w:tplc="704CA514">
      <w:start w:val="1"/>
      <w:numFmt w:val="bullet"/>
      <w:lvlText w:val=""/>
      <w:lvlJc w:val="left"/>
      <w:pPr>
        <w:ind w:left="6480" w:hanging="360"/>
      </w:pPr>
      <w:rPr>
        <w:rFonts w:ascii="Wingdings" w:hAnsi="Wingdings" w:hint="default"/>
      </w:rPr>
    </w:lvl>
  </w:abstractNum>
  <w:abstractNum w:abstractNumId="16" w15:restartNumberingAfterBreak="0">
    <w:nsid w:val="0B243D6D"/>
    <w:multiLevelType w:val="hybridMultilevel"/>
    <w:tmpl w:val="FFFFFFFF"/>
    <w:lvl w:ilvl="0" w:tplc="7B226B64">
      <w:start w:val="1"/>
      <w:numFmt w:val="bullet"/>
      <w:lvlText w:val=""/>
      <w:lvlJc w:val="left"/>
      <w:pPr>
        <w:ind w:left="720" w:hanging="360"/>
      </w:pPr>
      <w:rPr>
        <w:rFonts w:ascii="Symbol" w:hAnsi="Symbol" w:hint="default"/>
      </w:rPr>
    </w:lvl>
    <w:lvl w:ilvl="1" w:tplc="36ACC63A">
      <w:start w:val="1"/>
      <w:numFmt w:val="bullet"/>
      <w:lvlText w:val="o"/>
      <w:lvlJc w:val="left"/>
      <w:pPr>
        <w:ind w:left="1440" w:hanging="360"/>
      </w:pPr>
      <w:rPr>
        <w:rFonts w:ascii="Courier New" w:hAnsi="Courier New" w:hint="default"/>
      </w:rPr>
    </w:lvl>
    <w:lvl w:ilvl="2" w:tplc="435EC79E">
      <w:start w:val="1"/>
      <w:numFmt w:val="bullet"/>
      <w:lvlText w:val=""/>
      <w:lvlJc w:val="left"/>
      <w:pPr>
        <w:ind w:left="2160" w:hanging="360"/>
      </w:pPr>
      <w:rPr>
        <w:rFonts w:ascii="Wingdings" w:hAnsi="Wingdings" w:hint="default"/>
      </w:rPr>
    </w:lvl>
    <w:lvl w:ilvl="3" w:tplc="7BA854CA">
      <w:start w:val="1"/>
      <w:numFmt w:val="bullet"/>
      <w:lvlText w:val=""/>
      <w:lvlJc w:val="left"/>
      <w:pPr>
        <w:ind w:left="2880" w:hanging="360"/>
      </w:pPr>
      <w:rPr>
        <w:rFonts w:ascii="Symbol" w:hAnsi="Symbol" w:hint="default"/>
      </w:rPr>
    </w:lvl>
    <w:lvl w:ilvl="4" w:tplc="63E0DE1C">
      <w:start w:val="1"/>
      <w:numFmt w:val="bullet"/>
      <w:lvlText w:val="o"/>
      <w:lvlJc w:val="left"/>
      <w:pPr>
        <w:ind w:left="3600" w:hanging="360"/>
      </w:pPr>
      <w:rPr>
        <w:rFonts w:ascii="Courier New" w:hAnsi="Courier New" w:hint="default"/>
      </w:rPr>
    </w:lvl>
    <w:lvl w:ilvl="5" w:tplc="937A36D6">
      <w:start w:val="1"/>
      <w:numFmt w:val="bullet"/>
      <w:lvlText w:val=""/>
      <w:lvlJc w:val="left"/>
      <w:pPr>
        <w:ind w:left="4320" w:hanging="360"/>
      </w:pPr>
      <w:rPr>
        <w:rFonts w:ascii="Wingdings" w:hAnsi="Wingdings" w:hint="default"/>
      </w:rPr>
    </w:lvl>
    <w:lvl w:ilvl="6" w:tplc="40E4C4CA">
      <w:start w:val="1"/>
      <w:numFmt w:val="bullet"/>
      <w:lvlText w:val=""/>
      <w:lvlJc w:val="left"/>
      <w:pPr>
        <w:ind w:left="5040" w:hanging="360"/>
      </w:pPr>
      <w:rPr>
        <w:rFonts w:ascii="Symbol" w:hAnsi="Symbol" w:hint="default"/>
      </w:rPr>
    </w:lvl>
    <w:lvl w:ilvl="7" w:tplc="0A2463EA">
      <w:start w:val="1"/>
      <w:numFmt w:val="bullet"/>
      <w:lvlText w:val="o"/>
      <w:lvlJc w:val="left"/>
      <w:pPr>
        <w:ind w:left="5760" w:hanging="360"/>
      </w:pPr>
      <w:rPr>
        <w:rFonts w:ascii="Courier New" w:hAnsi="Courier New" w:hint="default"/>
      </w:rPr>
    </w:lvl>
    <w:lvl w:ilvl="8" w:tplc="979E1400">
      <w:start w:val="1"/>
      <w:numFmt w:val="bullet"/>
      <w:lvlText w:val=""/>
      <w:lvlJc w:val="left"/>
      <w:pPr>
        <w:ind w:left="6480" w:hanging="360"/>
      </w:pPr>
      <w:rPr>
        <w:rFonts w:ascii="Wingdings" w:hAnsi="Wingdings" w:hint="default"/>
      </w:rPr>
    </w:lvl>
  </w:abstractNum>
  <w:abstractNum w:abstractNumId="17" w15:restartNumberingAfterBreak="0">
    <w:nsid w:val="10B14B6F"/>
    <w:multiLevelType w:val="hybridMultilevel"/>
    <w:tmpl w:val="FFFFFFFF"/>
    <w:lvl w:ilvl="0" w:tplc="E4D6A654">
      <w:start w:val="3"/>
      <w:numFmt w:val="decimal"/>
      <w:lvlText w:val="%1."/>
      <w:lvlJc w:val="left"/>
      <w:pPr>
        <w:ind w:left="720" w:hanging="360"/>
      </w:pPr>
    </w:lvl>
    <w:lvl w:ilvl="1" w:tplc="57C80C76">
      <w:start w:val="1"/>
      <w:numFmt w:val="lowerLetter"/>
      <w:lvlText w:val="%2."/>
      <w:lvlJc w:val="left"/>
      <w:pPr>
        <w:ind w:left="1440" w:hanging="360"/>
      </w:pPr>
    </w:lvl>
    <w:lvl w:ilvl="2" w:tplc="7DF46E7C">
      <w:start w:val="1"/>
      <w:numFmt w:val="lowerRoman"/>
      <w:lvlText w:val="%3."/>
      <w:lvlJc w:val="right"/>
      <w:pPr>
        <w:ind w:left="2160" w:hanging="180"/>
      </w:pPr>
    </w:lvl>
    <w:lvl w:ilvl="3" w:tplc="27542EEA">
      <w:start w:val="1"/>
      <w:numFmt w:val="decimal"/>
      <w:lvlText w:val="%4."/>
      <w:lvlJc w:val="left"/>
      <w:pPr>
        <w:ind w:left="2880" w:hanging="360"/>
      </w:pPr>
    </w:lvl>
    <w:lvl w:ilvl="4" w:tplc="4FAA9F24">
      <w:start w:val="1"/>
      <w:numFmt w:val="lowerLetter"/>
      <w:lvlText w:val="%5."/>
      <w:lvlJc w:val="left"/>
      <w:pPr>
        <w:ind w:left="3600" w:hanging="360"/>
      </w:pPr>
    </w:lvl>
    <w:lvl w:ilvl="5" w:tplc="CAAA9974">
      <w:start w:val="1"/>
      <w:numFmt w:val="lowerRoman"/>
      <w:lvlText w:val="%6."/>
      <w:lvlJc w:val="right"/>
      <w:pPr>
        <w:ind w:left="4320" w:hanging="180"/>
      </w:pPr>
    </w:lvl>
    <w:lvl w:ilvl="6" w:tplc="71A415EE">
      <w:start w:val="1"/>
      <w:numFmt w:val="decimal"/>
      <w:lvlText w:val="%7."/>
      <w:lvlJc w:val="left"/>
      <w:pPr>
        <w:ind w:left="5040" w:hanging="360"/>
      </w:pPr>
    </w:lvl>
    <w:lvl w:ilvl="7" w:tplc="9C7CD50C">
      <w:start w:val="1"/>
      <w:numFmt w:val="lowerLetter"/>
      <w:lvlText w:val="%8."/>
      <w:lvlJc w:val="left"/>
      <w:pPr>
        <w:ind w:left="5760" w:hanging="360"/>
      </w:pPr>
    </w:lvl>
    <w:lvl w:ilvl="8" w:tplc="E774F8AE">
      <w:start w:val="1"/>
      <w:numFmt w:val="lowerRoman"/>
      <w:lvlText w:val="%9."/>
      <w:lvlJc w:val="right"/>
      <w:pPr>
        <w:ind w:left="6480" w:hanging="180"/>
      </w:pPr>
    </w:lvl>
  </w:abstractNum>
  <w:abstractNum w:abstractNumId="18" w15:restartNumberingAfterBreak="0">
    <w:nsid w:val="10CA4D0A"/>
    <w:multiLevelType w:val="hybridMultilevel"/>
    <w:tmpl w:val="FFFFFFFF"/>
    <w:lvl w:ilvl="0" w:tplc="6F4411E0">
      <w:start w:val="1"/>
      <w:numFmt w:val="bullet"/>
      <w:lvlText w:val=""/>
      <w:lvlJc w:val="left"/>
      <w:pPr>
        <w:ind w:left="720" w:hanging="360"/>
      </w:pPr>
      <w:rPr>
        <w:rFonts w:ascii="Symbol" w:hAnsi="Symbol" w:hint="default"/>
      </w:rPr>
    </w:lvl>
    <w:lvl w:ilvl="1" w:tplc="250C903A">
      <w:start w:val="1"/>
      <w:numFmt w:val="bullet"/>
      <w:lvlText w:val="o"/>
      <w:lvlJc w:val="left"/>
      <w:pPr>
        <w:ind w:left="1440" w:hanging="360"/>
      </w:pPr>
      <w:rPr>
        <w:rFonts w:ascii="Courier New" w:hAnsi="Courier New" w:hint="default"/>
      </w:rPr>
    </w:lvl>
    <w:lvl w:ilvl="2" w:tplc="89DA10CA">
      <w:start w:val="1"/>
      <w:numFmt w:val="bullet"/>
      <w:lvlText w:val=""/>
      <w:lvlJc w:val="left"/>
      <w:pPr>
        <w:ind w:left="2160" w:hanging="360"/>
      </w:pPr>
      <w:rPr>
        <w:rFonts w:ascii="Wingdings" w:hAnsi="Wingdings" w:hint="default"/>
      </w:rPr>
    </w:lvl>
    <w:lvl w:ilvl="3" w:tplc="68ECC7E0">
      <w:start w:val="1"/>
      <w:numFmt w:val="bullet"/>
      <w:lvlText w:val=""/>
      <w:lvlJc w:val="left"/>
      <w:pPr>
        <w:ind w:left="2880" w:hanging="360"/>
      </w:pPr>
      <w:rPr>
        <w:rFonts w:ascii="Symbol" w:hAnsi="Symbol" w:hint="default"/>
      </w:rPr>
    </w:lvl>
    <w:lvl w:ilvl="4" w:tplc="99444BB2">
      <w:start w:val="1"/>
      <w:numFmt w:val="bullet"/>
      <w:lvlText w:val="o"/>
      <w:lvlJc w:val="left"/>
      <w:pPr>
        <w:ind w:left="3600" w:hanging="360"/>
      </w:pPr>
      <w:rPr>
        <w:rFonts w:ascii="Courier New" w:hAnsi="Courier New" w:hint="default"/>
      </w:rPr>
    </w:lvl>
    <w:lvl w:ilvl="5" w:tplc="75A6CCEE">
      <w:start w:val="1"/>
      <w:numFmt w:val="bullet"/>
      <w:lvlText w:val=""/>
      <w:lvlJc w:val="left"/>
      <w:pPr>
        <w:ind w:left="4320" w:hanging="360"/>
      </w:pPr>
      <w:rPr>
        <w:rFonts w:ascii="Wingdings" w:hAnsi="Wingdings" w:hint="default"/>
      </w:rPr>
    </w:lvl>
    <w:lvl w:ilvl="6" w:tplc="4AF87FF6">
      <w:start w:val="1"/>
      <w:numFmt w:val="bullet"/>
      <w:lvlText w:val=""/>
      <w:lvlJc w:val="left"/>
      <w:pPr>
        <w:ind w:left="5040" w:hanging="360"/>
      </w:pPr>
      <w:rPr>
        <w:rFonts w:ascii="Symbol" w:hAnsi="Symbol" w:hint="default"/>
      </w:rPr>
    </w:lvl>
    <w:lvl w:ilvl="7" w:tplc="5D8C2174">
      <w:start w:val="1"/>
      <w:numFmt w:val="bullet"/>
      <w:lvlText w:val="o"/>
      <w:lvlJc w:val="left"/>
      <w:pPr>
        <w:ind w:left="5760" w:hanging="360"/>
      </w:pPr>
      <w:rPr>
        <w:rFonts w:ascii="Courier New" w:hAnsi="Courier New" w:hint="default"/>
      </w:rPr>
    </w:lvl>
    <w:lvl w:ilvl="8" w:tplc="B5866A2A">
      <w:start w:val="1"/>
      <w:numFmt w:val="bullet"/>
      <w:lvlText w:val=""/>
      <w:lvlJc w:val="left"/>
      <w:pPr>
        <w:ind w:left="6480" w:hanging="360"/>
      </w:pPr>
      <w:rPr>
        <w:rFonts w:ascii="Wingdings" w:hAnsi="Wingdings" w:hint="default"/>
      </w:rPr>
    </w:lvl>
  </w:abstractNum>
  <w:abstractNum w:abstractNumId="19" w15:restartNumberingAfterBreak="0">
    <w:nsid w:val="10E72F0F"/>
    <w:multiLevelType w:val="hybridMultilevel"/>
    <w:tmpl w:val="FFFFFFFF"/>
    <w:lvl w:ilvl="0" w:tplc="B3041266">
      <w:start w:val="1"/>
      <w:numFmt w:val="bullet"/>
      <w:lvlText w:val=""/>
      <w:lvlJc w:val="left"/>
      <w:pPr>
        <w:ind w:left="720" w:hanging="360"/>
      </w:pPr>
      <w:rPr>
        <w:rFonts w:ascii="Symbol" w:hAnsi="Symbol" w:hint="default"/>
      </w:rPr>
    </w:lvl>
    <w:lvl w:ilvl="1" w:tplc="260E40C0">
      <w:start w:val="1"/>
      <w:numFmt w:val="bullet"/>
      <w:lvlText w:val="o"/>
      <w:lvlJc w:val="left"/>
      <w:pPr>
        <w:ind w:left="1440" w:hanging="360"/>
      </w:pPr>
      <w:rPr>
        <w:rFonts w:ascii="Courier New" w:hAnsi="Courier New" w:hint="default"/>
      </w:rPr>
    </w:lvl>
    <w:lvl w:ilvl="2" w:tplc="90B4E6EC">
      <w:start w:val="1"/>
      <w:numFmt w:val="bullet"/>
      <w:lvlText w:val=""/>
      <w:lvlJc w:val="left"/>
      <w:pPr>
        <w:ind w:left="2160" w:hanging="360"/>
      </w:pPr>
      <w:rPr>
        <w:rFonts w:ascii="Wingdings" w:hAnsi="Wingdings" w:hint="default"/>
      </w:rPr>
    </w:lvl>
    <w:lvl w:ilvl="3" w:tplc="A8289D9E">
      <w:start w:val="1"/>
      <w:numFmt w:val="bullet"/>
      <w:lvlText w:val=""/>
      <w:lvlJc w:val="left"/>
      <w:pPr>
        <w:ind w:left="2880" w:hanging="360"/>
      </w:pPr>
      <w:rPr>
        <w:rFonts w:ascii="Symbol" w:hAnsi="Symbol" w:hint="default"/>
      </w:rPr>
    </w:lvl>
    <w:lvl w:ilvl="4" w:tplc="1DE66FDC">
      <w:start w:val="1"/>
      <w:numFmt w:val="bullet"/>
      <w:lvlText w:val="o"/>
      <w:lvlJc w:val="left"/>
      <w:pPr>
        <w:ind w:left="3600" w:hanging="360"/>
      </w:pPr>
      <w:rPr>
        <w:rFonts w:ascii="Courier New" w:hAnsi="Courier New" w:hint="default"/>
      </w:rPr>
    </w:lvl>
    <w:lvl w:ilvl="5" w:tplc="DF94C69C">
      <w:start w:val="1"/>
      <w:numFmt w:val="bullet"/>
      <w:lvlText w:val=""/>
      <w:lvlJc w:val="left"/>
      <w:pPr>
        <w:ind w:left="4320" w:hanging="360"/>
      </w:pPr>
      <w:rPr>
        <w:rFonts w:ascii="Wingdings" w:hAnsi="Wingdings" w:hint="default"/>
      </w:rPr>
    </w:lvl>
    <w:lvl w:ilvl="6" w:tplc="C6F4189C">
      <w:start w:val="1"/>
      <w:numFmt w:val="bullet"/>
      <w:lvlText w:val=""/>
      <w:lvlJc w:val="left"/>
      <w:pPr>
        <w:ind w:left="5040" w:hanging="360"/>
      </w:pPr>
      <w:rPr>
        <w:rFonts w:ascii="Symbol" w:hAnsi="Symbol" w:hint="default"/>
      </w:rPr>
    </w:lvl>
    <w:lvl w:ilvl="7" w:tplc="5EE04BA4">
      <w:start w:val="1"/>
      <w:numFmt w:val="bullet"/>
      <w:lvlText w:val="o"/>
      <w:lvlJc w:val="left"/>
      <w:pPr>
        <w:ind w:left="5760" w:hanging="360"/>
      </w:pPr>
      <w:rPr>
        <w:rFonts w:ascii="Courier New" w:hAnsi="Courier New" w:hint="default"/>
      </w:rPr>
    </w:lvl>
    <w:lvl w:ilvl="8" w:tplc="3FC617A6">
      <w:start w:val="1"/>
      <w:numFmt w:val="bullet"/>
      <w:lvlText w:val=""/>
      <w:lvlJc w:val="left"/>
      <w:pPr>
        <w:ind w:left="6480" w:hanging="360"/>
      </w:pPr>
      <w:rPr>
        <w:rFonts w:ascii="Wingdings" w:hAnsi="Wingdings" w:hint="default"/>
      </w:rPr>
    </w:lvl>
  </w:abstractNum>
  <w:abstractNum w:abstractNumId="20" w15:restartNumberingAfterBreak="0">
    <w:nsid w:val="11EE0734"/>
    <w:multiLevelType w:val="hybridMultilevel"/>
    <w:tmpl w:val="03FC2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1D9B11"/>
    <w:multiLevelType w:val="hybridMultilevel"/>
    <w:tmpl w:val="FFFFFFFF"/>
    <w:lvl w:ilvl="0" w:tplc="0254D216">
      <w:start w:val="1"/>
      <w:numFmt w:val="bullet"/>
      <w:lvlText w:val=""/>
      <w:lvlJc w:val="left"/>
      <w:pPr>
        <w:ind w:left="720" w:hanging="360"/>
      </w:pPr>
      <w:rPr>
        <w:rFonts w:ascii="Symbol" w:hAnsi="Symbol" w:hint="default"/>
      </w:rPr>
    </w:lvl>
    <w:lvl w:ilvl="1" w:tplc="50D6A57A">
      <w:start w:val="1"/>
      <w:numFmt w:val="bullet"/>
      <w:lvlText w:val="o"/>
      <w:lvlJc w:val="left"/>
      <w:pPr>
        <w:ind w:left="1440" w:hanging="360"/>
      </w:pPr>
      <w:rPr>
        <w:rFonts w:ascii="Courier New" w:hAnsi="Courier New" w:hint="default"/>
      </w:rPr>
    </w:lvl>
    <w:lvl w:ilvl="2" w:tplc="A1444F4A">
      <w:start w:val="1"/>
      <w:numFmt w:val="bullet"/>
      <w:lvlText w:val=""/>
      <w:lvlJc w:val="left"/>
      <w:pPr>
        <w:ind w:left="2160" w:hanging="360"/>
      </w:pPr>
      <w:rPr>
        <w:rFonts w:ascii="Wingdings" w:hAnsi="Wingdings" w:hint="default"/>
      </w:rPr>
    </w:lvl>
    <w:lvl w:ilvl="3" w:tplc="2D9E4D34">
      <w:start w:val="1"/>
      <w:numFmt w:val="bullet"/>
      <w:lvlText w:val=""/>
      <w:lvlJc w:val="left"/>
      <w:pPr>
        <w:ind w:left="2880" w:hanging="360"/>
      </w:pPr>
      <w:rPr>
        <w:rFonts w:ascii="Symbol" w:hAnsi="Symbol" w:hint="default"/>
      </w:rPr>
    </w:lvl>
    <w:lvl w:ilvl="4" w:tplc="2F926BB2">
      <w:start w:val="1"/>
      <w:numFmt w:val="bullet"/>
      <w:lvlText w:val="o"/>
      <w:lvlJc w:val="left"/>
      <w:pPr>
        <w:ind w:left="3600" w:hanging="360"/>
      </w:pPr>
      <w:rPr>
        <w:rFonts w:ascii="Courier New" w:hAnsi="Courier New" w:hint="default"/>
      </w:rPr>
    </w:lvl>
    <w:lvl w:ilvl="5" w:tplc="0F6CF81C">
      <w:start w:val="1"/>
      <w:numFmt w:val="bullet"/>
      <w:lvlText w:val=""/>
      <w:lvlJc w:val="left"/>
      <w:pPr>
        <w:ind w:left="4320" w:hanging="360"/>
      </w:pPr>
      <w:rPr>
        <w:rFonts w:ascii="Wingdings" w:hAnsi="Wingdings" w:hint="default"/>
      </w:rPr>
    </w:lvl>
    <w:lvl w:ilvl="6" w:tplc="CD56FC4E">
      <w:start w:val="1"/>
      <w:numFmt w:val="bullet"/>
      <w:lvlText w:val=""/>
      <w:lvlJc w:val="left"/>
      <w:pPr>
        <w:ind w:left="5040" w:hanging="360"/>
      </w:pPr>
      <w:rPr>
        <w:rFonts w:ascii="Symbol" w:hAnsi="Symbol" w:hint="default"/>
      </w:rPr>
    </w:lvl>
    <w:lvl w:ilvl="7" w:tplc="D338B560">
      <w:start w:val="1"/>
      <w:numFmt w:val="bullet"/>
      <w:lvlText w:val="o"/>
      <w:lvlJc w:val="left"/>
      <w:pPr>
        <w:ind w:left="5760" w:hanging="360"/>
      </w:pPr>
      <w:rPr>
        <w:rFonts w:ascii="Courier New" w:hAnsi="Courier New" w:hint="default"/>
      </w:rPr>
    </w:lvl>
    <w:lvl w:ilvl="8" w:tplc="938253B6">
      <w:start w:val="1"/>
      <w:numFmt w:val="bullet"/>
      <w:lvlText w:val=""/>
      <w:lvlJc w:val="left"/>
      <w:pPr>
        <w:ind w:left="6480" w:hanging="360"/>
      </w:pPr>
      <w:rPr>
        <w:rFonts w:ascii="Wingdings" w:hAnsi="Wingdings" w:hint="default"/>
      </w:rPr>
    </w:lvl>
  </w:abstractNum>
  <w:abstractNum w:abstractNumId="22" w15:restartNumberingAfterBreak="0">
    <w:nsid w:val="12E012E7"/>
    <w:multiLevelType w:val="hybridMultilevel"/>
    <w:tmpl w:val="FFFFFFFF"/>
    <w:lvl w:ilvl="0" w:tplc="3ADC695C">
      <w:start w:val="1"/>
      <w:numFmt w:val="bullet"/>
      <w:lvlText w:val=""/>
      <w:lvlJc w:val="left"/>
      <w:pPr>
        <w:ind w:left="720" w:hanging="360"/>
      </w:pPr>
      <w:rPr>
        <w:rFonts w:ascii="Symbol" w:hAnsi="Symbol" w:hint="default"/>
      </w:rPr>
    </w:lvl>
    <w:lvl w:ilvl="1" w:tplc="6C64A5F0">
      <w:start w:val="1"/>
      <w:numFmt w:val="bullet"/>
      <w:lvlText w:val="o"/>
      <w:lvlJc w:val="left"/>
      <w:pPr>
        <w:ind w:left="1440" w:hanging="360"/>
      </w:pPr>
      <w:rPr>
        <w:rFonts w:ascii="Courier New" w:hAnsi="Courier New" w:hint="default"/>
      </w:rPr>
    </w:lvl>
    <w:lvl w:ilvl="2" w:tplc="65E2E63A">
      <w:start w:val="1"/>
      <w:numFmt w:val="bullet"/>
      <w:lvlText w:val=""/>
      <w:lvlJc w:val="left"/>
      <w:pPr>
        <w:ind w:left="2160" w:hanging="360"/>
      </w:pPr>
      <w:rPr>
        <w:rFonts w:ascii="Wingdings" w:hAnsi="Wingdings" w:hint="default"/>
      </w:rPr>
    </w:lvl>
    <w:lvl w:ilvl="3" w:tplc="EFD2F05C">
      <w:start w:val="1"/>
      <w:numFmt w:val="bullet"/>
      <w:lvlText w:val=""/>
      <w:lvlJc w:val="left"/>
      <w:pPr>
        <w:ind w:left="2880" w:hanging="360"/>
      </w:pPr>
      <w:rPr>
        <w:rFonts w:ascii="Symbol" w:hAnsi="Symbol" w:hint="default"/>
      </w:rPr>
    </w:lvl>
    <w:lvl w:ilvl="4" w:tplc="8CD44866">
      <w:start w:val="1"/>
      <w:numFmt w:val="bullet"/>
      <w:lvlText w:val="o"/>
      <w:lvlJc w:val="left"/>
      <w:pPr>
        <w:ind w:left="3600" w:hanging="360"/>
      </w:pPr>
      <w:rPr>
        <w:rFonts w:ascii="Courier New" w:hAnsi="Courier New" w:hint="default"/>
      </w:rPr>
    </w:lvl>
    <w:lvl w:ilvl="5" w:tplc="F4122246">
      <w:start w:val="1"/>
      <w:numFmt w:val="bullet"/>
      <w:lvlText w:val=""/>
      <w:lvlJc w:val="left"/>
      <w:pPr>
        <w:ind w:left="4320" w:hanging="360"/>
      </w:pPr>
      <w:rPr>
        <w:rFonts w:ascii="Wingdings" w:hAnsi="Wingdings" w:hint="default"/>
      </w:rPr>
    </w:lvl>
    <w:lvl w:ilvl="6" w:tplc="2FE4A21A">
      <w:start w:val="1"/>
      <w:numFmt w:val="bullet"/>
      <w:lvlText w:val=""/>
      <w:lvlJc w:val="left"/>
      <w:pPr>
        <w:ind w:left="5040" w:hanging="360"/>
      </w:pPr>
      <w:rPr>
        <w:rFonts w:ascii="Symbol" w:hAnsi="Symbol" w:hint="default"/>
      </w:rPr>
    </w:lvl>
    <w:lvl w:ilvl="7" w:tplc="3A588FB0">
      <w:start w:val="1"/>
      <w:numFmt w:val="bullet"/>
      <w:lvlText w:val="o"/>
      <w:lvlJc w:val="left"/>
      <w:pPr>
        <w:ind w:left="5760" w:hanging="360"/>
      </w:pPr>
      <w:rPr>
        <w:rFonts w:ascii="Courier New" w:hAnsi="Courier New" w:hint="default"/>
      </w:rPr>
    </w:lvl>
    <w:lvl w:ilvl="8" w:tplc="D334EBEE">
      <w:start w:val="1"/>
      <w:numFmt w:val="bullet"/>
      <w:lvlText w:val=""/>
      <w:lvlJc w:val="left"/>
      <w:pPr>
        <w:ind w:left="6480" w:hanging="360"/>
      </w:pPr>
      <w:rPr>
        <w:rFonts w:ascii="Wingdings" w:hAnsi="Wingdings" w:hint="default"/>
      </w:rPr>
    </w:lvl>
  </w:abstractNum>
  <w:abstractNum w:abstractNumId="23" w15:restartNumberingAfterBreak="0">
    <w:nsid w:val="13442953"/>
    <w:multiLevelType w:val="hybridMultilevel"/>
    <w:tmpl w:val="FFFFFFFF"/>
    <w:lvl w:ilvl="0" w:tplc="15B895D8">
      <w:start w:val="7"/>
      <w:numFmt w:val="decimal"/>
      <w:lvlText w:val="%1."/>
      <w:lvlJc w:val="left"/>
      <w:pPr>
        <w:ind w:left="720" w:hanging="360"/>
      </w:pPr>
    </w:lvl>
    <w:lvl w:ilvl="1" w:tplc="E8EC68FC">
      <w:start w:val="1"/>
      <w:numFmt w:val="lowerLetter"/>
      <w:lvlText w:val="%2."/>
      <w:lvlJc w:val="left"/>
      <w:pPr>
        <w:ind w:left="1440" w:hanging="360"/>
      </w:pPr>
    </w:lvl>
    <w:lvl w:ilvl="2" w:tplc="028272BE">
      <w:start w:val="1"/>
      <w:numFmt w:val="lowerRoman"/>
      <w:lvlText w:val="%3."/>
      <w:lvlJc w:val="right"/>
      <w:pPr>
        <w:ind w:left="2160" w:hanging="180"/>
      </w:pPr>
    </w:lvl>
    <w:lvl w:ilvl="3" w:tplc="77B4C1FE">
      <w:start w:val="1"/>
      <w:numFmt w:val="decimal"/>
      <w:lvlText w:val="%4."/>
      <w:lvlJc w:val="left"/>
      <w:pPr>
        <w:ind w:left="2880" w:hanging="360"/>
      </w:pPr>
    </w:lvl>
    <w:lvl w:ilvl="4" w:tplc="D982D77A">
      <w:start w:val="1"/>
      <w:numFmt w:val="lowerLetter"/>
      <w:lvlText w:val="%5."/>
      <w:lvlJc w:val="left"/>
      <w:pPr>
        <w:ind w:left="3600" w:hanging="360"/>
      </w:pPr>
    </w:lvl>
    <w:lvl w:ilvl="5" w:tplc="DD7A2116">
      <w:start w:val="1"/>
      <w:numFmt w:val="lowerRoman"/>
      <w:lvlText w:val="%6."/>
      <w:lvlJc w:val="right"/>
      <w:pPr>
        <w:ind w:left="4320" w:hanging="180"/>
      </w:pPr>
    </w:lvl>
    <w:lvl w:ilvl="6" w:tplc="C8089544">
      <w:start w:val="1"/>
      <w:numFmt w:val="decimal"/>
      <w:lvlText w:val="%7."/>
      <w:lvlJc w:val="left"/>
      <w:pPr>
        <w:ind w:left="5040" w:hanging="360"/>
      </w:pPr>
    </w:lvl>
    <w:lvl w:ilvl="7" w:tplc="E756617A">
      <w:start w:val="1"/>
      <w:numFmt w:val="lowerLetter"/>
      <w:lvlText w:val="%8."/>
      <w:lvlJc w:val="left"/>
      <w:pPr>
        <w:ind w:left="5760" w:hanging="360"/>
      </w:pPr>
    </w:lvl>
    <w:lvl w:ilvl="8" w:tplc="1EECAC6A">
      <w:start w:val="1"/>
      <w:numFmt w:val="lowerRoman"/>
      <w:lvlText w:val="%9."/>
      <w:lvlJc w:val="right"/>
      <w:pPr>
        <w:ind w:left="6480" w:hanging="180"/>
      </w:pPr>
    </w:lvl>
  </w:abstractNum>
  <w:abstractNum w:abstractNumId="24" w15:restartNumberingAfterBreak="0">
    <w:nsid w:val="13DC0FC5"/>
    <w:multiLevelType w:val="hybridMultilevel"/>
    <w:tmpl w:val="FFFFFFFF"/>
    <w:lvl w:ilvl="0" w:tplc="C2CA5362">
      <w:start w:val="8"/>
      <w:numFmt w:val="decimal"/>
      <w:lvlText w:val="%1."/>
      <w:lvlJc w:val="left"/>
      <w:pPr>
        <w:ind w:left="720" w:hanging="360"/>
      </w:pPr>
    </w:lvl>
    <w:lvl w:ilvl="1" w:tplc="49442652">
      <w:start w:val="1"/>
      <w:numFmt w:val="lowerLetter"/>
      <w:lvlText w:val="%2."/>
      <w:lvlJc w:val="left"/>
      <w:pPr>
        <w:ind w:left="1440" w:hanging="360"/>
      </w:pPr>
    </w:lvl>
    <w:lvl w:ilvl="2" w:tplc="61845ED6">
      <w:start w:val="1"/>
      <w:numFmt w:val="lowerRoman"/>
      <w:lvlText w:val="%3."/>
      <w:lvlJc w:val="right"/>
      <w:pPr>
        <w:ind w:left="2160" w:hanging="180"/>
      </w:pPr>
    </w:lvl>
    <w:lvl w:ilvl="3" w:tplc="A60CA03C">
      <w:start w:val="1"/>
      <w:numFmt w:val="decimal"/>
      <w:lvlText w:val="%4."/>
      <w:lvlJc w:val="left"/>
      <w:pPr>
        <w:ind w:left="2880" w:hanging="360"/>
      </w:pPr>
    </w:lvl>
    <w:lvl w:ilvl="4" w:tplc="BDFC1C7C">
      <w:start w:val="1"/>
      <w:numFmt w:val="lowerLetter"/>
      <w:lvlText w:val="%5."/>
      <w:lvlJc w:val="left"/>
      <w:pPr>
        <w:ind w:left="3600" w:hanging="360"/>
      </w:pPr>
    </w:lvl>
    <w:lvl w:ilvl="5" w:tplc="2D5C91C6">
      <w:start w:val="1"/>
      <w:numFmt w:val="lowerRoman"/>
      <w:lvlText w:val="%6."/>
      <w:lvlJc w:val="right"/>
      <w:pPr>
        <w:ind w:left="4320" w:hanging="180"/>
      </w:pPr>
    </w:lvl>
    <w:lvl w:ilvl="6" w:tplc="03845A00">
      <w:start w:val="1"/>
      <w:numFmt w:val="decimal"/>
      <w:lvlText w:val="%7."/>
      <w:lvlJc w:val="left"/>
      <w:pPr>
        <w:ind w:left="5040" w:hanging="360"/>
      </w:pPr>
    </w:lvl>
    <w:lvl w:ilvl="7" w:tplc="3C3C2AFA">
      <w:start w:val="1"/>
      <w:numFmt w:val="lowerLetter"/>
      <w:lvlText w:val="%8."/>
      <w:lvlJc w:val="left"/>
      <w:pPr>
        <w:ind w:left="5760" w:hanging="360"/>
      </w:pPr>
    </w:lvl>
    <w:lvl w:ilvl="8" w:tplc="3148222C">
      <w:start w:val="1"/>
      <w:numFmt w:val="lowerRoman"/>
      <w:lvlText w:val="%9."/>
      <w:lvlJc w:val="right"/>
      <w:pPr>
        <w:ind w:left="6480" w:hanging="180"/>
      </w:pPr>
    </w:lvl>
  </w:abstractNum>
  <w:abstractNum w:abstractNumId="25" w15:restartNumberingAfterBreak="0">
    <w:nsid w:val="140CE312"/>
    <w:multiLevelType w:val="hybridMultilevel"/>
    <w:tmpl w:val="FFFFFFFF"/>
    <w:lvl w:ilvl="0" w:tplc="A96058F4">
      <w:start w:val="1"/>
      <w:numFmt w:val="bullet"/>
      <w:lvlText w:val=""/>
      <w:lvlJc w:val="left"/>
      <w:pPr>
        <w:ind w:left="720" w:hanging="360"/>
      </w:pPr>
      <w:rPr>
        <w:rFonts w:ascii="Symbol" w:hAnsi="Symbol" w:hint="default"/>
      </w:rPr>
    </w:lvl>
    <w:lvl w:ilvl="1" w:tplc="1EAACE96">
      <w:start w:val="1"/>
      <w:numFmt w:val="bullet"/>
      <w:lvlText w:val="o"/>
      <w:lvlJc w:val="left"/>
      <w:pPr>
        <w:ind w:left="1440" w:hanging="360"/>
      </w:pPr>
      <w:rPr>
        <w:rFonts w:ascii="Courier New" w:hAnsi="Courier New" w:hint="default"/>
      </w:rPr>
    </w:lvl>
    <w:lvl w:ilvl="2" w:tplc="0856271A">
      <w:start w:val="1"/>
      <w:numFmt w:val="bullet"/>
      <w:lvlText w:val=""/>
      <w:lvlJc w:val="left"/>
      <w:pPr>
        <w:ind w:left="2160" w:hanging="360"/>
      </w:pPr>
      <w:rPr>
        <w:rFonts w:ascii="Wingdings" w:hAnsi="Wingdings" w:hint="default"/>
      </w:rPr>
    </w:lvl>
    <w:lvl w:ilvl="3" w:tplc="95E28908">
      <w:start w:val="1"/>
      <w:numFmt w:val="bullet"/>
      <w:lvlText w:val=""/>
      <w:lvlJc w:val="left"/>
      <w:pPr>
        <w:ind w:left="2880" w:hanging="360"/>
      </w:pPr>
      <w:rPr>
        <w:rFonts w:ascii="Symbol" w:hAnsi="Symbol" w:hint="default"/>
      </w:rPr>
    </w:lvl>
    <w:lvl w:ilvl="4" w:tplc="70B8C078">
      <w:start w:val="1"/>
      <w:numFmt w:val="bullet"/>
      <w:lvlText w:val="o"/>
      <w:lvlJc w:val="left"/>
      <w:pPr>
        <w:ind w:left="3600" w:hanging="360"/>
      </w:pPr>
      <w:rPr>
        <w:rFonts w:ascii="Courier New" w:hAnsi="Courier New" w:hint="default"/>
      </w:rPr>
    </w:lvl>
    <w:lvl w:ilvl="5" w:tplc="46743D66">
      <w:start w:val="1"/>
      <w:numFmt w:val="bullet"/>
      <w:lvlText w:val=""/>
      <w:lvlJc w:val="left"/>
      <w:pPr>
        <w:ind w:left="4320" w:hanging="360"/>
      </w:pPr>
      <w:rPr>
        <w:rFonts w:ascii="Wingdings" w:hAnsi="Wingdings" w:hint="default"/>
      </w:rPr>
    </w:lvl>
    <w:lvl w:ilvl="6" w:tplc="02361F82">
      <w:start w:val="1"/>
      <w:numFmt w:val="bullet"/>
      <w:lvlText w:val=""/>
      <w:lvlJc w:val="left"/>
      <w:pPr>
        <w:ind w:left="5040" w:hanging="360"/>
      </w:pPr>
      <w:rPr>
        <w:rFonts w:ascii="Symbol" w:hAnsi="Symbol" w:hint="default"/>
      </w:rPr>
    </w:lvl>
    <w:lvl w:ilvl="7" w:tplc="136093D2">
      <w:start w:val="1"/>
      <w:numFmt w:val="bullet"/>
      <w:lvlText w:val="o"/>
      <w:lvlJc w:val="left"/>
      <w:pPr>
        <w:ind w:left="5760" w:hanging="360"/>
      </w:pPr>
      <w:rPr>
        <w:rFonts w:ascii="Courier New" w:hAnsi="Courier New" w:hint="default"/>
      </w:rPr>
    </w:lvl>
    <w:lvl w:ilvl="8" w:tplc="4D784848">
      <w:start w:val="1"/>
      <w:numFmt w:val="bullet"/>
      <w:lvlText w:val=""/>
      <w:lvlJc w:val="left"/>
      <w:pPr>
        <w:ind w:left="6480" w:hanging="360"/>
      </w:pPr>
      <w:rPr>
        <w:rFonts w:ascii="Wingdings" w:hAnsi="Wingdings" w:hint="default"/>
      </w:rPr>
    </w:lvl>
  </w:abstractNum>
  <w:abstractNum w:abstractNumId="26" w15:restartNumberingAfterBreak="0">
    <w:nsid w:val="1487984B"/>
    <w:multiLevelType w:val="hybridMultilevel"/>
    <w:tmpl w:val="FFFFFFFF"/>
    <w:lvl w:ilvl="0" w:tplc="DDD00A48">
      <w:start w:val="2"/>
      <w:numFmt w:val="decimal"/>
      <w:lvlText w:val="%1."/>
      <w:lvlJc w:val="left"/>
      <w:pPr>
        <w:ind w:left="720" w:hanging="360"/>
      </w:pPr>
    </w:lvl>
    <w:lvl w:ilvl="1" w:tplc="AC387AB6">
      <w:start w:val="1"/>
      <w:numFmt w:val="lowerLetter"/>
      <w:lvlText w:val="%2."/>
      <w:lvlJc w:val="left"/>
      <w:pPr>
        <w:ind w:left="1440" w:hanging="360"/>
      </w:pPr>
    </w:lvl>
    <w:lvl w:ilvl="2" w:tplc="2B4C4998">
      <w:start w:val="1"/>
      <w:numFmt w:val="lowerRoman"/>
      <w:lvlText w:val="%3."/>
      <w:lvlJc w:val="right"/>
      <w:pPr>
        <w:ind w:left="2160" w:hanging="180"/>
      </w:pPr>
    </w:lvl>
    <w:lvl w:ilvl="3" w:tplc="CD1ADBDC">
      <w:start w:val="1"/>
      <w:numFmt w:val="decimal"/>
      <w:lvlText w:val="%4."/>
      <w:lvlJc w:val="left"/>
      <w:pPr>
        <w:ind w:left="2880" w:hanging="360"/>
      </w:pPr>
    </w:lvl>
    <w:lvl w:ilvl="4" w:tplc="45B0BC62">
      <w:start w:val="1"/>
      <w:numFmt w:val="lowerLetter"/>
      <w:lvlText w:val="%5."/>
      <w:lvlJc w:val="left"/>
      <w:pPr>
        <w:ind w:left="3600" w:hanging="360"/>
      </w:pPr>
    </w:lvl>
    <w:lvl w:ilvl="5" w:tplc="82043A6A">
      <w:start w:val="1"/>
      <w:numFmt w:val="lowerRoman"/>
      <w:lvlText w:val="%6."/>
      <w:lvlJc w:val="right"/>
      <w:pPr>
        <w:ind w:left="4320" w:hanging="180"/>
      </w:pPr>
    </w:lvl>
    <w:lvl w:ilvl="6" w:tplc="835AA90E">
      <w:start w:val="1"/>
      <w:numFmt w:val="decimal"/>
      <w:lvlText w:val="%7."/>
      <w:lvlJc w:val="left"/>
      <w:pPr>
        <w:ind w:left="5040" w:hanging="360"/>
      </w:pPr>
    </w:lvl>
    <w:lvl w:ilvl="7" w:tplc="285822EC">
      <w:start w:val="1"/>
      <w:numFmt w:val="lowerLetter"/>
      <w:lvlText w:val="%8."/>
      <w:lvlJc w:val="left"/>
      <w:pPr>
        <w:ind w:left="5760" w:hanging="360"/>
      </w:pPr>
    </w:lvl>
    <w:lvl w:ilvl="8" w:tplc="239444B8">
      <w:start w:val="1"/>
      <w:numFmt w:val="lowerRoman"/>
      <w:lvlText w:val="%9."/>
      <w:lvlJc w:val="right"/>
      <w:pPr>
        <w:ind w:left="6480" w:hanging="180"/>
      </w:pPr>
    </w:lvl>
  </w:abstractNum>
  <w:abstractNum w:abstractNumId="27" w15:restartNumberingAfterBreak="0">
    <w:nsid w:val="157C4758"/>
    <w:multiLevelType w:val="hybridMultilevel"/>
    <w:tmpl w:val="FFFFFFFF"/>
    <w:lvl w:ilvl="0" w:tplc="55AE7A2C">
      <w:start w:val="1"/>
      <w:numFmt w:val="bullet"/>
      <w:lvlText w:val=""/>
      <w:lvlJc w:val="left"/>
      <w:pPr>
        <w:ind w:left="720" w:hanging="360"/>
      </w:pPr>
      <w:rPr>
        <w:rFonts w:ascii="Symbol" w:hAnsi="Symbol" w:hint="default"/>
      </w:rPr>
    </w:lvl>
    <w:lvl w:ilvl="1" w:tplc="7A5484EC">
      <w:start w:val="1"/>
      <w:numFmt w:val="bullet"/>
      <w:lvlText w:val="o"/>
      <w:lvlJc w:val="left"/>
      <w:pPr>
        <w:ind w:left="1440" w:hanging="360"/>
      </w:pPr>
      <w:rPr>
        <w:rFonts w:ascii="Courier New" w:hAnsi="Courier New" w:hint="default"/>
      </w:rPr>
    </w:lvl>
    <w:lvl w:ilvl="2" w:tplc="EE98C160">
      <w:start w:val="1"/>
      <w:numFmt w:val="bullet"/>
      <w:lvlText w:val=""/>
      <w:lvlJc w:val="left"/>
      <w:pPr>
        <w:ind w:left="2160" w:hanging="360"/>
      </w:pPr>
      <w:rPr>
        <w:rFonts w:ascii="Wingdings" w:hAnsi="Wingdings" w:hint="default"/>
      </w:rPr>
    </w:lvl>
    <w:lvl w:ilvl="3" w:tplc="2FFE9892">
      <w:start w:val="1"/>
      <w:numFmt w:val="bullet"/>
      <w:lvlText w:val=""/>
      <w:lvlJc w:val="left"/>
      <w:pPr>
        <w:ind w:left="2880" w:hanging="360"/>
      </w:pPr>
      <w:rPr>
        <w:rFonts w:ascii="Symbol" w:hAnsi="Symbol" w:hint="default"/>
      </w:rPr>
    </w:lvl>
    <w:lvl w:ilvl="4" w:tplc="A33E190A">
      <w:start w:val="1"/>
      <w:numFmt w:val="bullet"/>
      <w:lvlText w:val="o"/>
      <w:lvlJc w:val="left"/>
      <w:pPr>
        <w:ind w:left="3600" w:hanging="360"/>
      </w:pPr>
      <w:rPr>
        <w:rFonts w:ascii="Courier New" w:hAnsi="Courier New" w:hint="default"/>
      </w:rPr>
    </w:lvl>
    <w:lvl w:ilvl="5" w:tplc="E430AD0C">
      <w:start w:val="1"/>
      <w:numFmt w:val="bullet"/>
      <w:lvlText w:val=""/>
      <w:lvlJc w:val="left"/>
      <w:pPr>
        <w:ind w:left="4320" w:hanging="360"/>
      </w:pPr>
      <w:rPr>
        <w:rFonts w:ascii="Wingdings" w:hAnsi="Wingdings" w:hint="default"/>
      </w:rPr>
    </w:lvl>
    <w:lvl w:ilvl="6" w:tplc="1646F8D4">
      <w:start w:val="1"/>
      <w:numFmt w:val="bullet"/>
      <w:lvlText w:val=""/>
      <w:lvlJc w:val="left"/>
      <w:pPr>
        <w:ind w:left="5040" w:hanging="360"/>
      </w:pPr>
      <w:rPr>
        <w:rFonts w:ascii="Symbol" w:hAnsi="Symbol" w:hint="default"/>
      </w:rPr>
    </w:lvl>
    <w:lvl w:ilvl="7" w:tplc="706A251C">
      <w:start w:val="1"/>
      <w:numFmt w:val="bullet"/>
      <w:lvlText w:val="o"/>
      <w:lvlJc w:val="left"/>
      <w:pPr>
        <w:ind w:left="5760" w:hanging="360"/>
      </w:pPr>
      <w:rPr>
        <w:rFonts w:ascii="Courier New" w:hAnsi="Courier New" w:hint="default"/>
      </w:rPr>
    </w:lvl>
    <w:lvl w:ilvl="8" w:tplc="21DC738C">
      <w:start w:val="1"/>
      <w:numFmt w:val="bullet"/>
      <w:lvlText w:val=""/>
      <w:lvlJc w:val="left"/>
      <w:pPr>
        <w:ind w:left="6480" w:hanging="360"/>
      </w:pPr>
      <w:rPr>
        <w:rFonts w:ascii="Wingdings" w:hAnsi="Wingdings" w:hint="default"/>
      </w:rPr>
    </w:lvl>
  </w:abstractNum>
  <w:abstractNum w:abstractNumId="28" w15:restartNumberingAfterBreak="0">
    <w:nsid w:val="15FF5C4A"/>
    <w:multiLevelType w:val="hybridMultilevel"/>
    <w:tmpl w:val="FFFFFFFF"/>
    <w:lvl w:ilvl="0" w:tplc="877ADDF8">
      <w:start w:val="1"/>
      <w:numFmt w:val="bullet"/>
      <w:lvlText w:val=""/>
      <w:lvlJc w:val="left"/>
      <w:pPr>
        <w:ind w:left="720" w:hanging="360"/>
      </w:pPr>
      <w:rPr>
        <w:rFonts w:ascii="Symbol" w:hAnsi="Symbol" w:hint="default"/>
      </w:rPr>
    </w:lvl>
    <w:lvl w:ilvl="1" w:tplc="0DCA77E2">
      <w:start w:val="1"/>
      <w:numFmt w:val="bullet"/>
      <w:lvlText w:val="o"/>
      <w:lvlJc w:val="left"/>
      <w:pPr>
        <w:ind w:left="1440" w:hanging="360"/>
      </w:pPr>
      <w:rPr>
        <w:rFonts w:ascii="Courier New" w:hAnsi="Courier New" w:hint="default"/>
      </w:rPr>
    </w:lvl>
    <w:lvl w:ilvl="2" w:tplc="A0369DF6">
      <w:start w:val="1"/>
      <w:numFmt w:val="bullet"/>
      <w:lvlText w:val=""/>
      <w:lvlJc w:val="left"/>
      <w:pPr>
        <w:ind w:left="2160" w:hanging="360"/>
      </w:pPr>
      <w:rPr>
        <w:rFonts w:ascii="Wingdings" w:hAnsi="Wingdings" w:hint="default"/>
      </w:rPr>
    </w:lvl>
    <w:lvl w:ilvl="3" w:tplc="80BE8270">
      <w:start w:val="1"/>
      <w:numFmt w:val="bullet"/>
      <w:lvlText w:val=""/>
      <w:lvlJc w:val="left"/>
      <w:pPr>
        <w:ind w:left="2880" w:hanging="360"/>
      </w:pPr>
      <w:rPr>
        <w:rFonts w:ascii="Symbol" w:hAnsi="Symbol" w:hint="default"/>
      </w:rPr>
    </w:lvl>
    <w:lvl w:ilvl="4" w:tplc="82B87114">
      <w:start w:val="1"/>
      <w:numFmt w:val="bullet"/>
      <w:lvlText w:val="o"/>
      <w:lvlJc w:val="left"/>
      <w:pPr>
        <w:ind w:left="3600" w:hanging="360"/>
      </w:pPr>
      <w:rPr>
        <w:rFonts w:ascii="Courier New" w:hAnsi="Courier New" w:hint="default"/>
      </w:rPr>
    </w:lvl>
    <w:lvl w:ilvl="5" w:tplc="9BDCEF9A">
      <w:start w:val="1"/>
      <w:numFmt w:val="bullet"/>
      <w:lvlText w:val=""/>
      <w:lvlJc w:val="left"/>
      <w:pPr>
        <w:ind w:left="4320" w:hanging="360"/>
      </w:pPr>
      <w:rPr>
        <w:rFonts w:ascii="Wingdings" w:hAnsi="Wingdings" w:hint="default"/>
      </w:rPr>
    </w:lvl>
    <w:lvl w:ilvl="6" w:tplc="9A648BAC">
      <w:start w:val="1"/>
      <w:numFmt w:val="bullet"/>
      <w:lvlText w:val=""/>
      <w:lvlJc w:val="left"/>
      <w:pPr>
        <w:ind w:left="5040" w:hanging="360"/>
      </w:pPr>
      <w:rPr>
        <w:rFonts w:ascii="Symbol" w:hAnsi="Symbol" w:hint="default"/>
      </w:rPr>
    </w:lvl>
    <w:lvl w:ilvl="7" w:tplc="CBE81B6A">
      <w:start w:val="1"/>
      <w:numFmt w:val="bullet"/>
      <w:lvlText w:val="o"/>
      <w:lvlJc w:val="left"/>
      <w:pPr>
        <w:ind w:left="5760" w:hanging="360"/>
      </w:pPr>
      <w:rPr>
        <w:rFonts w:ascii="Courier New" w:hAnsi="Courier New" w:hint="default"/>
      </w:rPr>
    </w:lvl>
    <w:lvl w:ilvl="8" w:tplc="13B41CC2">
      <w:start w:val="1"/>
      <w:numFmt w:val="bullet"/>
      <w:lvlText w:val=""/>
      <w:lvlJc w:val="left"/>
      <w:pPr>
        <w:ind w:left="6480" w:hanging="360"/>
      </w:pPr>
      <w:rPr>
        <w:rFonts w:ascii="Wingdings" w:hAnsi="Wingdings" w:hint="default"/>
      </w:rPr>
    </w:lvl>
  </w:abstractNum>
  <w:abstractNum w:abstractNumId="29" w15:restartNumberingAfterBreak="0">
    <w:nsid w:val="163A63AF"/>
    <w:multiLevelType w:val="hybridMultilevel"/>
    <w:tmpl w:val="ECF41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68F177F"/>
    <w:multiLevelType w:val="hybridMultilevel"/>
    <w:tmpl w:val="525E4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70010B1"/>
    <w:multiLevelType w:val="hybridMultilevel"/>
    <w:tmpl w:val="FFFFFFFF"/>
    <w:lvl w:ilvl="0" w:tplc="124A17A0">
      <w:start w:val="6"/>
      <w:numFmt w:val="decimal"/>
      <w:lvlText w:val="%1."/>
      <w:lvlJc w:val="left"/>
      <w:pPr>
        <w:ind w:left="720" w:hanging="360"/>
      </w:pPr>
    </w:lvl>
    <w:lvl w:ilvl="1" w:tplc="9EF8024C">
      <w:start w:val="1"/>
      <w:numFmt w:val="lowerLetter"/>
      <w:lvlText w:val="%2."/>
      <w:lvlJc w:val="left"/>
      <w:pPr>
        <w:ind w:left="1440" w:hanging="360"/>
      </w:pPr>
    </w:lvl>
    <w:lvl w:ilvl="2" w:tplc="90BE6B22">
      <w:start w:val="1"/>
      <w:numFmt w:val="lowerRoman"/>
      <w:lvlText w:val="%3."/>
      <w:lvlJc w:val="right"/>
      <w:pPr>
        <w:ind w:left="2160" w:hanging="180"/>
      </w:pPr>
    </w:lvl>
    <w:lvl w:ilvl="3" w:tplc="5A282174">
      <w:start w:val="1"/>
      <w:numFmt w:val="decimal"/>
      <w:lvlText w:val="%4."/>
      <w:lvlJc w:val="left"/>
      <w:pPr>
        <w:ind w:left="2880" w:hanging="360"/>
      </w:pPr>
    </w:lvl>
    <w:lvl w:ilvl="4" w:tplc="C6AC65E0">
      <w:start w:val="1"/>
      <w:numFmt w:val="lowerLetter"/>
      <w:lvlText w:val="%5."/>
      <w:lvlJc w:val="left"/>
      <w:pPr>
        <w:ind w:left="3600" w:hanging="360"/>
      </w:pPr>
    </w:lvl>
    <w:lvl w:ilvl="5" w:tplc="AF7A7690">
      <w:start w:val="1"/>
      <w:numFmt w:val="lowerRoman"/>
      <w:lvlText w:val="%6."/>
      <w:lvlJc w:val="right"/>
      <w:pPr>
        <w:ind w:left="4320" w:hanging="180"/>
      </w:pPr>
    </w:lvl>
    <w:lvl w:ilvl="6" w:tplc="0E7E3DB0">
      <w:start w:val="1"/>
      <w:numFmt w:val="decimal"/>
      <w:lvlText w:val="%7."/>
      <w:lvlJc w:val="left"/>
      <w:pPr>
        <w:ind w:left="5040" w:hanging="360"/>
      </w:pPr>
    </w:lvl>
    <w:lvl w:ilvl="7" w:tplc="177086A4">
      <w:start w:val="1"/>
      <w:numFmt w:val="lowerLetter"/>
      <w:lvlText w:val="%8."/>
      <w:lvlJc w:val="left"/>
      <w:pPr>
        <w:ind w:left="5760" w:hanging="360"/>
      </w:pPr>
    </w:lvl>
    <w:lvl w:ilvl="8" w:tplc="E834AA38">
      <w:start w:val="1"/>
      <w:numFmt w:val="lowerRoman"/>
      <w:lvlText w:val="%9."/>
      <w:lvlJc w:val="right"/>
      <w:pPr>
        <w:ind w:left="6480" w:hanging="180"/>
      </w:pPr>
    </w:lvl>
  </w:abstractNum>
  <w:abstractNum w:abstractNumId="32" w15:restartNumberingAfterBreak="0">
    <w:nsid w:val="18492968"/>
    <w:multiLevelType w:val="hybridMultilevel"/>
    <w:tmpl w:val="FFFFFFFF"/>
    <w:lvl w:ilvl="0" w:tplc="19A0936C">
      <w:start w:val="1"/>
      <w:numFmt w:val="bullet"/>
      <w:lvlText w:val=""/>
      <w:lvlJc w:val="left"/>
      <w:pPr>
        <w:ind w:left="720" w:hanging="360"/>
      </w:pPr>
      <w:rPr>
        <w:rFonts w:ascii="Symbol" w:hAnsi="Symbol" w:hint="default"/>
      </w:rPr>
    </w:lvl>
    <w:lvl w:ilvl="1" w:tplc="34422758">
      <w:start w:val="1"/>
      <w:numFmt w:val="bullet"/>
      <w:lvlText w:val="o"/>
      <w:lvlJc w:val="left"/>
      <w:pPr>
        <w:ind w:left="1440" w:hanging="360"/>
      </w:pPr>
      <w:rPr>
        <w:rFonts w:ascii="Courier New" w:hAnsi="Courier New" w:hint="default"/>
      </w:rPr>
    </w:lvl>
    <w:lvl w:ilvl="2" w:tplc="D3CCB498">
      <w:start w:val="1"/>
      <w:numFmt w:val="bullet"/>
      <w:lvlText w:val=""/>
      <w:lvlJc w:val="left"/>
      <w:pPr>
        <w:ind w:left="2160" w:hanging="360"/>
      </w:pPr>
      <w:rPr>
        <w:rFonts w:ascii="Wingdings" w:hAnsi="Wingdings" w:hint="default"/>
      </w:rPr>
    </w:lvl>
    <w:lvl w:ilvl="3" w:tplc="D0A049E4">
      <w:start w:val="1"/>
      <w:numFmt w:val="bullet"/>
      <w:lvlText w:val=""/>
      <w:lvlJc w:val="left"/>
      <w:pPr>
        <w:ind w:left="2880" w:hanging="360"/>
      </w:pPr>
      <w:rPr>
        <w:rFonts w:ascii="Symbol" w:hAnsi="Symbol" w:hint="default"/>
      </w:rPr>
    </w:lvl>
    <w:lvl w:ilvl="4" w:tplc="3D0EBC6A">
      <w:start w:val="1"/>
      <w:numFmt w:val="bullet"/>
      <w:lvlText w:val="o"/>
      <w:lvlJc w:val="left"/>
      <w:pPr>
        <w:ind w:left="3600" w:hanging="360"/>
      </w:pPr>
      <w:rPr>
        <w:rFonts w:ascii="Courier New" w:hAnsi="Courier New" w:hint="default"/>
      </w:rPr>
    </w:lvl>
    <w:lvl w:ilvl="5" w:tplc="D042E94C">
      <w:start w:val="1"/>
      <w:numFmt w:val="bullet"/>
      <w:lvlText w:val=""/>
      <w:lvlJc w:val="left"/>
      <w:pPr>
        <w:ind w:left="4320" w:hanging="360"/>
      </w:pPr>
      <w:rPr>
        <w:rFonts w:ascii="Wingdings" w:hAnsi="Wingdings" w:hint="default"/>
      </w:rPr>
    </w:lvl>
    <w:lvl w:ilvl="6" w:tplc="91448700">
      <w:start w:val="1"/>
      <w:numFmt w:val="bullet"/>
      <w:lvlText w:val=""/>
      <w:lvlJc w:val="left"/>
      <w:pPr>
        <w:ind w:left="5040" w:hanging="360"/>
      </w:pPr>
      <w:rPr>
        <w:rFonts w:ascii="Symbol" w:hAnsi="Symbol" w:hint="default"/>
      </w:rPr>
    </w:lvl>
    <w:lvl w:ilvl="7" w:tplc="6BA4EA42">
      <w:start w:val="1"/>
      <w:numFmt w:val="bullet"/>
      <w:lvlText w:val="o"/>
      <w:lvlJc w:val="left"/>
      <w:pPr>
        <w:ind w:left="5760" w:hanging="360"/>
      </w:pPr>
      <w:rPr>
        <w:rFonts w:ascii="Courier New" w:hAnsi="Courier New" w:hint="default"/>
      </w:rPr>
    </w:lvl>
    <w:lvl w:ilvl="8" w:tplc="9FE0F55C">
      <w:start w:val="1"/>
      <w:numFmt w:val="bullet"/>
      <w:lvlText w:val=""/>
      <w:lvlJc w:val="left"/>
      <w:pPr>
        <w:ind w:left="6480" w:hanging="360"/>
      </w:pPr>
      <w:rPr>
        <w:rFonts w:ascii="Wingdings" w:hAnsi="Wingdings" w:hint="default"/>
      </w:rPr>
    </w:lvl>
  </w:abstractNum>
  <w:abstractNum w:abstractNumId="33" w15:restartNumberingAfterBreak="0">
    <w:nsid w:val="19D69F4E"/>
    <w:multiLevelType w:val="hybridMultilevel"/>
    <w:tmpl w:val="FFFFFFFF"/>
    <w:lvl w:ilvl="0" w:tplc="39CEF1A6">
      <w:start w:val="3"/>
      <w:numFmt w:val="decimal"/>
      <w:lvlText w:val="%1."/>
      <w:lvlJc w:val="left"/>
      <w:pPr>
        <w:ind w:left="720" w:hanging="360"/>
      </w:pPr>
    </w:lvl>
    <w:lvl w:ilvl="1" w:tplc="19260E8C">
      <w:start w:val="1"/>
      <w:numFmt w:val="lowerLetter"/>
      <w:lvlText w:val="%2."/>
      <w:lvlJc w:val="left"/>
      <w:pPr>
        <w:ind w:left="1440" w:hanging="360"/>
      </w:pPr>
    </w:lvl>
    <w:lvl w:ilvl="2" w:tplc="8968CFD6">
      <w:start w:val="1"/>
      <w:numFmt w:val="lowerRoman"/>
      <w:lvlText w:val="%3."/>
      <w:lvlJc w:val="right"/>
      <w:pPr>
        <w:ind w:left="2160" w:hanging="180"/>
      </w:pPr>
    </w:lvl>
    <w:lvl w:ilvl="3" w:tplc="D95061B8">
      <w:start w:val="1"/>
      <w:numFmt w:val="decimal"/>
      <w:lvlText w:val="%4."/>
      <w:lvlJc w:val="left"/>
      <w:pPr>
        <w:ind w:left="2880" w:hanging="360"/>
      </w:pPr>
    </w:lvl>
    <w:lvl w:ilvl="4" w:tplc="64E892DC">
      <w:start w:val="1"/>
      <w:numFmt w:val="lowerLetter"/>
      <w:lvlText w:val="%5."/>
      <w:lvlJc w:val="left"/>
      <w:pPr>
        <w:ind w:left="3600" w:hanging="360"/>
      </w:pPr>
    </w:lvl>
    <w:lvl w:ilvl="5" w:tplc="660085A8">
      <w:start w:val="1"/>
      <w:numFmt w:val="lowerRoman"/>
      <w:lvlText w:val="%6."/>
      <w:lvlJc w:val="right"/>
      <w:pPr>
        <w:ind w:left="4320" w:hanging="180"/>
      </w:pPr>
    </w:lvl>
    <w:lvl w:ilvl="6" w:tplc="1FF8DB9A">
      <w:start w:val="1"/>
      <w:numFmt w:val="decimal"/>
      <w:lvlText w:val="%7."/>
      <w:lvlJc w:val="left"/>
      <w:pPr>
        <w:ind w:left="5040" w:hanging="360"/>
      </w:pPr>
    </w:lvl>
    <w:lvl w:ilvl="7" w:tplc="2070C0FA">
      <w:start w:val="1"/>
      <w:numFmt w:val="lowerLetter"/>
      <w:lvlText w:val="%8."/>
      <w:lvlJc w:val="left"/>
      <w:pPr>
        <w:ind w:left="5760" w:hanging="360"/>
      </w:pPr>
    </w:lvl>
    <w:lvl w:ilvl="8" w:tplc="B5B67848">
      <w:start w:val="1"/>
      <w:numFmt w:val="lowerRoman"/>
      <w:lvlText w:val="%9."/>
      <w:lvlJc w:val="right"/>
      <w:pPr>
        <w:ind w:left="6480" w:hanging="180"/>
      </w:pPr>
    </w:lvl>
  </w:abstractNum>
  <w:abstractNum w:abstractNumId="34" w15:restartNumberingAfterBreak="0">
    <w:nsid w:val="19DC3E1A"/>
    <w:multiLevelType w:val="hybridMultilevel"/>
    <w:tmpl w:val="50948D1A"/>
    <w:lvl w:ilvl="0" w:tplc="D1BE0F00">
      <w:start w:val="1"/>
      <w:numFmt w:val="bullet"/>
      <w:lvlText w:val=""/>
      <w:lvlJc w:val="left"/>
      <w:pPr>
        <w:ind w:left="720" w:hanging="360"/>
      </w:pPr>
      <w:rPr>
        <w:rFonts w:ascii="Symbol" w:hAnsi="Symbol" w:hint="default"/>
      </w:rPr>
    </w:lvl>
    <w:lvl w:ilvl="1" w:tplc="D8526C26" w:tentative="1">
      <w:start w:val="1"/>
      <w:numFmt w:val="bullet"/>
      <w:lvlText w:val="o"/>
      <w:lvlJc w:val="left"/>
      <w:pPr>
        <w:ind w:left="1440" w:hanging="360"/>
      </w:pPr>
      <w:rPr>
        <w:rFonts w:ascii="Courier New" w:hAnsi="Courier New" w:hint="default"/>
      </w:rPr>
    </w:lvl>
    <w:lvl w:ilvl="2" w:tplc="5A222F04" w:tentative="1">
      <w:start w:val="1"/>
      <w:numFmt w:val="bullet"/>
      <w:lvlText w:val=""/>
      <w:lvlJc w:val="left"/>
      <w:pPr>
        <w:ind w:left="2160" w:hanging="360"/>
      </w:pPr>
      <w:rPr>
        <w:rFonts w:ascii="Wingdings" w:hAnsi="Wingdings" w:hint="default"/>
      </w:rPr>
    </w:lvl>
    <w:lvl w:ilvl="3" w:tplc="16DE95D2" w:tentative="1">
      <w:start w:val="1"/>
      <w:numFmt w:val="bullet"/>
      <w:lvlText w:val=""/>
      <w:lvlJc w:val="left"/>
      <w:pPr>
        <w:ind w:left="2880" w:hanging="360"/>
      </w:pPr>
      <w:rPr>
        <w:rFonts w:ascii="Symbol" w:hAnsi="Symbol" w:hint="default"/>
      </w:rPr>
    </w:lvl>
    <w:lvl w:ilvl="4" w:tplc="04A6B94A" w:tentative="1">
      <w:start w:val="1"/>
      <w:numFmt w:val="bullet"/>
      <w:lvlText w:val="o"/>
      <w:lvlJc w:val="left"/>
      <w:pPr>
        <w:ind w:left="3600" w:hanging="360"/>
      </w:pPr>
      <w:rPr>
        <w:rFonts w:ascii="Courier New" w:hAnsi="Courier New" w:hint="default"/>
      </w:rPr>
    </w:lvl>
    <w:lvl w:ilvl="5" w:tplc="DDE407B6" w:tentative="1">
      <w:start w:val="1"/>
      <w:numFmt w:val="bullet"/>
      <w:lvlText w:val=""/>
      <w:lvlJc w:val="left"/>
      <w:pPr>
        <w:ind w:left="4320" w:hanging="360"/>
      </w:pPr>
      <w:rPr>
        <w:rFonts w:ascii="Wingdings" w:hAnsi="Wingdings" w:hint="default"/>
      </w:rPr>
    </w:lvl>
    <w:lvl w:ilvl="6" w:tplc="2C5C2FAE" w:tentative="1">
      <w:start w:val="1"/>
      <w:numFmt w:val="bullet"/>
      <w:lvlText w:val=""/>
      <w:lvlJc w:val="left"/>
      <w:pPr>
        <w:ind w:left="5040" w:hanging="360"/>
      </w:pPr>
      <w:rPr>
        <w:rFonts w:ascii="Symbol" w:hAnsi="Symbol" w:hint="default"/>
      </w:rPr>
    </w:lvl>
    <w:lvl w:ilvl="7" w:tplc="73ECB7CE" w:tentative="1">
      <w:start w:val="1"/>
      <w:numFmt w:val="bullet"/>
      <w:lvlText w:val="o"/>
      <w:lvlJc w:val="left"/>
      <w:pPr>
        <w:ind w:left="5760" w:hanging="360"/>
      </w:pPr>
      <w:rPr>
        <w:rFonts w:ascii="Courier New" w:hAnsi="Courier New" w:hint="default"/>
      </w:rPr>
    </w:lvl>
    <w:lvl w:ilvl="8" w:tplc="07E4FAE6" w:tentative="1">
      <w:start w:val="1"/>
      <w:numFmt w:val="bullet"/>
      <w:lvlText w:val=""/>
      <w:lvlJc w:val="left"/>
      <w:pPr>
        <w:ind w:left="6480" w:hanging="360"/>
      </w:pPr>
      <w:rPr>
        <w:rFonts w:ascii="Wingdings" w:hAnsi="Wingdings" w:hint="default"/>
      </w:rPr>
    </w:lvl>
  </w:abstractNum>
  <w:abstractNum w:abstractNumId="35" w15:restartNumberingAfterBreak="0">
    <w:nsid w:val="1A8D6FAA"/>
    <w:multiLevelType w:val="hybridMultilevel"/>
    <w:tmpl w:val="FFFFFFFF"/>
    <w:lvl w:ilvl="0" w:tplc="6304231E">
      <w:start w:val="1"/>
      <w:numFmt w:val="bullet"/>
      <w:lvlText w:val=""/>
      <w:lvlJc w:val="left"/>
      <w:pPr>
        <w:ind w:left="720" w:hanging="360"/>
      </w:pPr>
      <w:rPr>
        <w:rFonts w:ascii="Symbol" w:hAnsi="Symbol" w:hint="default"/>
      </w:rPr>
    </w:lvl>
    <w:lvl w:ilvl="1" w:tplc="96BE9186">
      <w:start w:val="1"/>
      <w:numFmt w:val="bullet"/>
      <w:lvlText w:val="o"/>
      <w:lvlJc w:val="left"/>
      <w:pPr>
        <w:ind w:left="1440" w:hanging="360"/>
      </w:pPr>
      <w:rPr>
        <w:rFonts w:ascii="Courier New" w:hAnsi="Courier New" w:hint="default"/>
      </w:rPr>
    </w:lvl>
    <w:lvl w:ilvl="2" w:tplc="5C324D62">
      <w:start w:val="1"/>
      <w:numFmt w:val="bullet"/>
      <w:lvlText w:val=""/>
      <w:lvlJc w:val="left"/>
      <w:pPr>
        <w:ind w:left="2160" w:hanging="360"/>
      </w:pPr>
      <w:rPr>
        <w:rFonts w:ascii="Wingdings" w:hAnsi="Wingdings" w:hint="default"/>
      </w:rPr>
    </w:lvl>
    <w:lvl w:ilvl="3" w:tplc="2BCE0112">
      <w:start w:val="1"/>
      <w:numFmt w:val="bullet"/>
      <w:lvlText w:val=""/>
      <w:lvlJc w:val="left"/>
      <w:pPr>
        <w:ind w:left="2880" w:hanging="360"/>
      </w:pPr>
      <w:rPr>
        <w:rFonts w:ascii="Symbol" w:hAnsi="Symbol" w:hint="default"/>
      </w:rPr>
    </w:lvl>
    <w:lvl w:ilvl="4" w:tplc="64B4B64C">
      <w:start w:val="1"/>
      <w:numFmt w:val="bullet"/>
      <w:lvlText w:val="o"/>
      <w:lvlJc w:val="left"/>
      <w:pPr>
        <w:ind w:left="3600" w:hanging="360"/>
      </w:pPr>
      <w:rPr>
        <w:rFonts w:ascii="Courier New" w:hAnsi="Courier New" w:hint="default"/>
      </w:rPr>
    </w:lvl>
    <w:lvl w:ilvl="5" w:tplc="074EBBD2">
      <w:start w:val="1"/>
      <w:numFmt w:val="bullet"/>
      <w:lvlText w:val=""/>
      <w:lvlJc w:val="left"/>
      <w:pPr>
        <w:ind w:left="4320" w:hanging="360"/>
      </w:pPr>
      <w:rPr>
        <w:rFonts w:ascii="Wingdings" w:hAnsi="Wingdings" w:hint="default"/>
      </w:rPr>
    </w:lvl>
    <w:lvl w:ilvl="6" w:tplc="1EC81E68">
      <w:start w:val="1"/>
      <w:numFmt w:val="bullet"/>
      <w:lvlText w:val=""/>
      <w:lvlJc w:val="left"/>
      <w:pPr>
        <w:ind w:left="5040" w:hanging="360"/>
      </w:pPr>
      <w:rPr>
        <w:rFonts w:ascii="Symbol" w:hAnsi="Symbol" w:hint="default"/>
      </w:rPr>
    </w:lvl>
    <w:lvl w:ilvl="7" w:tplc="C21896FC">
      <w:start w:val="1"/>
      <w:numFmt w:val="bullet"/>
      <w:lvlText w:val="o"/>
      <w:lvlJc w:val="left"/>
      <w:pPr>
        <w:ind w:left="5760" w:hanging="360"/>
      </w:pPr>
      <w:rPr>
        <w:rFonts w:ascii="Courier New" w:hAnsi="Courier New" w:hint="default"/>
      </w:rPr>
    </w:lvl>
    <w:lvl w:ilvl="8" w:tplc="BDC60406">
      <w:start w:val="1"/>
      <w:numFmt w:val="bullet"/>
      <w:lvlText w:val=""/>
      <w:lvlJc w:val="left"/>
      <w:pPr>
        <w:ind w:left="6480" w:hanging="360"/>
      </w:pPr>
      <w:rPr>
        <w:rFonts w:ascii="Wingdings" w:hAnsi="Wingdings" w:hint="default"/>
      </w:rPr>
    </w:lvl>
  </w:abstractNum>
  <w:abstractNum w:abstractNumId="36" w15:restartNumberingAfterBreak="0">
    <w:nsid w:val="1ABE2AD3"/>
    <w:multiLevelType w:val="hybridMultilevel"/>
    <w:tmpl w:val="1EE49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B2800C1"/>
    <w:multiLevelType w:val="hybridMultilevel"/>
    <w:tmpl w:val="37C60134"/>
    <w:lvl w:ilvl="0" w:tplc="CF1E45AC">
      <w:start w:val="1"/>
      <w:numFmt w:val="bullet"/>
      <w:lvlText w:val=""/>
      <w:lvlJc w:val="left"/>
      <w:pPr>
        <w:ind w:left="720" w:hanging="360"/>
      </w:pPr>
      <w:rPr>
        <w:rFonts w:ascii="Symbol" w:hAnsi="Symbol" w:hint="default"/>
      </w:rPr>
    </w:lvl>
    <w:lvl w:ilvl="1" w:tplc="4DAEA138" w:tentative="1">
      <w:start w:val="1"/>
      <w:numFmt w:val="bullet"/>
      <w:lvlText w:val="o"/>
      <w:lvlJc w:val="left"/>
      <w:pPr>
        <w:ind w:left="1440" w:hanging="360"/>
      </w:pPr>
      <w:rPr>
        <w:rFonts w:ascii="Courier New" w:hAnsi="Courier New" w:hint="default"/>
      </w:rPr>
    </w:lvl>
    <w:lvl w:ilvl="2" w:tplc="53D8D76A" w:tentative="1">
      <w:start w:val="1"/>
      <w:numFmt w:val="bullet"/>
      <w:lvlText w:val=""/>
      <w:lvlJc w:val="left"/>
      <w:pPr>
        <w:ind w:left="2160" w:hanging="360"/>
      </w:pPr>
      <w:rPr>
        <w:rFonts w:ascii="Wingdings" w:hAnsi="Wingdings" w:hint="default"/>
      </w:rPr>
    </w:lvl>
    <w:lvl w:ilvl="3" w:tplc="A2342228" w:tentative="1">
      <w:start w:val="1"/>
      <w:numFmt w:val="bullet"/>
      <w:lvlText w:val=""/>
      <w:lvlJc w:val="left"/>
      <w:pPr>
        <w:ind w:left="2880" w:hanging="360"/>
      </w:pPr>
      <w:rPr>
        <w:rFonts w:ascii="Symbol" w:hAnsi="Symbol" w:hint="default"/>
      </w:rPr>
    </w:lvl>
    <w:lvl w:ilvl="4" w:tplc="C41E4E22" w:tentative="1">
      <w:start w:val="1"/>
      <w:numFmt w:val="bullet"/>
      <w:lvlText w:val="o"/>
      <w:lvlJc w:val="left"/>
      <w:pPr>
        <w:ind w:left="3600" w:hanging="360"/>
      </w:pPr>
      <w:rPr>
        <w:rFonts w:ascii="Courier New" w:hAnsi="Courier New" w:hint="default"/>
      </w:rPr>
    </w:lvl>
    <w:lvl w:ilvl="5" w:tplc="E1BC6A30" w:tentative="1">
      <w:start w:val="1"/>
      <w:numFmt w:val="bullet"/>
      <w:lvlText w:val=""/>
      <w:lvlJc w:val="left"/>
      <w:pPr>
        <w:ind w:left="4320" w:hanging="360"/>
      </w:pPr>
      <w:rPr>
        <w:rFonts w:ascii="Wingdings" w:hAnsi="Wingdings" w:hint="default"/>
      </w:rPr>
    </w:lvl>
    <w:lvl w:ilvl="6" w:tplc="176E16DA" w:tentative="1">
      <w:start w:val="1"/>
      <w:numFmt w:val="bullet"/>
      <w:lvlText w:val=""/>
      <w:lvlJc w:val="left"/>
      <w:pPr>
        <w:ind w:left="5040" w:hanging="360"/>
      </w:pPr>
      <w:rPr>
        <w:rFonts w:ascii="Symbol" w:hAnsi="Symbol" w:hint="default"/>
      </w:rPr>
    </w:lvl>
    <w:lvl w:ilvl="7" w:tplc="240A17EE" w:tentative="1">
      <w:start w:val="1"/>
      <w:numFmt w:val="bullet"/>
      <w:lvlText w:val="o"/>
      <w:lvlJc w:val="left"/>
      <w:pPr>
        <w:ind w:left="5760" w:hanging="360"/>
      </w:pPr>
      <w:rPr>
        <w:rFonts w:ascii="Courier New" w:hAnsi="Courier New" w:hint="default"/>
      </w:rPr>
    </w:lvl>
    <w:lvl w:ilvl="8" w:tplc="675EDEC6" w:tentative="1">
      <w:start w:val="1"/>
      <w:numFmt w:val="bullet"/>
      <w:lvlText w:val=""/>
      <w:lvlJc w:val="left"/>
      <w:pPr>
        <w:ind w:left="6480" w:hanging="360"/>
      </w:pPr>
      <w:rPr>
        <w:rFonts w:ascii="Wingdings" w:hAnsi="Wingdings" w:hint="default"/>
      </w:rPr>
    </w:lvl>
  </w:abstractNum>
  <w:abstractNum w:abstractNumId="38" w15:restartNumberingAfterBreak="0">
    <w:nsid w:val="1FED09DB"/>
    <w:multiLevelType w:val="hybridMultilevel"/>
    <w:tmpl w:val="2466D17A"/>
    <w:lvl w:ilvl="0" w:tplc="56A69BBC">
      <w:start w:val="1"/>
      <w:numFmt w:val="bullet"/>
      <w:lvlText w:val=""/>
      <w:lvlJc w:val="left"/>
      <w:pPr>
        <w:ind w:left="720" w:hanging="360"/>
      </w:pPr>
      <w:rPr>
        <w:rFonts w:ascii="Symbol" w:hAnsi="Symbol" w:hint="default"/>
        <w:color w:val="000000" w:themeColor="text1"/>
      </w:rPr>
    </w:lvl>
    <w:lvl w:ilvl="1" w:tplc="16369906">
      <w:start w:val="1"/>
      <w:numFmt w:val="bullet"/>
      <w:lvlText w:val="o"/>
      <w:lvlJc w:val="left"/>
      <w:pPr>
        <w:ind w:left="1440" w:hanging="360"/>
      </w:pPr>
      <w:rPr>
        <w:rFonts w:ascii="Courier New" w:hAnsi="Courier New" w:hint="default"/>
      </w:rPr>
    </w:lvl>
    <w:lvl w:ilvl="2" w:tplc="1194B524">
      <w:start w:val="1"/>
      <w:numFmt w:val="bullet"/>
      <w:lvlText w:val=""/>
      <w:lvlJc w:val="left"/>
      <w:pPr>
        <w:ind w:left="2160" w:hanging="360"/>
      </w:pPr>
      <w:rPr>
        <w:rFonts w:ascii="Wingdings" w:hAnsi="Wingdings" w:hint="default"/>
      </w:rPr>
    </w:lvl>
    <w:lvl w:ilvl="3" w:tplc="D35AD746">
      <w:start w:val="1"/>
      <w:numFmt w:val="bullet"/>
      <w:lvlText w:val=""/>
      <w:lvlJc w:val="left"/>
      <w:pPr>
        <w:ind w:left="2880" w:hanging="360"/>
      </w:pPr>
      <w:rPr>
        <w:rFonts w:ascii="Symbol" w:hAnsi="Symbol" w:hint="default"/>
      </w:rPr>
    </w:lvl>
    <w:lvl w:ilvl="4" w:tplc="47F03EF0">
      <w:start w:val="1"/>
      <w:numFmt w:val="bullet"/>
      <w:lvlText w:val="o"/>
      <w:lvlJc w:val="left"/>
      <w:pPr>
        <w:ind w:left="3600" w:hanging="360"/>
      </w:pPr>
      <w:rPr>
        <w:rFonts w:ascii="Courier New" w:hAnsi="Courier New" w:hint="default"/>
      </w:rPr>
    </w:lvl>
    <w:lvl w:ilvl="5" w:tplc="FABA7412">
      <w:start w:val="1"/>
      <w:numFmt w:val="bullet"/>
      <w:lvlText w:val=""/>
      <w:lvlJc w:val="left"/>
      <w:pPr>
        <w:ind w:left="4320" w:hanging="360"/>
      </w:pPr>
      <w:rPr>
        <w:rFonts w:ascii="Wingdings" w:hAnsi="Wingdings" w:hint="default"/>
      </w:rPr>
    </w:lvl>
    <w:lvl w:ilvl="6" w:tplc="39025E6E">
      <w:start w:val="1"/>
      <w:numFmt w:val="bullet"/>
      <w:lvlText w:val=""/>
      <w:lvlJc w:val="left"/>
      <w:pPr>
        <w:ind w:left="5040" w:hanging="360"/>
      </w:pPr>
      <w:rPr>
        <w:rFonts w:ascii="Symbol" w:hAnsi="Symbol" w:hint="default"/>
      </w:rPr>
    </w:lvl>
    <w:lvl w:ilvl="7" w:tplc="29EC9F76">
      <w:start w:val="1"/>
      <w:numFmt w:val="bullet"/>
      <w:lvlText w:val="o"/>
      <w:lvlJc w:val="left"/>
      <w:pPr>
        <w:ind w:left="5760" w:hanging="360"/>
      </w:pPr>
      <w:rPr>
        <w:rFonts w:ascii="Courier New" w:hAnsi="Courier New" w:hint="default"/>
      </w:rPr>
    </w:lvl>
    <w:lvl w:ilvl="8" w:tplc="E2A6AAE8">
      <w:start w:val="1"/>
      <w:numFmt w:val="bullet"/>
      <w:lvlText w:val=""/>
      <w:lvlJc w:val="left"/>
      <w:pPr>
        <w:ind w:left="6480" w:hanging="360"/>
      </w:pPr>
      <w:rPr>
        <w:rFonts w:ascii="Wingdings" w:hAnsi="Wingdings" w:hint="default"/>
      </w:rPr>
    </w:lvl>
  </w:abstractNum>
  <w:abstractNum w:abstractNumId="39" w15:restartNumberingAfterBreak="0">
    <w:nsid w:val="202D0DE9"/>
    <w:multiLevelType w:val="hybridMultilevel"/>
    <w:tmpl w:val="FFFFFFFF"/>
    <w:lvl w:ilvl="0" w:tplc="959282A4">
      <w:start w:val="1"/>
      <w:numFmt w:val="bullet"/>
      <w:lvlText w:val=""/>
      <w:lvlJc w:val="left"/>
      <w:pPr>
        <w:ind w:left="720" w:hanging="360"/>
      </w:pPr>
      <w:rPr>
        <w:rFonts w:ascii="Symbol" w:hAnsi="Symbol" w:hint="default"/>
      </w:rPr>
    </w:lvl>
    <w:lvl w:ilvl="1" w:tplc="71E860E6">
      <w:start w:val="1"/>
      <w:numFmt w:val="bullet"/>
      <w:lvlText w:val="o"/>
      <w:lvlJc w:val="left"/>
      <w:pPr>
        <w:ind w:left="1440" w:hanging="360"/>
      </w:pPr>
      <w:rPr>
        <w:rFonts w:ascii="Courier New" w:hAnsi="Courier New" w:hint="default"/>
      </w:rPr>
    </w:lvl>
    <w:lvl w:ilvl="2" w:tplc="C994EA2A">
      <w:start w:val="1"/>
      <w:numFmt w:val="bullet"/>
      <w:lvlText w:val=""/>
      <w:lvlJc w:val="left"/>
      <w:pPr>
        <w:ind w:left="2160" w:hanging="360"/>
      </w:pPr>
      <w:rPr>
        <w:rFonts w:ascii="Wingdings" w:hAnsi="Wingdings" w:hint="default"/>
      </w:rPr>
    </w:lvl>
    <w:lvl w:ilvl="3" w:tplc="E8A0FD80">
      <w:start w:val="1"/>
      <w:numFmt w:val="bullet"/>
      <w:lvlText w:val=""/>
      <w:lvlJc w:val="left"/>
      <w:pPr>
        <w:ind w:left="2880" w:hanging="360"/>
      </w:pPr>
      <w:rPr>
        <w:rFonts w:ascii="Symbol" w:hAnsi="Symbol" w:hint="default"/>
      </w:rPr>
    </w:lvl>
    <w:lvl w:ilvl="4" w:tplc="9B5E038E">
      <w:start w:val="1"/>
      <w:numFmt w:val="bullet"/>
      <w:lvlText w:val="o"/>
      <w:lvlJc w:val="left"/>
      <w:pPr>
        <w:ind w:left="3600" w:hanging="360"/>
      </w:pPr>
      <w:rPr>
        <w:rFonts w:ascii="Courier New" w:hAnsi="Courier New" w:hint="default"/>
      </w:rPr>
    </w:lvl>
    <w:lvl w:ilvl="5" w:tplc="B7EC7314">
      <w:start w:val="1"/>
      <w:numFmt w:val="bullet"/>
      <w:lvlText w:val=""/>
      <w:lvlJc w:val="left"/>
      <w:pPr>
        <w:ind w:left="4320" w:hanging="360"/>
      </w:pPr>
      <w:rPr>
        <w:rFonts w:ascii="Wingdings" w:hAnsi="Wingdings" w:hint="default"/>
      </w:rPr>
    </w:lvl>
    <w:lvl w:ilvl="6" w:tplc="489E4462">
      <w:start w:val="1"/>
      <w:numFmt w:val="bullet"/>
      <w:lvlText w:val=""/>
      <w:lvlJc w:val="left"/>
      <w:pPr>
        <w:ind w:left="5040" w:hanging="360"/>
      </w:pPr>
      <w:rPr>
        <w:rFonts w:ascii="Symbol" w:hAnsi="Symbol" w:hint="default"/>
      </w:rPr>
    </w:lvl>
    <w:lvl w:ilvl="7" w:tplc="DC5C3980">
      <w:start w:val="1"/>
      <w:numFmt w:val="bullet"/>
      <w:lvlText w:val="o"/>
      <w:lvlJc w:val="left"/>
      <w:pPr>
        <w:ind w:left="5760" w:hanging="360"/>
      </w:pPr>
      <w:rPr>
        <w:rFonts w:ascii="Courier New" w:hAnsi="Courier New" w:hint="default"/>
      </w:rPr>
    </w:lvl>
    <w:lvl w:ilvl="8" w:tplc="4CBE925E">
      <w:start w:val="1"/>
      <w:numFmt w:val="bullet"/>
      <w:lvlText w:val=""/>
      <w:lvlJc w:val="left"/>
      <w:pPr>
        <w:ind w:left="6480" w:hanging="360"/>
      </w:pPr>
      <w:rPr>
        <w:rFonts w:ascii="Wingdings" w:hAnsi="Wingdings" w:hint="default"/>
      </w:rPr>
    </w:lvl>
  </w:abstractNum>
  <w:abstractNum w:abstractNumId="40" w15:restartNumberingAfterBreak="0">
    <w:nsid w:val="209198B1"/>
    <w:multiLevelType w:val="hybridMultilevel"/>
    <w:tmpl w:val="FFFFFFFF"/>
    <w:lvl w:ilvl="0" w:tplc="FE7A15D6">
      <w:start w:val="1"/>
      <w:numFmt w:val="bullet"/>
      <w:lvlText w:val=""/>
      <w:lvlJc w:val="left"/>
      <w:pPr>
        <w:ind w:left="720" w:hanging="360"/>
      </w:pPr>
      <w:rPr>
        <w:rFonts w:ascii="Symbol" w:hAnsi="Symbol" w:hint="default"/>
      </w:rPr>
    </w:lvl>
    <w:lvl w:ilvl="1" w:tplc="39C82C44">
      <w:start w:val="1"/>
      <w:numFmt w:val="bullet"/>
      <w:lvlText w:val="o"/>
      <w:lvlJc w:val="left"/>
      <w:pPr>
        <w:ind w:left="1440" w:hanging="360"/>
      </w:pPr>
      <w:rPr>
        <w:rFonts w:ascii="Courier New" w:hAnsi="Courier New" w:hint="default"/>
      </w:rPr>
    </w:lvl>
    <w:lvl w:ilvl="2" w:tplc="A9662C0E">
      <w:start w:val="1"/>
      <w:numFmt w:val="bullet"/>
      <w:lvlText w:val=""/>
      <w:lvlJc w:val="left"/>
      <w:pPr>
        <w:ind w:left="2160" w:hanging="360"/>
      </w:pPr>
      <w:rPr>
        <w:rFonts w:ascii="Wingdings" w:hAnsi="Wingdings" w:hint="default"/>
      </w:rPr>
    </w:lvl>
    <w:lvl w:ilvl="3" w:tplc="905CB6D8">
      <w:start w:val="1"/>
      <w:numFmt w:val="bullet"/>
      <w:lvlText w:val=""/>
      <w:lvlJc w:val="left"/>
      <w:pPr>
        <w:ind w:left="2880" w:hanging="360"/>
      </w:pPr>
      <w:rPr>
        <w:rFonts w:ascii="Symbol" w:hAnsi="Symbol" w:hint="default"/>
      </w:rPr>
    </w:lvl>
    <w:lvl w:ilvl="4" w:tplc="051EC6A8">
      <w:start w:val="1"/>
      <w:numFmt w:val="bullet"/>
      <w:lvlText w:val="o"/>
      <w:lvlJc w:val="left"/>
      <w:pPr>
        <w:ind w:left="3600" w:hanging="360"/>
      </w:pPr>
      <w:rPr>
        <w:rFonts w:ascii="Courier New" w:hAnsi="Courier New" w:hint="default"/>
      </w:rPr>
    </w:lvl>
    <w:lvl w:ilvl="5" w:tplc="8DE04FD0">
      <w:start w:val="1"/>
      <w:numFmt w:val="bullet"/>
      <w:lvlText w:val=""/>
      <w:lvlJc w:val="left"/>
      <w:pPr>
        <w:ind w:left="4320" w:hanging="360"/>
      </w:pPr>
      <w:rPr>
        <w:rFonts w:ascii="Wingdings" w:hAnsi="Wingdings" w:hint="default"/>
      </w:rPr>
    </w:lvl>
    <w:lvl w:ilvl="6" w:tplc="3F32CAF0">
      <w:start w:val="1"/>
      <w:numFmt w:val="bullet"/>
      <w:lvlText w:val=""/>
      <w:lvlJc w:val="left"/>
      <w:pPr>
        <w:ind w:left="5040" w:hanging="360"/>
      </w:pPr>
      <w:rPr>
        <w:rFonts w:ascii="Symbol" w:hAnsi="Symbol" w:hint="default"/>
      </w:rPr>
    </w:lvl>
    <w:lvl w:ilvl="7" w:tplc="EFB698EA">
      <w:start w:val="1"/>
      <w:numFmt w:val="bullet"/>
      <w:lvlText w:val="o"/>
      <w:lvlJc w:val="left"/>
      <w:pPr>
        <w:ind w:left="5760" w:hanging="360"/>
      </w:pPr>
      <w:rPr>
        <w:rFonts w:ascii="Courier New" w:hAnsi="Courier New" w:hint="default"/>
      </w:rPr>
    </w:lvl>
    <w:lvl w:ilvl="8" w:tplc="F9863658">
      <w:start w:val="1"/>
      <w:numFmt w:val="bullet"/>
      <w:lvlText w:val=""/>
      <w:lvlJc w:val="left"/>
      <w:pPr>
        <w:ind w:left="6480" w:hanging="360"/>
      </w:pPr>
      <w:rPr>
        <w:rFonts w:ascii="Wingdings" w:hAnsi="Wingdings" w:hint="default"/>
      </w:rPr>
    </w:lvl>
  </w:abstractNum>
  <w:abstractNum w:abstractNumId="41" w15:restartNumberingAfterBreak="0">
    <w:nsid w:val="228954B0"/>
    <w:multiLevelType w:val="hybridMultilevel"/>
    <w:tmpl w:val="FFFFFFFF"/>
    <w:lvl w:ilvl="0" w:tplc="1C485912">
      <w:start w:val="1"/>
      <w:numFmt w:val="bullet"/>
      <w:lvlText w:val=""/>
      <w:lvlJc w:val="left"/>
      <w:pPr>
        <w:ind w:left="720" w:hanging="360"/>
      </w:pPr>
      <w:rPr>
        <w:rFonts w:ascii="Symbol" w:hAnsi="Symbol" w:hint="default"/>
      </w:rPr>
    </w:lvl>
    <w:lvl w:ilvl="1" w:tplc="7FAEBE40">
      <w:start w:val="1"/>
      <w:numFmt w:val="bullet"/>
      <w:lvlText w:val="o"/>
      <w:lvlJc w:val="left"/>
      <w:pPr>
        <w:ind w:left="1440" w:hanging="360"/>
      </w:pPr>
      <w:rPr>
        <w:rFonts w:ascii="Courier New" w:hAnsi="Courier New" w:hint="default"/>
      </w:rPr>
    </w:lvl>
    <w:lvl w:ilvl="2" w:tplc="11322CA8">
      <w:start w:val="1"/>
      <w:numFmt w:val="bullet"/>
      <w:lvlText w:val=""/>
      <w:lvlJc w:val="left"/>
      <w:pPr>
        <w:ind w:left="2160" w:hanging="360"/>
      </w:pPr>
      <w:rPr>
        <w:rFonts w:ascii="Wingdings" w:hAnsi="Wingdings" w:hint="default"/>
      </w:rPr>
    </w:lvl>
    <w:lvl w:ilvl="3" w:tplc="8A50CB0A">
      <w:start w:val="1"/>
      <w:numFmt w:val="bullet"/>
      <w:lvlText w:val=""/>
      <w:lvlJc w:val="left"/>
      <w:pPr>
        <w:ind w:left="2880" w:hanging="360"/>
      </w:pPr>
      <w:rPr>
        <w:rFonts w:ascii="Symbol" w:hAnsi="Symbol" w:hint="default"/>
      </w:rPr>
    </w:lvl>
    <w:lvl w:ilvl="4" w:tplc="FBC08B60">
      <w:start w:val="1"/>
      <w:numFmt w:val="bullet"/>
      <w:lvlText w:val="o"/>
      <w:lvlJc w:val="left"/>
      <w:pPr>
        <w:ind w:left="3600" w:hanging="360"/>
      </w:pPr>
      <w:rPr>
        <w:rFonts w:ascii="Courier New" w:hAnsi="Courier New" w:hint="default"/>
      </w:rPr>
    </w:lvl>
    <w:lvl w:ilvl="5" w:tplc="5E3455E2">
      <w:start w:val="1"/>
      <w:numFmt w:val="bullet"/>
      <w:lvlText w:val=""/>
      <w:lvlJc w:val="left"/>
      <w:pPr>
        <w:ind w:left="4320" w:hanging="360"/>
      </w:pPr>
      <w:rPr>
        <w:rFonts w:ascii="Wingdings" w:hAnsi="Wingdings" w:hint="default"/>
      </w:rPr>
    </w:lvl>
    <w:lvl w:ilvl="6" w:tplc="0EFC5B22">
      <w:start w:val="1"/>
      <w:numFmt w:val="bullet"/>
      <w:lvlText w:val=""/>
      <w:lvlJc w:val="left"/>
      <w:pPr>
        <w:ind w:left="5040" w:hanging="360"/>
      </w:pPr>
      <w:rPr>
        <w:rFonts w:ascii="Symbol" w:hAnsi="Symbol" w:hint="default"/>
      </w:rPr>
    </w:lvl>
    <w:lvl w:ilvl="7" w:tplc="8DCC5456">
      <w:start w:val="1"/>
      <w:numFmt w:val="bullet"/>
      <w:lvlText w:val="o"/>
      <w:lvlJc w:val="left"/>
      <w:pPr>
        <w:ind w:left="5760" w:hanging="360"/>
      </w:pPr>
      <w:rPr>
        <w:rFonts w:ascii="Courier New" w:hAnsi="Courier New" w:hint="default"/>
      </w:rPr>
    </w:lvl>
    <w:lvl w:ilvl="8" w:tplc="C64CD29C">
      <w:start w:val="1"/>
      <w:numFmt w:val="bullet"/>
      <w:lvlText w:val=""/>
      <w:lvlJc w:val="left"/>
      <w:pPr>
        <w:ind w:left="6480" w:hanging="360"/>
      </w:pPr>
      <w:rPr>
        <w:rFonts w:ascii="Wingdings" w:hAnsi="Wingdings" w:hint="default"/>
      </w:rPr>
    </w:lvl>
  </w:abstractNum>
  <w:abstractNum w:abstractNumId="42" w15:restartNumberingAfterBreak="0">
    <w:nsid w:val="243E3C85"/>
    <w:multiLevelType w:val="hybridMultilevel"/>
    <w:tmpl w:val="FFFFFFFF"/>
    <w:lvl w:ilvl="0" w:tplc="4DCC1CB6">
      <w:start w:val="1"/>
      <w:numFmt w:val="bullet"/>
      <w:lvlText w:val=""/>
      <w:lvlJc w:val="left"/>
      <w:pPr>
        <w:ind w:left="720" w:hanging="360"/>
      </w:pPr>
      <w:rPr>
        <w:rFonts w:ascii="Symbol" w:hAnsi="Symbol" w:hint="default"/>
      </w:rPr>
    </w:lvl>
    <w:lvl w:ilvl="1" w:tplc="B64C261A">
      <w:start w:val="1"/>
      <w:numFmt w:val="bullet"/>
      <w:lvlText w:val="o"/>
      <w:lvlJc w:val="left"/>
      <w:pPr>
        <w:ind w:left="1440" w:hanging="360"/>
      </w:pPr>
      <w:rPr>
        <w:rFonts w:ascii="Courier New" w:hAnsi="Courier New" w:hint="default"/>
      </w:rPr>
    </w:lvl>
    <w:lvl w:ilvl="2" w:tplc="10C0D8AA">
      <w:start w:val="1"/>
      <w:numFmt w:val="bullet"/>
      <w:lvlText w:val=""/>
      <w:lvlJc w:val="left"/>
      <w:pPr>
        <w:ind w:left="2160" w:hanging="360"/>
      </w:pPr>
      <w:rPr>
        <w:rFonts w:ascii="Wingdings" w:hAnsi="Wingdings" w:hint="default"/>
      </w:rPr>
    </w:lvl>
    <w:lvl w:ilvl="3" w:tplc="A6D27902">
      <w:start w:val="1"/>
      <w:numFmt w:val="bullet"/>
      <w:lvlText w:val=""/>
      <w:lvlJc w:val="left"/>
      <w:pPr>
        <w:ind w:left="2880" w:hanging="360"/>
      </w:pPr>
      <w:rPr>
        <w:rFonts w:ascii="Symbol" w:hAnsi="Symbol" w:hint="default"/>
      </w:rPr>
    </w:lvl>
    <w:lvl w:ilvl="4" w:tplc="B4104574">
      <w:start w:val="1"/>
      <w:numFmt w:val="bullet"/>
      <w:lvlText w:val="o"/>
      <w:lvlJc w:val="left"/>
      <w:pPr>
        <w:ind w:left="3600" w:hanging="360"/>
      </w:pPr>
      <w:rPr>
        <w:rFonts w:ascii="Courier New" w:hAnsi="Courier New" w:hint="default"/>
      </w:rPr>
    </w:lvl>
    <w:lvl w:ilvl="5" w:tplc="091CB6A0">
      <w:start w:val="1"/>
      <w:numFmt w:val="bullet"/>
      <w:lvlText w:val=""/>
      <w:lvlJc w:val="left"/>
      <w:pPr>
        <w:ind w:left="4320" w:hanging="360"/>
      </w:pPr>
      <w:rPr>
        <w:rFonts w:ascii="Wingdings" w:hAnsi="Wingdings" w:hint="default"/>
      </w:rPr>
    </w:lvl>
    <w:lvl w:ilvl="6" w:tplc="A1C222F8">
      <w:start w:val="1"/>
      <w:numFmt w:val="bullet"/>
      <w:lvlText w:val=""/>
      <w:lvlJc w:val="left"/>
      <w:pPr>
        <w:ind w:left="5040" w:hanging="360"/>
      </w:pPr>
      <w:rPr>
        <w:rFonts w:ascii="Symbol" w:hAnsi="Symbol" w:hint="default"/>
      </w:rPr>
    </w:lvl>
    <w:lvl w:ilvl="7" w:tplc="D0D2C8EC">
      <w:start w:val="1"/>
      <w:numFmt w:val="bullet"/>
      <w:lvlText w:val="o"/>
      <w:lvlJc w:val="left"/>
      <w:pPr>
        <w:ind w:left="5760" w:hanging="360"/>
      </w:pPr>
      <w:rPr>
        <w:rFonts w:ascii="Courier New" w:hAnsi="Courier New" w:hint="default"/>
      </w:rPr>
    </w:lvl>
    <w:lvl w:ilvl="8" w:tplc="800A6DB4">
      <w:start w:val="1"/>
      <w:numFmt w:val="bullet"/>
      <w:lvlText w:val=""/>
      <w:lvlJc w:val="left"/>
      <w:pPr>
        <w:ind w:left="6480" w:hanging="360"/>
      </w:pPr>
      <w:rPr>
        <w:rFonts w:ascii="Wingdings" w:hAnsi="Wingdings" w:hint="default"/>
      </w:rPr>
    </w:lvl>
  </w:abstractNum>
  <w:abstractNum w:abstractNumId="43" w15:restartNumberingAfterBreak="0">
    <w:nsid w:val="2629AB9F"/>
    <w:multiLevelType w:val="hybridMultilevel"/>
    <w:tmpl w:val="FFFFFFFF"/>
    <w:lvl w:ilvl="0" w:tplc="E71A7780">
      <w:start w:val="1"/>
      <w:numFmt w:val="bullet"/>
      <w:lvlText w:val=""/>
      <w:lvlJc w:val="left"/>
      <w:pPr>
        <w:ind w:left="720" w:hanging="360"/>
      </w:pPr>
      <w:rPr>
        <w:rFonts w:ascii="Symbol" w:hAnsi="Symbol" w:hint="default"/>
      </w:rPr>
    </w:lvl>
    <w:lvl w:ilvl="1" w:tplc="E7AC683A">
      <w:start w:val="1"/>
      <w:numFmt w:val="bullet"/>
      <w:lvlText w:val="o"/>
      <w:lvlJc w:val="left"/>
      <w:pPr>
        <w:ind w:left="1440" w:hanging="360"/>
      </w:pPr>
      <w:rPr>
        <w:rFonts w:ascii="Courier New" w:hAnsi="Courier New" w:hint="default"/>
      </w:rPr>
    </w:lvl>
    <w:lvl w:ilvl="2" w:tplc="CECAB450">
      <w:start w:val="1"/>
      <w:numFmt w:val="bullet"/>
      <w:lvlText w:val=""/>
      <w:lvlJc w:val="left"/>
      <w:pPr>
        <w:ind w:left="2160" w:hanging="360"/>
      </w:pPr>
      <w:rPr>
        <w:rFonts w:ascii="Wingdings" w:hAnsi="Wingdings" w:hint="default"/>
      </w:rPr>
    </w:lvl>
    <w:lvl w:ilvl="3" w:tplc="D38081B8">
      <w:start w:val="1"/>
      <w:numFmt w:val="bullet"/>
      <w:lvlText w:val=""/>
      <w:lvlJc w:val="left"/>
      <w:pPr>
        <w:ind w:left="2880" w:hanging="360"/>
      </w:pPr>
      <w:rPr>
        <w:rFonts w:ascii="Symbol" w:hAnsi="Symbol" w:hint="default"/>
      </w:rPr>
    </w:lvl>
    <w:lvl w:ilvl="4" w:tplc="0D0AAF98">
      <w:start w:val="1"/>
      <w:numFmt w:val="bullet"/>
      <w:lvlText w:val="o"/>
      <w:lvlJc w:val="left"/>
      <w:pPr>
        <w:ind w:left="3600" w:hanging="360"/>
      </w:pPr>
      <w:rPr>
        <w:rFonts w:ascii="Courier New" w:hAnsi="Courier New" w:hint="default"/>
      </w:rPr>
    </w:lvl>
    <w:lvl w:ilvl="5" w:tplc="D6DC5A54">
      <w:start w:val="1"/>
      <w:numFmt w:val="bullet"/>
      <w:lvlText w:val=""/>
      <w:lvlJc w:val="left"/>
      <w:pPr>
        <w:ind w:left="4320" w:hanging="360"/>
      </w:pPr>
      <w:rPr>
        <w:rFonts w:ascii="Wingdings" w:hAnsi="Wingdings" w:hint="default"/>
      </w:rPr>
    </w:lvl>
    <w:lvl w:ilvl="6" w:tplc="C1568F42">
      <w:start w:val="1"/>
      <w:numFmt w:val="bullet"/>
      <w:lvlText w:val=""/>
      <w:lvlJc w:val="left"/>
      <w:pPr>
        <w:ind w:left="5040" w:hanging="360"/>
      </w:pPr>
      <w:rPr>
        <w:rFonts w:ascii="Symbol" w:hAnsi="Symbol" w:hint="default"/>
      </w:rPr>
    </w:lvl>
    <w:lvl w:ilvl="7" w:tplc="626EAD1C">
      <w:start w:val="1"/>
      <w:numFmt w:val="bullet"/>
      <w:lvlText w:val="o"/>
      <w:lvlJc w:val="left"/>
      <w:pPr>
        <w:ind w:left="5760" w:hanging="360"/>
      </w:pPr>
      <w:rPr>
        <w:rFonts w:ascii="Courier New" w:hAnsi="Courier New" w:hint="default"/>
      </w:rPr>
    </w:lvl>
    <w:lvl w:ilvl="8" w:tplc="9BDCD42E">
      <w:start w:val="1"/>
      <w:numFmt w:val="bullet"/>
      <w:lvlText w:val=""/>
      <w:lvlJc w:val="left"/>
      <w:pPr>
        <w:ind w:left="6480" w:hanging="360"/>
      </w:pPr>
      <w:rPr>
        <w:rFonts w:ascii="Wingdings" w:hAnsi="Wingdings" w:hint="default"/>
      </w:rPr>
    </w:lvl>
  </w:abstractNum>
  <w:abstractNum w:abstractNumId="44" w15:restartNumberingAfterBreak="0">
    <w:nsid w:val="264E6FD7"/>
    <w:multiLevelType w:val="hybridMultilevel"/>
    <w:tmpl w:val="FFFFFFFF"/>
    <w:lvl w:ilvl="0" w:tplc="45C05CFE">
      <w:start w:val="1"/>
      <w:numFmt w:val="bullet"/>
      <w:lvlText w:val=""/>
      <w:lvlJc w:val="left"/>
      <w:pPr>
        <w:ind w:left="720" w:hanging="360"/>
      </w:pPr>
      <w:rPr>
        <w:rFonts w:ascii="Symbol" w:hAnsi="Symbol" w:hint="default"/>
      </w:rPr>
    </w:lvl>
    <w:lvl w:ilvl="1" w:tplc="FC6AF61A">
      <w:start w:val="1"/>
      <w:numFmt w:val="bullet"/>
      <w:lvlText w:val="o"/>
      <w:lvlJc w:val="left"/>
      <w:pPr>
        <w:ind w:left="1440" w:hanging="360"/>
      </w:pPr>
      <w:rPr>
        <w:rFonts w:ascii="Courier New" w:hAnsi="Courier New" w:hint="default"/>
      </w:rPr>
    </w:lvl>
    <w:lvl w:ilvl="2" w:tplc="C7F21AC2">
      <w:start w:val="1"/>
      <w:numFmt w:val="bullet"/>
      <w:lvlText w:val=""/>
      <w:lvlJc w:val="left"/>
      <w:pPr>
        <w:ind w:left="2160" w:hanging="360"/>
      </w:pPr>
      <w:rPr>
        <w:rFonts w:ascii="Wingdings" w:hAnsi="Wingdings" w:hint="default"/>
      </w:rPr>
    </w:lvl>
    <w:lvl w:ilvl="3" w:tplc="D338C874">
      <w:start w:val="1"/>
      <w:numFmt w:val="bullet"/>
      <w:lvlText w:val=""/>
      <w:lvlJc w:val="left"/>
      <w:pPr>
        <w:ind w:left="2880" w:hanging="360"/>
      </w:pPr>
      <w:rPr>
        <w:rFonts w:ascii="Symbol" w:hAnsi="Symbol" w:hint="default"/>
      </w:rPr>
    </w:lvl>
    <w:lvl w:ilvl="4" w:tplc="862A980E">
      <w:start w:val="1"/>
      <w:numFmt w:val="bullet"/>
      <w:lvlText w:val="o"/>
      <w:lvlJc w:val="left"/>
      <w:pPr>
        <w:ind w:left="3600" w:hanging="360"/>
      </w:pPr>
      <w:rPr>
        <w:rFonts w:ascii="Courier New" w:hAnsi="Courier New" w:hint="default"/>
      </w:rPr>
    </w:lvl>
    <w:lvl w:ilvl="5" w:tplc="F84E4B88">
      <w:start w:val="1"/>
      <w:numFmt w:val="bullet"/>
      <w:lvlText w:val=""/>
      <w:lvlJc w:val="left"/>
      <w:pPr>
        <w:ind w:left="4320" w:hanging="360"/>
      </w:pPr>
      <w:rPr>
        <w:rFonts w:ascii="Wingdings" w:hAnsi="Wingdings" w:hint="default"/>
      </w:rPr>
    </w:lvl>
    <w:lvl w:ilvl="6" w:tplc="15362E74">
      <w:start w:val="1"/>
      <w:numFmt w:val="bullet"/>
      <w:lvlText w:val=""/>
      <w:lvlJc w:val="left"/>
      <w:pPr>
        <w:ind w:left="5040" w:hanging="360"/>
      </w:pPr>
      <w:rPr>
        <w:rFonts w:ascii="Symbol" w:hAnsi="Symbol" w:hint="default"/>
      </w:rPr>
    </w:lvl>
    <w:lvl w:ilvl="7" w:tplc="7B8E69F6">
      <w:start w:val="1"/>
      <w:numFmt w:val="bullet"/>
      <w:lvlText w:val="o"/>
      <w:lvlJc w:val="left"/>
      <w:pPr>
        <w:ind w:left="5760" w:hanging="360"/>
      </w:pPr>
      <w:rPr>
        <w:rFonts w:ascii="Courier New" w:hAnsi="Courier New" w:hint="default"/>
      </w:rPr>
    </w:lvl>
    <w:lvl w:ilvl="8" w:tplc="5BE2467C">
      <w:start w:val="1"/>
      <w:numFmt w:val="bullet"/>
      <w:lvlText w:val=""/>
      <w:lvlJc w:val="left"/>
      <w:pPr>
        <w:ind w:left="6480" w:hanging="360"/>
      </w:pPr>
      <w:rPr>
        <w:rFonts w:ascii="Wingdings" w:hAnsi="Wingdings" w:hint="default"/>
      </w:rPr>
    </w:lvl>
  </w:abstractNum>
  <w:abstractNum w:abstractNumId="45" w15:restartNumberingAfterBreak="0">
    <w:nsid w:val="26859DE9"/>
    <w:multiLevelType w:val="hybridMultilevel"/>
    <w:tmpl w:val="FFFFFFFF"/>
    <w:lvl w:ilvl="0" w:tplc="ECD66E96">
      <w:start w:val="1"/>
      <w:numFmt w:val="bullet"/>
      <w:lvlText w:val=""/>
      <w:lvlJc w:val="left"/>
      <w:pPr>
        <w:ind w:left="720" w:hanging="360"/>
      </w:pPr>
      <w:rPr>
        <w:rFonts w:ascii="Symbol" w:hAnsi="Symbol" w:hint="default"/>
      </w:rPr>
    </w:lvl>
    <w:lvl w:ilvl="1" w:tplc="0454657A">
      <w:start w:val="1"/>
      <w:numFmt w:val="bullet"/>
      <w:lvlText w:val="o"/>
      <w:lvlJc w:val="left"/>
      <w:pPr>
        <w:ind w:left="1440" w:hanging="360"/>
      </w:pPr>
      <w:rPr>
        <w:rFonts w:ascii="Courier New" w:hAnsi="Courier New" w:hint="default"/>
      </w:rPr>
    </w:lvl>
    <w:lvl w:ilvl="2" w:tplc="7F58D17C">
      <w:start w:val="1"/>
      <w:numFmt w:val="bullet"/>
      <w:lvlText w:val=""/>
      <w:lvlJc w:val="left"/>
      <w:pPr>
        <w:ind w:left="2160" w:hanging="360"/>
      </w:pPr>
      <w:rPr>
        <w:rFonts w:ascii="Wingdings" w:hAnsi="Wingdings" w:hint="default"/>
      </w:rPr>
    </w:lvl>
    <w:lvl w:ilvl="3" w:tplc="36163584">
      <w:start w:val="1"/>
      <w:numFmt w:val="bullet"/>
      <w:lvlText w:val=""/>
      <w:lvlJc w:val="left"/>
      <w:pPr>
        <w:ind w:left="2880" w:hanging="360"/>
      </w:pPr>
      <w:rPr>
        <w:rFonts w:ascii="Symbol" w:hAnsi="Symbol" w:hint="default"/>
      </w:rPr>
    </w:lvl>
    <w:lvl w:ilvl="4" w:tplc="62746322">
      <w:start w:val="1"/>
      <w:numFmt w:val="bullet"/>
      <w:lvlText w:val="o"/>
      <w:lvlJc w:val="left"/>
      <w:pPr>
        <w:ind w:left="3600" w:hanging="360"/>
      </w:pPr>
      <w:rPr>
        <w:rFonts w:ascii="Courier New" w:hAnsi="Courier New" w:hint="default"/>
      </w:rPr>
    </w:lvl>
    <w:lvl w:ilvl="5" w:tplc="9DEACA66">
      <w:start w:val="1"/>
      <w:numFmt w:val="bullet"/>
      <w:lvlText w:val=""/>
      <w:lvlJc w:val="left"/>
      <w:pPr>
        <w:ind w:left="4320" w:hanging="360"/>
      </w:pPr>
      <w:rPr>
        <w:rFonts w:ascii="Wingdings" w:hAnsi="Wingdings" w:hint="default"/>
      </w:rPr>
    </w:lvl>
    <w:lvl w:ilvl="6" w:tplc="444437DA">
      <w:start w:val="1"/>
      <w:numFmt w:val="bullet"/>
      <w:lvlText w:val=""/>
      <w:lvlJc w:val="left"/>
      <w:pPr>
        <w:ind w:left="5040" w:hanging="360"/>
      </w:pPr>
      <w:rPr>
        <w:rFonts w:ascii="Symbol" w:hAnsi="Symbol" w:hint="default"/>
      </w:rPr>
    </w:lvl>
    <w:lvl w:ilvl="7" w:tplc="0AEE8768">
      <w:start w:val="1"/>
      <w:numFmt w:val="bullet"/>
      <w:lvlText w:val="o"/>
      <w:lvlJc w:val="left"/>
      <w:pPr>
        <w:ind w:left="5760" w:hanging="360"/>
      </w:pPr>
      <w:rPr>
        <w:rFonts w:ascii="Courier New" w:hAnsi="Courier New" w:hint="default"/>
      </w:rPr>
    </w:lvl>
    <w:lvl w:ilvl="8" w:tplc="4344E894">
      <w:start w:val="1"/>
      <w:numFmt w:val="bullet"/>
      <w:lvlText w:val=""/>
      <w:lvlJc w:val="left"/>
      <w:pPr>
        <w:ind w:left="6480" w:hanging="360"/>
      </w:pPr>
      <w:rPr>
        <w:rFonts w:ascii="Wingdings" w:hAnsi="Wingdings" w:hint="default"/>
      </w:rPr>
    </w:lvl>
  </w:abstractNum>
  <w:abstractNum w:abstractNumId="46" w15:restartNumberingAfterBreak="0">
    <w:nsid w:val="279EE307"/>
    <w:multiLevelType w:val="hybridMultilevel"/>
    <w:tmpl w:val="FFFFFFFF"/>
    <w:lvl w:ilvl="0" w:tplc="79BA626E">
      <w:start w:val="1"/>
      <w:numFmt w:val="bullet"/>
      <w:lvlText w:val=""/>
      <w:lvlJc w:val="left"/>
      <w:pPr>
        <w:ind w:left="720" w:hanging="360"/>
      </w:pPr>
      <w:rPr>
        <w:rFonts w:ascii="Symbol" w:hAnsi="Symbol" w:hint="default"/>
      </w:rPr>
    </w:lvl>
    <w:lvl w:ilvl="1" w:tplc="AA04CC8A">
      <w:start w:val="1"/>
      <w:numFmt w:val="bullet"/>
      <w:lvlText w:val="o"/>
      <w:lvlJc w:val="left"/>
      <w:pPr>
        <w:ind w:left="1440" w:hanging="360"/>
      </w:pPr>
      <w:rPr>
        <w:rFonts w:ascii="Courier New" w:hAnsi="Courier New" w:hint="default"/>
      </w:rPr>
    </w:lvl>
    <w:lvl w:ilvl="2" w:tplc="4A5C1F56">
      <w:start w:val="1"/>
      <w:numFmt w:val="bullet"/>
      <w:lvlText w:val=""/>
      <w:lvlJc w:val="left"/>
      <w:pPr>
        <w:ind w:left="2160" w:hanging="360"/>
      </w:pPr>
      <w:rPr>
        <w:rFonts w:ascii="Wingdings" w:hAnsi="Wingdings" w:hint="default"/>
      </w:rPr>
    </w:lvl>
    <w:lvl w:ilvl="3" w:tplc="6DE44808">
      <w:start w:val="1"/>
      <w:numFmt w:val="bullet"/>
      <w:lvlText w:val=""/>
      <w:lvlJc w:val="left"/>
      <w:pPr>
        <w:ind w:left="2880" w:hanging="360"/>
      </w:pPr>
      <w:rPr>
        <w:rFonts w:ascii="Symbol" w:hAnsi="Symbol" w:hint="default"/>
      </w:rPr>
    </w:lvl>
    <w:lvl w:ilvl="4" w:tplc="F276306C">
      <w:start w:val="1"/>
      <w:numFmt w:val="bullet"/>
      <w:lvlText w:val="o"/>
      <w:lvlJc w:val="left"/>
      <w:pPr>
        <w:ind w:left="3600" w:hanging="360"/>
      </w:pPr>
      <w:rPr>
        <w:rFonts w:ascii="Courier New" w:hAnsi="Courier New" w:hint="default"/>
      </w:rPr>
    </w:lvl>
    <w:lvl w:ilvl="5" w:tplc="2A1AAB70">
      <w:start w:val="1"/>
      <w:numFmt w:val="bullet"/>
      <w:lvlText w:val=""/>
      <w:lvlJc w:val="left"/>
      <w:pPr>
        <w:ind w:left="4320" w:hanging="360"/>
      </w:pPr>
      <w:rPr>
        <w:rFonts w:ascii="Wingdings" w:hAnsi="Wingdings" w:hint="default"/>
      </w:rPr>
    </w:lvl>
    <w:lvl w:ilvl="6" w:tplc="8264D044">
      <w:start w:val="1"/>
      <w:numFmt w:val="bullet"/>
      <w:lvlText w:val=""/>
      <w:lvlJc w:val="left"/>
      <w:pPr>
        <w:ind w:left="5040" w:hanging="360"/>
      </w:pPr>
      <w:rPr>
        <w:rFonts w:ascii="Symbol" w:hAnsi="Symbol" w:hint="default"/>
      </w:rPr>
    </w:lvl>
    <w:lvl w:ilvl="7" w:tplc="41A0E50C">
      <w:start w:val="1"/>
      <w:numFmt w:val="bullet"/>
      <w:lvlText w:val="o"/>
      <w:lvlJc w:val="left"/>
      <w:pPr>
        <w:ind w:left="5760" w:hanging="360"/>
      </w:pPr>
      <w:rPr>
        <w:rFonts w:ascii="Courier New" w:hAnsi="Courier New" w:hint="default"/>
      </w:rPr>
    </w:lvl>
    <w:lvl w:ilvl="8" w:tplc="910A8EB0">
      <w:start w:val="1"/>
      <w:numFmt w:val="bullet"/>
      <w:lvlText w:val=""/>
      <w:lvlJc w:val="left"/>
      <w:pPr>
        <w:ind w:left="6480" w:hanging="360"/>
      </w:pPr>
      <w:rPr>
        <w:rFonts w:ascii="Wingdings" w:hAnsi="Wingdings" w:hint="default"/>
      </w:rPr>
    </w:lvl>
  </w:abstractNum>
  <w:abstractNum w:abstractNumId="47" w15:restartNumberingAfterBreak="0">
    <w:nsid w:val="28631C41"/>
    <w:multiLevelType w:val="hybridMultilevel"/>
    <w:tmpl w:val="D092EF5C"/>
    <w:lvl w:ilvl="0" w:tplc="ED022180">
      <w:start w:val="1"/>
      <w:numFmt w:val="bullet"/>
      <w:lvlText w:val=""/>
      <w:lvlJc w:val="left"/>
      <w:pPr>
        <w:ind w:left="720" w:hanging="360"/>
      </w:pPr>
      <w:rPr>
        <w:rFonts w:ascii="Symbol" w:hAnsi="Symbol" w:hint="default"/>
        <w:color w:val="000000" w:themeColor="text1"/>
      </w:rPr>
    </w:lvl>
    <w:lvl w:ilvl="1" w:tplc="AE8CBB86" w:tentative="1">
      <w:start w:val="1"/>
      <w:numFmt w:val="bullet"/>
      <w:lvlText w:val="o"/>
      <w:lvlJc w:val="left"/>
      <w:pPr>
        <w:ind w:left="1440" w:hanging="360"/>
      </w:pPr>
      <w:rPr>
        <w:rFonts w:ascii="Courier New" w:hAnsi="Courier New" w:hint="default"/>
      </w:rPr>
    </w:lvl>
    <w:lvl w:ilvl="2" w:tplc="7D7ED0C2" w:tentative="1">
      <w:start w:val="1"/>
      <w:numFmt w:val="bullet"/>
      <w:lvlText w:val=""/>
      <w:lvlJc w:val="left"/>
      <w:pPr>
        <w:ind w:left="2160" w:hanging="360"/>
      </w:pPr>
      <w:rPr>
        <w:rFonts w:ascii="Wingdings" w:hAnsi="Wingdings" w:hint="default"/>
      </w:rPr>
    </w:lvl>
    <w:lvl w:ilvl="3" w:tplc="1AE4082C" w:tentative="1">
      <w:start w:val="1"/>
      <w:numFmt w:val="bullet"/>
      <w:lvlText w:val=""/>
      <w:lvlJc w:val="left"/>
      <w:pPr>
        <w:ind w:left="2880" w:hanging="360"/>
      </w:pPr>
      <w:rPr>
        <w:rFonts w:ascii="Symbol" w:hAnsi="Symbol" w:hint="default"/>
      </w:rPr>
    </w:lvl>
    <w:lvl w:ilvl="4" w:tplc="C2E2F14E" w:tentative="1">
      <w:start w:val="1"/>
      <w:numFmt w:val="bullet"/>
      <w:lvlText w:val="o"/>
      <w:lvlJc w:val="left"/>
      <w:pPr>
        <w:ind w:left="3600" w:hanging="360"/>
      </w:pPr>
      <w:rPr>
        <w:rFonts w:ascii="Courier New" w:hAnsi="Courier New" w:hint="default"/>
      </w:rPr>
    </w:lvl>
    <w:lvl w:ilvl="5" w:tplc="BC8E1D7E" w:tentative="1">
      <w:start w:val="1"/>
      <w:numFmt w:val="bullet"/>
      <w:lvlText w:val=""/>
      <w:lvlJc w:val="left"/>
      <w:pPr>
        <w:ind w:left="4320" w:hanging="360"/>
      </w:pPr>
      <w:rPr>
        <w:rFonts w:ascii="Wingdings" w:hAnsi="Wingdings" w:hint="default"/>
      </w:rPr>
    </w:lvl>
    <w:lvl w:ilvl="6" w:tplc="D1CAEF8C" w:tentative="1">
      <w:start w:val="1"/>
      <w:numFmt w:val="bullet"/>
      <w:lvlText w:val=""/>
      <w:lvlJc w:val="left"/>
      <w:pPr>
        <w:ind w:left="5040" w:hanging="360"/>
      </w:pPr>
      <w:rPr>
        <w:rFonts w:ascii="Symbol" w:hAnsi="Symbol" w:hint="default"/>
      </w:rPr>
    </w:lvl>
    <w:lvl w:ilvl="7" w:tplc="89A88F90" w:tentative="1">
      <w:start w:val="1"/>
      <w:numFmt w:val="bullet"/>
      <w:lvlText w:val="o"/>
      <w:lvlJc w:val="left"/>
      <w:pPr>
        <w:ind w:left="5760" w:hanging="360"/>
      </w:pPr>
      <w:rPr>
        <w:rFonts w:ascii="Courier New" w:hAnsi="Courier New" w:hint="default"/>
      </w:rPr>
    </w:lvl>
    <w:lvl w:ilvl="8" w:tplc="F35CB58C" w:tentative="1">
      <w:start w:val="1"/>
      <w:numFmt w:val="bullet"/>
      <w:lvlText w:val=""/>
      <w:lvlJc w:val="left"/>
      <w:pPr>
        <w:ind w:left="6480" w:hanging="360"/>
      </w:pPr>
      <w:rPr>
        <w:rFonts w:ascii="Wingdings" w:hAnsi="Wingdings" w:hint="default"/>
      </w:rPr>
    </w:lvl>
  </w:abstractNum>
  <w:abstractNum w:abstractNumId="48" w15:restartNumberingAfterBreak="0">
    <w:nsid w:val="287012D4"/>
    <w:multiLevelType w:val="hybridMultilevel"/>
    <w:tmpl w:val="FFFFFFFF"/>
    <w:lvl w:ilvl="0" w:tplc="8A1A711A">
      <w:start w:val="1"/>
      <w:numFmt w:val="bullet"/>
      <w:lvlText w:val=""/>
      <w:lvlJc w:val="left"/>
      <w:pPr>
        <w:ind w:left="720" w:hanging="360"/>
      </w:pPr>
      <w:rPr>
        <w:rFonts w:ascii="Symbol" w:hAnsi="Symbol" w:hint="default"/>
      </w:rPr>
    </w:lvl>
    <w:lvl w:ilvl="1" w:tplc="811C8A80">
      <w:start w:val="1"/>
      <w:numFmt w:val="bullet"/>
      <w:lvlText w:val="o"/>
      <w:lvlJc w:val="left"/>
      <w:pPr>
        <w:ind w:left="1440" w:hanging="360"/>
      </w:pPr>
      <w:rPr>
        <w:rFonts w:ascii="Courier New" w:hAnsi="Courier New" w:hint="default"/>
      </w:rPr>
    </w:lvl>
    <w:lvl w:ilvl="2" w:tplc="F3BCF536">
      <w:start w:val="1"/>
      <w:numFmt w:val="bullet"/>
      <w:lvlText w:val=""/>
      <w:lvlJc w:val="left"/>
      <w:pPr>
        <w:ind w:left="2160" w:hanging="360"/>
      </w:pPr>
      <w:rPr>
        <w:rFonts w:ascii="Wingdings" w:hAnsi="Wingdings" w:hint="default"/>
      </w:rPr>
    </w:lvl>
    <w:lvl w:ilvl="3" w:tplc="C0287186">
      <w:start w:val="1"/>
      <w:numFmt w:val="bullet"/>
      <w:lvlText w:val=""/>
      <w:lvlJc w:val="left"/>
      <w:pPr>
        <w:ind w:left="2880" w:hanging="360"/>
      </w:pPr>
      <w:rPr>
        <w:rFonts w:ascii="Symbol" w:hAnsi="Symbol" w:hint="default"/>
      </w:rPr>
    </w:lvl>
    <w:lvl w:ilvl="4" w:tplc="991C674C">
      <w:start w:val="1"/>
      <w:numFmt w:val="bullet"/>
      <w:lvlText w:val="o"/>
      <w:lvlJc w:val="left"/>
      <w:pPr>
        <w:ind w:left="3600" w:hanging="360"/>
      </w:pPr>
      <w:rPr>
        <w:rFonts w:ascii="Courier New" w:hAnsi="Courier New" w:hint="default"/>
      </w:rPr>
    </w:lvl>
    <w:lvl w:ilvl="5" w:tplc="578E66B0">
      <w:start w:val="1"/>
      <w:numFmt w:val="bullet"/>
      <w:lvlText w:val=""/>
      <w:lvlJc w:val="left"/>
      <w:pPr>
        <w:ind w:left="4320" w:hanging="360"/>
      </w:pPr>
      <w:rPr>
        <w:rFonts w:ascii="Wingdings" w:hAnsi="Wingdings" w:hint="default"/>
      </w:rPr>
    </w:lvl>
    <w:lvl w:ilvl="6" w:tplc="DFC89F94">
      <w:start w:val="1"/>
      <w:numFmt w:val="bullet"/>
      <w:lvlText w:val=""/>
      <w:lvlJc w:val="left"/>
      <w:pPr>
        <w:ind w:left="5040" w:hanging="360"/>
      </w:pPr>
      <w:rPr>
        <w:rFonts w:ascii="Symbol" w:hAnsi="Symbol" w:hint="default"/>
      </w:rPr>
    </w:lvl>
    <w:lvl w:ilvl="7" w:tplc="A02AE022">
      <w:start w:val="1"/>
      <w:numFmt w:val="bullet"/>
      <w:lvlText w:val="o"/>
      <w:lvlJc w:val="left"/>
      <w:pPr>
        <w:ind w:left="5760" w:hanging="360"/>
      </w:pPr>
      <w:rPr>
        <w:rFonts w:ascii="Courier New" w:hAnsi="Courier New" w:hint="default"/>
      </w:rPr>
    </w:lvl>
    <w:lvl w:ilvl="8" w:tplc="067ADD28">
      <w:start w:val="1"/>
      <w:numFmt w:val="bullet"/>
      <w:lvlText w:val=""/>
      <w:lvlJc w:val="left"/>
      <w:pPr>
        <w:ind w:left="6480" w:hanging="360"/>
      </w:pPr>
      <w:rPr>
        <w:rFonts w:ascii="Wingdings" w:hAnsi="Wingdings" w:hint="default"/>
      </w:rPr>
    </w:lvl>
  </w:abstractNum>
  <w:abstractNum w:abstractNumId="49" w15:restartNumberingAfterBreak="0">
    <w:nsid w:val="28BE1F4C"/>
    <w:multiLevelType w:val="hybridMultilevel"/>
    <w:tmpl w:val="FFFFFFFF"/>
    <w:lvl w:ilvl="0" w:tplc="7FC87B80">
      <w:start w:val="10"/>
      <w:numFmt w:val="decimal"/>
      <w:lvlText w:val="%1."/>
      <w:lvlJc w:val="left"/>
      <w:pPr>
        <w:ind w:left="720" w:hanging="360"/>
      </w:pPr>
    </w:lvl>
    <w:lvl w:ilvl="1" w:tplc="6568B8B0">
      <w:start w:val="1"/>
      <w:numFmt w:val="lowerLetter"/>
      <w:lvlText w:val="%2."/>
      <w:lvlJc w:val="left"/>
      <w:pPr>
        <w:ind w:left="1440" w:hanging="360"/>
      </w:pPr>
    </w:lvl>
    <w:lvl w:ilvl="2" w:tplc="BA68B628">
      <w:start w:val="1"/>
      <w:numFmt w:val="lowerRoman"/>
      <w:lvlText w:val="%3."/>
      <w:lvlJc w:val="right"/>
      <w:pPr>
        <w:ind w:left="2160" w:hanging="180"/>
      </w:pPr>
    </w:lvl>
    <w:lvl w:ilvl="3" w:tplc="BDDC57E0">
      <w:start w:val="1"/>
      <w:numFmt w:val="decimal"/>
      <w:lvlText w:val="%4."/>
      <w:lvlJc w:val="left"/>
      <w:pPr>
        <w:ind w:left="2880" w:hanging="360"/>
      </w:pPr>
    </w:lvl>
    <w:lvl w:ilvl="4" w:tplc="8CF05B22">
      <w:start w:val="1"/>
      <w:numFmt w:val="lowerLetter"/>
      <w:lvlText w:val="%5."/>
      <w:lvlJc w:val="left"/>
      <w:pPr>
        <w:ind w:left="3600" w:hanging="360"/>
      </w:pPr>
    </w:lvl>
    <w:lvl w:ilvl="5" w:tplc="9F96EE30">
      <w:start w:val="1"/>
      <w:numFmt w:val="lowerRoman"/>
      <w:lvlText w:val="%6."/>
      <w:lvlJc w:val="right"/>
      <w:pPr>
        <w:ind w:left="4320" w:hanging="180"/>
      </w:pPr>
    </w:lvl>
    <w:lvl w:ilvl="6" w:tplc="71925AF0">
      <w:start w:val="1"/>
      <w:numFmt w:val="decimal"/>
      <w:lvlText w:val="%7."/>
      <w:lvlJc w:val="left"/>
      <w:pPr>
        <w:ind w:left="5040" w:hanging="360"/>
      </w:pPr>
    </w:lvl>
    <w:lvl w:ilvl="7" w:tplc="0D00383E">
      <w:start w:val="1"/>
      <w:numFmt w:val="lowerLetter"/>
      <w:lvlText w:val="%8."/>
      <w:lvlJc w:val="left"/>
      <w:pPr>
        <w:ind w:left="5760" w:hanging="360"/>
      </w:pPr>
    </w:lvl>
    <w:lvl w:ilvl="8" w:tplc="EF2ACE26">
      <w:start w:val="1"/>
      <w:numFmt w:val="lowerRoman"/>
      <w:lvlText w:val="%9."/>
      <w:lvlJc w:val="right"/>
      <w:pPr>
        <w:ind w:left="6480" w:hanging="180"/>
      </w:pPr>
    </w:lvl>
  </w:abstractNum>
  <w:abstractNum w:abstractNumId="50" w15:restartNumberingAfterBreak="0">
    <w:nsid w:val="28D2CB83"/>
    <w:multiLevelType w:val="hybridMultilevel"/>
    <w:tmpl w:val="FFFFFFFF"/>
    <w:lvl w:ilvl="0" w:tplc="F210D92E">
      <w:start w:val="1"/>
      <w:numFmt w:val="bullet"/>
      <w:lvlText w:val=""/>
      <w:lvlJc w:val="left"/>
      <w:pPr>
        <w:ind w:left="720" w:hanging="360"/>
      </w:pPr>
      <w:rPr>
        <w:rFonts w:ascii="Symbol" w:hAnsi="Symbol" w:hint="default"/>
      </w:rPr>
    </w:lvl>
    <w:lvl w:ilvl="1" w:tplc="331877B0">
      <w:start w:val="1"/>
      <w:numFmt w:val="bullet"/>
      <w:lvlText w:val="o"/>
      <w:lvlJc w:val="left"/>
      <w:pPr>
        <w:ind w:left="1440" w:hanging="360"/>
      </w:pPr>
      <w:rPr>
        <w:rFonts w:ascii="Courier New" w:hAnsi="Courier New" w:hint="default"/>
      </w:rPr>
    </w:lvl>
    <w:lvl w:ilvl="2" w:tplc="23DC0FFC">
      <w:start w:val="1"/>
      <w:numFmt w:val="bullet"/>
      <w:lvlText w:val=""/>
      <w:lvlJc w:val="left"/>
      <w:pPr>
        <w:ind w:left="2160" w:hanging="360"/>
      </w:pPr>
      <w:rPr>
        <w:rFonts w:ascii="Wingdings" w:hAnsi="Wingdings" w:hint="default"/>
      </w:rPr>
    </w:lvl>
    <w:lvl w:ilvl="3" w:tplc="B8FAF020">
      <w:start w:val="1"/>
      <w:numFmt w:val="bullet"/>
      <w:lvlText w:val=""/>
      <w:lvlJc w:val="left"/>
      <w:pPr>
        <w:ind w:left="2880" w:hanging="360"/>
      </w:pPr>
      <w:rPr>
        <w:rFonts w:ascii="Symbol" w:hAnsi="Symbol" w:hint="default"/>
      </w:rPr>
    </w:lvl>
    <w:lvl w:ilvl="4" w:tplc="AC9EBEAA">
      <w:start w:val="1"/>
      <w:numFmt w:val="bullet"/>
      <w:lvlText w:val="o"/>
      <w:lvlJc w:val="left"/>
      <w:pPr>
        <w:ind w:left="3600" w:hanging="360"/>
      </w:pPr>
      <w:rPr>
        <w:rFonts w:ascii="Courier New" w:hAnsi="Courier New" w:hint="default"/>
      </w:rPr>
    </w:lvl>
    <w:lvl w:ilvl="5" w:tplc="379CAC3E">
      <w:start w:val="1"/>
      <w:numFmt w:val="bullet"/>
      <w:lvlText w:val=""/>
      <w:lvlJc w:val="left"/>
      <w:pPr>
        <w:ind w:left="4320" w:hanging="360"/>
      </w:pPr>
      <w:rPr>
        <w:rFonts w:ascii="Wingdings" w:hAnsi="Wingdings" w:hint="default"/>
      </w:rPr>
    </w:lvl>
    <w:lvl w:ilvl="6" w:tplc="614AAAAE">
      <w:start w:val="1"/>
      <w:numFmt w:val="bullet"/>
      <w:lvlText w:val=""/>
      <w:lvlJc w:val="left"/>
      <w:pPr>
        <w:ind w:left="5040" w:hanging="360"/>
      </w:pPr>
      <w:rPr>
        <w:rFonts w:ascii="Symbol" w:hAnsi="Symbol" w:hint="default"/>
      </w:rPr>
    </w:lvl>
    <w:lvl w:ilvl="7" w:tplc="48E4AA78">
      <w:start w:val="1"/>
      <w:numFmt w:val="bullet"/>
      <w:lvlText w:val="o"/>
      <w:lvlJc w:val="left"/>
      <w:pPr>
        <w:ind w:left="5760" w:hanging="360"/>
      </w:pPr>
      <w:rPr>
        <w:rFonts w:ascii="Courier New" w:hAnsi="Courier New" w:hint="default"/>
      </w:rPr>
    </w:lvl>
    <w:lvl w:ilvl="8" w:tplc="287EEAD6">
      <w:start w:val="1"/>
      <w:numFmt w:val="bullet"/>
      <w:lvlText w:val=""/>
      <w:lvlJc w:val="left"/>
      <w:pPr>
        <w:ind w:left="6480" w:hanging="360"/>
      </w:pPr>
      <w:rPr>
        <w:rFonts w:ascii="Wingdings" w:hAnsi="Wingdings" w:hint="default"/>
      </w:rPr>
    </w:lvl>
  </w:abstractNum>
  <w:abstractNum w:abstractNumId="51" w15:restartNumberingAfterBreak="0">
    <w:nsid w:val="2A0D7214"/>
    <w:multiLevelType w:val="hybridMultilevel"/>
    <w:tmpl w:val="8F5E83B2"/>
    <w:lvl w:ilvl="0" w:tplc="4A3A0A4C">
      <w:start w:val="1"/>
      <w:numFmt w:val="bullet"/>
      <w:lvlText w:val=""/>
      <w:lvlJc w:val="left"/>
      <w:pPr>
        <w:ind w:left="720" w:hanging="360"/>
      </w:pPr>
      <w:rPr>
        <w:rFonts w:ascii="Symbol" w:hAnsi="Symbol" w:hint="default"/>
      </w:rPr>
    </w:lvl>
    <w:lvl w:ilvl="1" w:tplc="49D6F4F8" w:tentative="1">
      <w:start w:val="1"/>
      <w:numFmt w:val="bullet"/>
      <w:lvlText w:val="o"/>
      <w:lvlJc w:val="left"/>
      <w:pPr>
        <w:ind w:left="1440" w:hanging="360"/>
      </w:pPr>
      <w:rPr>
        <w:rFonts w:ascii="Courier New" w:hAnsi="Courier New" w:hint="default"/>
      </w:rPr>
    </w:lvl>
    <w:lvl w:ilvl="2" w:tplc="6C94C0AE" w:tentative="1">
      <w:start w:val="1"/>
      <w:numFmt w:val="bullet"/>
      <w:lvlText w:val=""/>
      <w:lvlJc w:val="left"/>
      <w:pPr>
        <w:ind w:left="2160" w:hanging="360"/>
      </w:pPr>
      <w:rPr>
        <w:rFonts w:ascii="Wingdings" w:hAnsi="Wingdings" w:hint="default"/>
      </w:rPr>
    </w:lvl>
    <w:lvl w:ilvl="3" w:tplc="4AA4CF30" w:tentative="1">
      <w:start w:val="1"/>
      <w:numFmt w:val="bullet"/>
      <w:lvlText w:val=""/>
      <w:lvlJc w:val="left"/>
      <w:pPr>
        <w:ind w:left="2880" w:hanging="360"/>
      </w:pPr>
      <w:rPr>
        <w:rFonts w:ascii="Symbol" w:hAnsi="Symbol" w:hint="default"/>
      </w:rPr>
    </w:lvl>
    <w:lvl w:ilvl="4" w:tplc="F4003648" w:tentative="1">
      <w:start w:val="1"/>
      <w:numFmt w:val="bullet"/>
      <w:lvlText w:val="o"/>
      <w:lvlJc w:val="left"/>
      <w:pPr>
        <w:ind w:left="3600" w:hanging="360"/>
      </w:pPr>
      <w:rPr>
        <w:rFonts w:ascii="Courier New" w:hAnsi="Courier New" w:hint="default"/>
      </w:rPr>
    </w:lvl>
    <w:lvl w:ilvl="5" w:tplc="EE2CCDEA" w:tentative="1">
      <w:start w:val="1"/>
      <w:numFmt w:val="bullet"/>
      <w:lvlText w:val=""/>
      <w:lvlJc w:val="left"/>
      <w:pPr>
        <w:ind w:left="4320" w:hanging="360"/>
      </w:pPr>
      <w:rPr>
        <w:rFonts w:ascii="Wingdings" w:hAnsi="Wingdings" w:hint="default"/>
      </w:rPr>
    </w:lvl>
    <w:lvl w:ilvl="6" w:tplc="FDF41660" w:tentative="1">
      <w:start w:val="1"/>
      <w:numFmt w:val="bullet"/>
      <w:lvlText w:val=""/>
      <w:lvlJc w:val="left"/>
      <w:pPr>
        <w:ind w:left="5040" w:hanging="360"/>
      </w:pPr>
      <w:rPr>
        <w:rFonts w:ascii="Symbol" w:hAnsi="Symbol" w:hint="default"/>
      </w:rPr>
    </w:lvl>
    <w:lvl w:ilvl="7" w:tplc="AFEA3C12" w:tentative="1">
      <w:start w:val="1"/>
      <w:numFmt w:val="bullet"/>
      <w:lvlText w:val="o"/>
      <w:lvlJc w:val="left"/>
      <w:pPr>
        <w:ind w:left="5760" w:hanging="360"/>
      </w:pPr>
      <w:rPr>
        <w:rFonts w:ascii="Courier New" w:hAnsi="Courier New" w:hint="default"/>
      </w:rPr>
    </w:lvl>
    <w:lvl w:ilvl="8" w:tplc="DD745942" w:tentative="1">
      <w:start w:val="1"/>
      <w:numFmt w:val="bullet"/>
      <w:lvlText w:val=""/>
      <w:lvlJc w:val="left"/>
      <w:pPr>
        <w:ind w:left="6480" w:hanging="360"/>
      </w:pPr>
      <w:rPr>
        <w:rFonts w:ascii="Wingdings" w:hAnsi="Wingdings" w:hint="default"/>
      </w:rPr>
    </w:lvl>
  </w:abstractNum>
  <w:abstractNum w:abstractNumId="52" w15:restartNumberingAfterBreak="0">
    <w:nsid w:val="2A6B0208"/>
    <w:multiLevelType w:val="hybridMultilevel"/>
    <w:tmpl w:val="FFFFFFFF"/>
    <w:lvl w:ilvl="0" w:tplc="5650D100">
      <w:start w:val="1"/>
      <w:numFmt w:val="bullet"/>
      <w:lvlText w:val=""/>
      <w:lvlJc w:val="left"/>
      <w:pPr>
        <w:ind w:left="720" w:hanging="360"/>
      </w:pPr>
      <w:rPr>
        <w:rFonts w:ascii="Symbol" w:hAnsi="Symbol" w:hint="default"/>
      </w:rPr>
    </w:lvl>
    <w:lvl w:ilvl="1" w:tplc="A9246E7E">
      <w:start w:val="1"/>
      <w:numFmt w:val="bullet"/>
      <w:lvlText w:val="o"/>
      <w:lvlJc w:val="left"/>
      <w:pPr>
        <w:ind w:left="1440" w:hanging="360"/>
      </w:pPr>
      <w:rPr>
        <w:rFonts w:ascii="Courier New" w:hAnsi="Courier New" w:hint="default"/>
      </w:rPr>
    </w:lvl>
    <w:lvl w:ilvl="2" w:tplc="5906D0AA">
      <w:start w:val="1"/>
      <w:numFmt w:val="bullet"/>
      <w:lvlText w:val=""/>
      <w:lvlJc w:val="left"/>
      <w:pPr>
        <w:ind w:left="2160" w:hanging="360"/>
      </w:pPr>
      <w:rPr>
        <w:rFonts w:ascii="Wingdings" w:hAnsi="Wingdings" w:hint="default"/>
      </w:rPr>
    </w:lvl>
    <w:lvl w:ilvl="3" w:tplc="BBFE96B0">
      <w:start w:val="1"/>
      <w:numFmt w:val="bullet"/>
      <w:lvlText w:val=""/>
      <w:lvlJc w:val="left"/>
      <w:pPr>
        <w:ind w:left="2880" w:hanging="360"/>
      </w:pPr>
      <w:rPr>
        <w:rFonts w:ascii="Symbol" w:hAnsi="Symbol" w:hint="default"/>
      </w:rPr>
    </w:lvl>
    <w:lvl w:ilvl="4" w:tplc="7A6292D4">
      <w:start w:val="1"/>
      <w:numFmt w:val="bullet"/>
      <w:lvlText w:val="o"/>
      <w:lvlJc w:val="left"/>
      <w:pPr>
        <w:ind w:left="3600" w:hanging="360"/>
      </w:pPr>
      <w:rPr>
        <w:rFonts w:ascii="Courier New" w:hAnsi="Courier New" w:hint="default"/>
      </w:rPr>
    </w:lvl>
    <w:lvl w:ilvl="5" w:tplc="53B22D1E">
      <w:start w:val="1"/>
      <w:numFmt w:val="bullet"/>
      <w:lvlText w:val=""/>
      <w:lvlJc w:val="left"/>
      <w:pPr>
        <w:ind w:left="4320" w:hanging="360"/>
      </w:pPr>
      <w:rPr>
        <w:rFonts w:ascii="Wingdings" w:hAnsi="Wingdings" w:hint="default"/>
      </w:rPr>
    </w:lvl>
    <w:lvl w:ilvl="6" w:tplc="34DEAA48">
      <w:start w:val="1"/>
      <w:numFmt w:val="bullet"/>
      <w:lvlText w:val=""/>
      <w:lvlJc w:val="left"/>
      <w:pPr>
        <w:ind w:left="5040" w:hanging="360"/>
      </w:pPr>
      <w:rPr>
        <w:rFonts w:ascii="Symbol" w:hAnsi="Symbol" w:hint="default"/>
      </w:rPr>
    </w:lvl>
    <w:lvl w:ilvl="7" w:tplc="3C0054AE">
      <w:start w:val="1"/>
      <w:numFmt w:val="bullet"/>
      <w:lvlText w:val="o"/>
      <w:lvlJc w:val="left"/>
      <w:pPr>
        <w:ind w:left="5760" w:hanging="360"/>
      </w:pPr>
      <w:rPr>
        <w:rFonts w:ascii="Courier New" w:hAnsi="Courier New" w:hint="default"/>
      </w:rPr>
    </w:lvl>
    <w:lvl w:ilvl="8" w:tplc="0C3CA70E">
      <w:start w:val="1"/>
      <w:numFmt w:val="bullet"/>
      <w:lvlText w:val=""/>
      <w:lvlJc w:val="left"/>
      <w:pPr>
        <w:ind w:left="6480" w:hanging="360"/>
      </w:pPr>
      <w:rPr>
        <w:rFonts w:ascii="Wingdings" w:hAnsi="Wingdings" w:hint="default"/>
      </w:rPr>
    </w:lvl>
  </w:abstractNum>
  <w:abstractNum w:abstractNumId="53" w15:restartNumberingAfterBreak="0">
    <w:nsid w:val="2B3420C2"/>
    <w:multiLevelType w:val="hybridMultilevel"/>
    <w:tmpl w:val="B8682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B3B2BD6"/>
    <w:multiLevelType w:val="hybridMultilevel"/>
    <w:tmpl w:val="D0ECA128"/>
    <w:lvl w:ilvl="0" w:tplc="951E1C72">
      <w:start w:val="1"/>
      <w:numFmt w:val="bullet"/>
      <w:lvlText w:val=""/>
      <w:lvlJc w:val="left"/>
      <w:pPr>
        <w:tabs>
          <w:tab w:val="num" w:pos="720"/>
        </w:tabs>
        <w:ind w:left="720" w:hanging="360"/>
      </w:pPr>
      <w:rPr>
        <w:rFonts w:ascii="Symbol" w:hAnsi="Symbol" w:hint="default"/>
        <w:color w:val="auto"/>
      </w:rPr>
    </w:lvl>
    <w:lvl w:ilvl="1" w:tplc="A02ADCB4">
      <w:start w:val="1"/>
      <w:numFmt w:val="bullet"/>
      <w:lvlText w:val="o"/>
      <w:lvlJc w:val="left"/>
      <w:pPr>
        <w:tabs>
          <w:tab w:val="num" w:pos="1440"/>
        </w:tabs>
        <w:ind w:left="1440" w:hanging="360"/>
      </w:pPr>
      <w:rPr>
        <w:rFonts w:ascii="Courier New" w:hAnsi="Courier New" w:hint="default"/>
      </w:rPr>
    </w:lvl>
    <w:lvl w:ilvl="2" w:tplc="88C09362">
      <w:start w:val="1"/>
      <w:numFmt w:val="bullet"/>
      <w:lvlText w:val=""/>
      <w:lvlJc w:val="left"/>
      <w:pPr>
        <w:tabs>
          <w:tab w:val="num" w:pos="2160"/>
        </w:tabs>
        <w:ind w:left="2160" w:hanging="360"/>
      </w:pPr>
      <w:rPr>
        <w:rFonts w:ascii="Wingdings" w:hAnsi="Wingdings" w:hint="default"/>
      </w:rPr>
    </w:lvl>
    <w:lvl w:ilvl="3" w:tplc="86306B02">
      <w:start w:val="1"/>
      <w:numFmt w:val="bullet"/>
      <w:lvlText w:val=""/>
      <w:lvlJc w:val="left"/>
      <w:pPr>
        <w:tabs>
          <w:tab w:val="num" w:pos="2880"/>
        </w:tabs>
        <w:ind w:left="2880" w:hanging="360"/>
      </w:pPr>
      <w:rPr>
        <w:rFonts w:ascii="Symbol" w:hAnsi="Symbol" w:hint="default"/>
      </w:rPr>
    </w:lvl>
    <w:lvl w:ilvl="4" w:tplc="BD3C5CD8">
      <w:start w:val="1"/>
      <w:numFmt w:val="bullet"/>
      <w:lvlText w:val="o"/>
      <w:lvlJc w:val="left"/>
      <w:pPr>
        <w:tabs>
          <w:tab w:val="num" w:pos="3600"/>
        </w:tabs>
        <w:ind w:left="3600" w:hanging="360"/>
      </w:pPr>
      <w:rPr>
        <w:rFonts w:ascii="Courier New" w:hAnsi="Courier New" w:hint="default"/>
      </w:rPr>
    </w:lvl>
    <w:lvl w:ilvl="5" w:tplc="3760E10C">
      <w:start w:val="1"/>
      <w:numFmt w:val="bullet"/>
      <w:lvlText w:val=""/>
      <w:lvlJc w:val="left"/>
      <w:pPr>
        <w:tabs>
          <w:tab w:val="num" w:pos="4320"/>
        </w:tabs>
        <w:ind w:left="4320" w:hanging="360"/>
      </w:pPr>
      <w:rPr>
        <w:rFonts w:ascii="Wingdings" w:hAnsi="Wingdings" w:hint="default"/>
      </w:rPr>
    </w:lvl>
    <w:lvl w:ilvl="6" w:tplc="044630D2">
      <w:start w:val="1"/>
      <w:numFmt w:val="bullet"/>
      <w:lvlText w:val=""/>
      <w:lvlJc w:val="left"/>
      <w:pPr>
        <w:tabs>
          <w:tab w:val="num" w:pos="5040"/>
        </w:tabs>
        <w:ind w:left="5040" w:hanging="360"/>
      </w:pPr>
      <w:rPr>
        <w:rFonts w:ascii="Symbol" w:hAnsi="Symbol" w:hint="default"/>
      </w:rPr>
    </w:lvl>
    <w:lvl w:ilvl="7" w:tplc="41E2060C">
      <w:start w:val="1"/>
      <w:numFmt w:val="bullet"/>
      <w:lvlText w:val="o"/>
      <w:lvlJc w:val="left"/>
      <w:pPr>
        <w:tabs>
          <w:tab w:val="num" w:pos="5760"/>
        </w:tabs>
        <w:ind w:left="5760" w:hanging="360"/>
      </w:pPr>
      <w:rPr>
        <w:rFonts w:ascii="Courier New" w:hAnsi="Courier New" w:hint="default"/>
      </w:rPr>
    </w:lvl>
    <w:lvl w:ilvl="8" w:tplc="67E079FC">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C238EB9"/>
    <w:multiLevelType w:val="hybridMultilevel"/>
    <w:tmpl w:val="FFFFFFFF"/>
    <w:lvl w:ilvl="0" w:tplc="E5B26886">
      <w:start w:val="1"/>
      <w:numFmt w:val="bullet"/>
      <w:lvlText w:val=""/>
      <w:lvlJc w:val="left"/>
      <w:pPr>
        <w:ind w:left="720" w:hanging="360"/>
      </w:pPr>
      <w:rPr>
        <w:rFonts w:ascii="Symbol" w:hAnsi="Symbol" w:hint="default"/>
      </w:rPr>
    </w:lvl>
    <w:lvl w:ilvl="1" w:tplc="514EA0D2">
      <w:start w:val="1"/>
      <w:numFmt w:val="bullet"/>
      <w:lvlText w:val="o"/>
      <w:lvlJc w:val="left"/>
      <w:pPr>
        <w:ind w:left="1440" w:hanging="360"/>
      </w:pPr>
      <w:rPr>
        <w:rFonts w:ascii="Courier New" w:hAnsi="Courier New" w:hint="default"/>
      </w:rPr>
    </w:lvl>
    <w:lvl w:ilvl="2" w:tplc="06822B6A">
      <w:start w:val="1"/>
      <w:numFmt w:val="bullet"/>
      <w:lvlText w:val=""/>
      <w:lvlJc w:val="left"/>
      <w:pPr>
        <w:ind w:left="2160" w:hanging="360"/>
      </w:pPr>
      <w:rPr>
        <w:rFonts w:ascii="Wingdings" w:hAnsi="Wingdings" w:hint="default"/>
      </w:rPr>
    </w:lvl>
    <w:lvl w:ilvl="3" w:tplc="F70AC48C">
      <w:start w:val="1"/>
      <w:numFmt w:val="bullet"/>
      <w:lvlText w:val=""/>
      <w:lvlJc w:val="left"/>
      <w:pPr>
        <w:ind w:left="2880" w:hanging="360"/>
      </w:pPr>
      <w:rPr>
        <w:rFonts w:ascii="Symbol" w:hAnsi="Symbol" w:hint="default"/>
      </w:rPr>
    </w:lvl>
    <w:lvl w:ilvl="4" w:tplc="AEB4C394">
      <w:start w:val="1"/>
      <w:numFmt w:val="bullet"/>
      <w:lvlText w:val="o"/>
      <w:lvlJc w:val="left"/>
      <w:pPr>
        <w:ind w:left="3600" w:hanging="360"/>
      </w:pPr>
      <w:rPr>
        <w:rFonts w:ascii="Courier New" w:hAnsi="Courier New" w:hint="default"/>
      </w:rPr>
    </w:lvl>
    <w:lvl w:ilvl="5" w:tplc="8D72F52C">
      <w:start w:val="1"/>
      <w:numFmt w:val="bullet"/>
      <w:lvlText w:val=""/>
      <w:lvlJc w:val="left"/>
      <w:pPr>
        <w:ind w:left="4320" w:hanging="360"/>
      </w:pPr>
      <w:rPr>
        <w:rFonts w:ascii="Wingdings" w:hAnsi="Wingdings" w:hint="default"/>
      </w:rPr>
    </w:lvl>
    <w:lvl w:ilvl="6" w:tplc="336E8F9A">
      <w:start w:val="1"/>
      <w:numFmt w:val="bullet"/>
      <w:lvlText w:val=""/>
      <w:lvlJc w:val="left"/>
      <w:pPr>
        <w:ind w:left="5040" w:hanging="360"/>
      </w:pPr>
      <w:rPr>
        <w:rFonts w:ascii="Symbol" w:hAnsi="Symbol" w:hint="default"/>
      </w:rPr>
    </w:lvl>
    <w:lvl w:ilvl="7" w:tplc="753E3B0C">
      <w:start w:val="1"/>
      <w:numFmt w:val="bullet"/>
      <w:lvlText w:val="o"/>
      <w:lvlJc w:val="left"/>
      <w:pPr>
        <w:ind w:left="5760" w:hanging="360"/>
      </w:pPr>
      <w:rPr>
        <w:rFonts w:ascii="Courier New" w:hAnsi="Courier New" w:hint="default"/>
      </w:rPr>
    </w:lvl>
    <w:lvl w:ilvl="8" w:tplc="C6BE1A14">
      <w:start w:val="1"/>
      <w:numFmt w:val="bullet"/>
      <w:lvlText w:val=""/>
      <w:lvlJc w:val="left"/>
      <w:pPr>
        <w:ind w:left="6480" w:hanging="360"/>
      </w:pPr>
      <w:rPr>
        <w:rFonts w:ascii="Wingdings" w:hAnsi="Wingdings" w:hint="default"/>
      </w:rPr>
    </w:lvl>
  </w:abstractNum>
  <w:abstractNum w:abstractNumId="56" w15:restartNumberingAfterBreak="0">
    <w:nsid w:val="2CC1A153"/>
    <w:multiLevelType w:val="hybridMultilevel"/>
    <w:tmpl w:val="FFFFFFFF"/>
    <w:lvl w:ilvl="0" w:tplc="5D6C664E">
      <w:start w:val="1"/>
      <w:numFmt w:val="bullet"/>
      <w:lvlText w:val=""/>
      <w:lvlJc w:val="left"/>
      <w:pPr>
        <w:ind w:left="720" w:hanging="360"/>
      </w:pPr>
      <w:rPr>
        <w:rFonts w:ascii="Symbol" w:hAnsi="Symbol" w:hint="default"/>
      </w:rPr>
    </w:lvl>
    <w:lvl w:ilvl="1" w:tplc="443E4AA6">
      <w:start w:val="1"/>
      <w:numFmt w:val="bullet"/>
      <w:lvlText w:val="o"/>
      <w:lvlJc w:val="left"/>
      <w:pPr>
        <w:ind w:left="1440" w:hanging="360"/>
      </w:pPr>
      <w:rPr>
        <w:rFonts w:ascii="Courier New" w:hAnsi="Courier New" w:hint="default"/>
      </w:rPr>
    </w:lvl>
    <w:lvl w:ilvl="2" w:tplc="547A5F50">
      <w:start w:val="1"/>
      <w:numFmt w:val="bullet"/>
      <w:lvlText w:val=""/>
      <w:lvlJc w:val="left"/>
      <w:pPr>
        <w:ind w:left="2160" w:hanging="360"/>
      </w:pPr>
      <w:rPr>
        <w:rFonts w:ascii="Wingdings" w:hAnsi="Wingdings" w:hint="default"/>
      </w:rPr>
    </w:lvl>
    <w:lvl w:ilvl="3" w:tplc="DFD8119E">
      <w:start w:val="1"/>
      <w:numFmt w:val="bullet"/>
      <w:lvlText w:val=""/>
      <w:lvlJc w:val="left"/>
      <w:pPr>
        <w:ind w:left="2880" w:hanging="360"/>
      </w:pPr>
      <w:rPr>
        <w:rFonts w:ascii="Symbol" w:hAnsi="Symbol" w:hint="default"/>
      </w:rPr>
    </w:lvl>
    <w:lvl w:ilvl="4" w:tplc="2814D6FA">
      <w:start w:val="1"/>
      <w:numFmt w:val="bullet"/>
      <w:lvlText w:val="o"/>
      <w:lvlJc w:val="left"/>
      <w:pPr>
        <w:ind w:left="3600" w:hanging="360"/>
      </w:pPr>
      <w:rPr>
        <w:rFonts w:ascii="Courier New" w:hAnsi="Courier New" w:hint="default"/>
      </w:rPr>
    </w:lvl>
    <w:lvl w:ilvl="5" w:tplc="C97E939C">
      <w:start w:val="1"/>
      <w:numFmt w:val="bullet"/>
      <w:lvlText w:val=""/>
      <w:lvlJc w:val="left"/>
      <w:pPr>
        <w:ind w:left="4320" w:hanging="360"/>
      </w:pPr>
      <w:rPr>
        <w:rFonts w:ascii="Wingdings" w:hAnsi="Wingdings" w:hint="default"/>
      </w:rPr>
    </w:lvl>
    <w:lvl w:ilvl="6" w:tplc="38C0A8F2">
      <w:start w:val="1"/>
      <w:numFmt w:val="bullet"/>
      <w:lvlText w:val=""/>
      <w:lvlJc w:val="left"/>
      <w:pPr>
        <w:ind w:left="5040" w:hanging="360"/>
      </w:pPr>
      <w:rPr>
        <w:rFonts w:ascii="Symbol" w:hAnsi="Symbol" w:hint="default"/>
      </w:rPr>
    </w:lvl>
    <w:lvl w:ilvl="7" w:tplc="E496D950">
      <w:start w:val="1"/>
      <w:numFmt w:val="bullet"/>
      <w:lvlText w:val="o"/>
      <w:lvlJc w:val="left"/>
      <w:pPr>
        <w:ind w:left="5760" w:hanging="360"/>
      </w:pPr>
      <w:rPr>
        <w:rFonts w:ascii="Courier New" w:hAnsi="Courier New" w:hint="default"/>
      </w:rPr>
    </w:lvl>
    <w:lvl w:ilvl="8" w:tplc="8A821F1A">
      <w:start w:val="1"/>
      <w:numFmt w:val="bullet"/>
      <w:lvlText w:val=""/>
      <w:lvlJc w:val="left"/>
      <w:pPr>
        <w:ind w:left="6480" w:hanging="360"/>
      </w:pPr>
      <w:rPr>
        <w:rFonts w:ascii="Wingdings" w:hAnsi="Wingdings" w:hint="default"/>
      </w:rPr>
    </w:lvl>
  </w:abstractNum>
  <w:abstractNum w:abstractNumId="57" w15:restartNumberingAfterBreak="0">
    <w:nsid w:val="2DA974B6"/>
    <w:multiLevelType w:val="hybridMultilevel"/>
    <w:tmpl w:val="6FB28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4C48B9"/>
    <w:multiLevelType w:val="hybridMultilevel"/>
    <w:tmpl w:val="6352B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E831956"/>
    <w:multiLevelType w:val="hybridMultilevel"/>
    <w:tmpl w:val="FFFFFFFF"/>
    <w:lvl w:ilvl="0" w:tplc="7E2281EA">
      <w:start w:val="1"/>
      <w:numFmt w:val="bullet"/>
      <w:lvlText w:val=""/>
      <w:lvlJc w:val="left"/>
      <w:pPr>
        <w:ind w:left="720" w:hanging="360"/>
      </w:pPr>
      <w:rPr>
        <w:rFonts w:ascii="Symbol" w:hAnsi="Symbol" w:hint="default"/>
      </w:rPr>
    </w:lvl>
    <w:lvl w:ilvl="1" w:tplc="670EDBAA">
      <w:start w:val="1"/>
      <w:numFmt w:val="bullet"/>
      <w:lvlText w:val="o"/>
      <w:lvlJc w:val="left"/>
      <w:pPr>
        <w:ind w:left="1440" w:hanging="360"/>
      </w:pPr>
      <w:rPr>
        <w:rFonts w:ascii="Courier New" w:hAnsi="Courier New" w:hint="default"/>
      </w:rPr>
    </w:lvl>
    <w:lvl w:ilvl="2" w:tplc="BFCEB702">
      <w:start w:val="1"/>
      <w:numFmt w:val="bullet"/>
      <w:lvlText w:val=""/>
      <w:lvlJc w:val="left"/>
      <w:pPr>
        <w:ind w:left="2160" w:hanging="360"/>
      </w:pPr>
      <w:rPr>
        <w:rFonts w:ascii="Wingdings" w:hAnsi="Wingdings" w:hint="default"/>
      </w:rPr>
    </w:lvl>
    <w:lvl w:ilvl="3" w:tplc="5F049CB0">
      <w:start w:val="1"/>
      <w:numFmt w:val="bullet"/>
      <w:lvlText w:val=""/>
      <w:lvlJc w:val="left"/>
      <w:pPr>
        <w:ind w:left="2880" w:hanging="360"/>
      </w:pPr>
      <w:rPr>
        <w:rFonts w:ascii="Symbol" w:hAnsi="Symbol" w:hint="default"/>
      </w:rPr>
    </w:lvl>
    <w:lvl w:ilvl="4" w:tplc="76DAF564">
      <w:start w:val="1"/>
      <w:numFmt w:val="bullet"/>
      <w:lvlText w:val="o"/>
      <w:lvlJc w:val="left"/>
      <w:pPr>
        <w:ind w:left="3600" w:hanging="360"/>
      </w:pPr>
      <w:rPr>
        <w:rFonts w:ascii="Courier New" w:hAnsi="Courier New" w:hint="default"/>
      </w:rPr>
    </w:lvl>
    <w:lvl w:ilvl="5" w:tplc="A9C4533C">
      <w:start w:val="1"/>
      <w:numFmt w:val="bullet"/>
      <w:lvlText w:val=""/>
      <w:lvlJc w:val="left"/>
      <w:pPr>
        <w:ind w:left="4320" w:hanging="360"/>
      </w:pPr>
      <w:rPr>
        <w:rFonts w:ascii="Wingdings" w:hAnsi="Wingdings" w:hint="default"/>
      </w:rPr>
    </w:lvl>
    <w:lvl w:ilvl="6" w:tplc="87EAA626">
      <w:start w:val="1"/>
      <w:numFmt w:val="bullet"/>
      <w:lvlText w:val=""/>
      <w:lvlJc w:val="left"/>
      <w:pPr>
        <w:ind w:left="5040" w:hanging="360"/>
      </w:pPr>
      <w:rPr>
        <w:rFonts w:ascii="Symbol" w:hAnsi="Symbol" w:hint="default"/>
      </w:rPr>
    </w:lvl>
    <w:lvl w:ilvl="7" w:tplc="68B69F60">
      <w:start w:val="1"/>
      <w:numFmt w:val="bullet"/>
      <w:lvlText w:val="o"/>
      <w:lvlJc w:val="left"/>
      <w:pPr>
        <w:ind w:left="5760" w:hanging="360"/>
      </w:pPr>
      <w:rPr>
        <w:rFonts w:ascii="Courier New" w:hAnsi="Courier New" w:hint="default"/>
      </w:rPr>
    </w:lvl>
    <w:lvl w:ilvl="8" w:tplc="BEE87174">
      <w:start w:val="1"/>
      <w:numFmt w:val="bullet"/>
      <w:lvlText w:val=""/>
      <w:lvlJc w:val="left"/>
      <w:pPr>
        <w:ind w:left="6480" w:hanging="360"/>
      </w:pPr>
      <w:rPr>
        <w:rFonts w:ascii="Wingdings" w:hAnsi="Wingdings" w:hint="default"/>
      </w:rPr>
    </w:lvl>
  </w:abstractNum>
  <w:abstractNum w:abstractNumId="60" w15:restartNumberingAfterBreak="0">
    <w:nsid w:val="3020766F"/>
    <w:multiLevelType w:val="hybridMultilevel"/>
    <w:tmpl w:val="FFFFFFFF"/>
    <w:lvl w:ilvl="0" w:tplc="8AEE6D6E">
      <w:start w:val="1"/>
      <w:numFmt w:val="bullet"/>
      <w:lvlText w:val=""/>
      <w:lvlJc w:val="left"/>
      <w:pPr>
        <w:ind w:left="720" w:hanging="360"/>
      </w:pPr>
      <w:rPr>
        <w:rFonts w:ascii="Symbol" w:hAnsi="Symbol" w:hint="default"/>
      </w:rPr>
    </w:lvl>
    <w:lvl w:ilvl="1" w:tplc="6BDA1F10">
      <w:start w:val="1"/>
      <w:numFmt w:val="bullet"/>
      <w:lvlText w:val="o"/>
      <w:lvlJc w:val="left"/>
      <w:pPr>
        <w:ind w:left="1440" w:hanging="360"/>
      </w:pPr>
      <w:rPr>
        <w:rFonts w:ascii="Courier New" w:hAnsi="Courier New" w:hint="default"/>
      </w:rPr>
    </w:lvl>
    <w:lvl w:ilvl="2" w:tplc="FA0A0892">
      <w:start w:val="1"/>
      <w:numFmt w:val="bullet"/>
      <w:lvlText w:val=""/>
      <w:lvlJc w:val="left"/>
      <w:pPr>
        <w:ind w:left="2160" w:hanging="360"/>
      </w:pPr>
      <w:rPr>
        <w:rFonts w:ascii="Wingdings" w:hAnsi="Wingdings" w:hint="default"/>
      </w:rPr>
    </w:lvl>
    <w:lvl w:ilvl="3" w:tplc="339A0DFA">
      <w:start w:val="1"/>
      <w:numFmt w:val="bullet"/>
      <w:lvlText w:val=""/>
      <w:lvlJc w:val="left"/>
      <w:pPr>
        <w:ind w:left="2880" w:hanging="360"/>
      </w:pPr>
      <w:rPr>
        <w:rFonts w:ascii="Symbol" w:hAnsi="Symbol" w:hint="default"/>
      </w:rPr>
    </w:lvl>
    <w:lvl w:ilvl="4" w:tplc="8730A864">
      <w:start w:val="1"/>
      <w:numFmt w:val="bullet"/>
      <w:lvlText w:val="o"/>
      <w:lvlJc w:val="left"/>
      <w:pPr>
        <w:ind w:left="3600" w:hanging="360"/>
      </w:pPr>
      <w:rPr>
        <w:rFonts w:ascii="Courier New" w:hAnsi="Courier New" w:hint="default"/>
      </w:rPr>
    </w:lvl>
    <w:lvl w:ilvl="5" w:tplc="8FD689EC">
      <w:start w:val="1"/>
      <w:numFmt w:val="bullet"/>
      <w:lvlText w:val=""/>
      <w:lvlJc w:val="left"/>
      <w:pPr>
        <w:ind w:left="4320" w:hanging="360"/>
      </w:pPr>
      <w:rPr>
        <w:rFonts w:ascii="Wingdings" w:hAnsi="Wingdings" w:hint="default"/>
      </w:rPr>
    </w:lvl>
    <w:lvl w:ilvl="6" w:tplc="A5CAA4A6">
      <w:start w:val="1"/>
      <w:numFmt w:val="bullet"/>
      <w:lvlText w:val=""/>
      <w:lvlJc w:val="left"/>
      <w:pPr>
        <w:ind w:left="5040" w:hanging="360"/>
      </w:pPr>
      <w:rPr>
        <w:rFonts w:ascii="Symbol" w:hAnsi="Symbol" w:hint="default"/>
      </w:rPr>
    </w:lvl>
    <w:lvl w:ilvl="7" w:tplc="E76EF7F2">
      <w:start w:val="1"/>
      <w:numFmt w:val="bullet"/>
      <w:lvlText w:val="o"/>
      <w:lvlJc w:val="left"/>
      <w:pPr>
        <w:ind w:left="5760" w:hanging="360"/>
      </w:pPr>
      <w:rPr>
        <w:rFonts w:ascii="Courier New" w:hAnsi="Courier New" w:hint="default"/>
      </w:rPr>
    </w:lvl>
    <w:lvl w:ilvl="8" w:tplc="870431FC">
      <w:start w:val="1"/>
      <w:numFmt w:val="bullet"/>
      <w:lvlText w:val=""/>
      <w:lvlJc w:val="left"/>
      <w:pPr>
        <w:ind w:left="6480" w:hanging="360"/>
      </w:pPr>
      <w:rPr>
        <w:rFonts w:ascii="Wingdings" w:hAnsi="Wingdings" w:hint="default"/>
      </w:rPr>
    </w:lvl>
  </w:abstractNum>
  <w:abstractNum w:abstractNumId="61" w15:restartNumberingAfterBreak="0">
    <w:nsid w:val="30980328"/>
    <w:multiLevelType w:val="hybridMultilevel"/>
    <w:tmpl w:val="8BA4AC3A"/>
    <w:lvl w:ilvl="0" w:tplc="872C495C">
      <w:start w:val="1"/>
      <w:numFmt w:val="bullet"/>
      <w:lvlText w:val=""/>
      <w:lvlJc w:val="left"/>
      <w:pPr>
        <w:ind w:left="720" w:hanging="360"/>
      </w:pPr>
      <w:rPr>
        <w:rFonts w:ascii="Symbol" w:hAnsi="Symbol" w:hint="default"/>
        <w:color w:val="000000" w:themeColor="text1"/>
      </w:rPr>
    </w:lvl>
    <w:lvl w:ilvl="1" w:tplc="DADCDDFA" w:tentative="1">
      <w:start w:val="1"/>
      <w:numFmt w:val="bullet"/>
      <w:lvlText w:val="o"/>
      <w:lvlJc w:val="left"/>
      <w:pPr>
        <w:ind w:left="1440" w:hanging="360"/>
      </w:pPr>
      <w:rPr>
        <w:rFonts w:ascii="Courier New" w:hAnsi="Courier New" w:hint="default"/>
      </w:rPr>
    </w:lvl>
    <w:lvl w:ilvl="2" w:tplc="76D09D08" w:tentative="1">
      <w:start w:val="1"/>
      <w:numFmt w:val="bullet"/>
      <w:lvlText w:val=""/>
      <w:lvlJc w:val="left"/>
      <w:pPr>
        <w:ind w:left="2160" w:hanging="360"/>
      </w:pPr>
      <w:rPr>
        <w:rFonts w:ascii="Wingdings" w:hAnsi="Wingdings" w:hint="default"/>
      </w:rPr>
    </w:lvl>
    <w:lvl w:ilvl="3" w:tplc="E84C5B0E" w:tentative="1">
      <w:start w:val="1"/>
      <w:numFmt w:val="bullet"/>
      <w:lvlText w:val=""/>
      <w:lvlJc w:val="left"/>
      <w:pPr>
        <w:ind w:left="2880" w:hanging="360"/>
      </w:pPr>
      <w:rPr>
        <w:rFonts w:ascii="Symbol" w:hAnsi="Symbol" w:hint="default"/>
      </w:rPr>
    </w:lvl>
    <w:lvl w:ilvl="4" w:tplc="BB3EC4D0" w:tentative="1">
      <w:start w:val="1"/>
      <w:numFmt w:val="bullet"/>
      <w:lvlText w:val="o"/>
      <w:lvlJc w:val="left"/>
      <w:pPr>
        <w:ind w:left="3600" w:hanging="360"/>
      </w:pPr>
      <w:rPr>
        <w:rFonts w:ascii="Courier New" w:hAnsi="Courier New" w:hint="default"/>
      </w:rPr>
    </w:lvl>
    <w:lvl w:ilvl="5" w:tplc="11A8B250" w:tentative="1">
      <w:start w:val="1"/>
      <w:numFmt w:val="bullet"/>
      <w:lvlText w:val=""/>
      <w:lvlJc w:val="left"/>
      <w:pPr>
        <w:ind w:left="4320" w:hanging="360"/>
      </w:pPr>
      <w:rPr>
        <w:rFonts w:ascii="Wingdings" w:hAnsi="Wingdings" w:hint="default"/>
      </w:rPr>
    </w:lvl>
    <w:lvl w:ilvl="6" w:tplc="55C62664" w:tentative="1">
      <w:start w:val="1"/>
      <w:numFmt w:val="bullet"/>
      <w:lvlText w:val=""/>
      <w:lvlJc w:val="left"/>
      <w:pPr>
        <w:ind w:left="5040" w:hanging="360"/>
      </w:pPr>
      <w:rPr>
        <w:rFonts w:ascii="Symbol" w:hAnsi="Symbol" w:hint="default"/>
      </w:rPr>
    </w:lvl>
    <w:lvl w:ilvl="7" w:tplc="10B2D27C" w:tentative="1">
      <w:start w:val="1"/>
      <w:numFmt w:val="bullet"/>
      <w:lvlText w:val="o"/>
      <w:lvlJc w:val="left"/>
      <w:pPr>
        <w:ind w:left="5760" w:hanging="360"/>
      </w:pPr>
      <w:rPr>
        <w:rFonts w:ascii="Courier New" w:hAnsi="Courier New" w:hint="default"/>
      </w:rPr>
    </w:lvl>
    <w:lvl w:ilvl="8" w:tplc="586EDE7A" w:tentative="1">
      <w:start w:val="1"/>
      <w:numFmt w:val="bullet"/>
      <w:lvlText w:val=""/>
      <w:lvlJc w:val="left"/>
      <w:pPr>
        <w:ind w:left="6480" w:hanging="360"/>
      </w:pPr>
      <w:rPr>
        <w:rFonts w:ascii="Wingdings" w:hAnsi="Wingdings" w:hint="default"/>
      </w:rPr>
    </w:lvl>
  </w:abstractNum>
  <w:abstractNum w:abstractNumId="62" w15:restartNumberingAfterBreak="0">
    <w:nsid w:val="31221CC0"/>
    <w:multiLevelType w:val="hybridMultilevel"/>
    <w:tmpl w:val="FFFFFFFF"/>
    <w:lvl w:ilvl="0" w:tplc="45BEE5AE">
      <w:start w:val="1"/>
      <w:numFmt w:val="bullet"/>
      <w:lvlText w:val=""/>
      <w:lvlJc w:val="left"/>
      <w:pPr>
        <w:ind w:left="720" w:hanging="360"/>
      </w:pPr>
      <w:rPr>
        <w:rFonts w:ascii="Symbol" w:hAnsi="Symbol" w:hint="default"/>
      </w:rPr>
    </w:lvl>
    <w:lvl w:ilvl="1" w:tplc="F2765918">
      <w:start w:val="1"/>
      <w:numFmt w:val="bullet"/>
      <w:lvlText w:val="o"/>
      <w:lvlJc w:val="left"/>
      <w:pPr>
        <w:ind w:left="1440" w:hanging="360"/>
      </w:pPr>
      <w:rPr>
        <w:rFonts w:ascii="Courier New" w:hAnsi="Courier New" w:hint="default"/>
      </w:rPr>
    </w:lvl>
    <w:lvl w:ilvl="2" w:tplc="61161660">
      <w:start w:val="1"/>
      <w:numFmt w:val="bullet"/>
      <w:lvlText w:val=""/>
      <w:lvlJc w:val="left"/>
      <w:pPr>
        <w:ind w:left="2160" w:hanging="360"/>
      </w:pPr>
      <w:rPr>
        <w:rFonts w:ascii="Wingdings" w:hAnsi="Wingdings" w:hint="default"/>
      </w:rPr>
    </w:lvl>
    <w:lvl w:ilvl="3" w:tplc="B5364756">
      <w:start w:val="1"/>
      <w:numFmt w:val="bullet"/>
      <w:lvlText w:val=""/>
      <w:lvlJc w:val="left"/>
      <w:pPr>
        <w:ind w:left="2880" w:hanging="360"/>
      </w:pPr>
      <w:rPr>
        <w:rFonts w:ascii="Symbol" w:hAnsi="Symbol" w:hint="default"/>
      </w:rPr>
    </w:lvl>
    <w:lvl w:ilvl="4" w:tplc="09BA9C8E">
      <w:start w:val="1"/>
      <w:numFmt w:val="bullet"/>
      <w:lvlText w:val="o"/>
      <w:lvlJc w:val="left"/>
      <w:pPr>
        <w:ind w:left="3600" w:hanging="360"/>
      </w:pPr>
      <w:rPr>
        <w:rFonts w:ascii="Courier New" w:hAnsi="Courier New" w:hint="default"/>
      </w:rPr>
    </w:lvl>
    <w:lvl w:ilvl="5" w:tplc="62B2D3FA">
      <w:start w:val="1"/>
      <w:numFmt w:val="bullet"/>
      <w:lvlText w:val=""/>
      <w:lvlJc w:val="left"/>
      <w:pPr>
        <w:ind w:left="4320" w:hanging="360"/>
      </w:pPr>
      <w:rPr>
        <w:rFonts w:ascii="Wingdings" w:hAnsi="Wingdings" w:hint="default"/>
      </w:rPr>
    </w:lvl>
    <w:lvl w:ilvl="6" w:tplc="B8A882F0">
      <w:start w:val="1"/>
      <w:numFmt w:val="bullet"/>
      <w:lvlText w:val=""/>
      <w:lvlJc w:val="left"/>
      <w:pPr>
        <w:ind w:left="5040" w:hanging="360"/>
      </w:pPr>
      <w:rPr>
        <w:rFonts w:ascii="Symbol" w:hAnsi="Symbol" w:hint="default"/>
      </w:rPr>
    </w:lvl>
    <w:lvl w:ilvl="7" w:tplc="B512EC00">
      <w:start w:val="1"/>
      <w:numFmt w:val="bullet"/>
      <w:lvlText w:val="o"/>
      <w:lvlJc w:val="left"/>
      <w:pPr>
        <w:ind w:left="5760" w:hanging="360"/>
      </w:pPr>
      <w:rPr>
        <w:rFonts w:ascii="Courier New" w:hAnsi="Courier New" w:hint="default"/>
      </w:rPr>
    </w:lvl>
    <w:lvl w:ilvl="8" w:tplc="80D621D0">
      <w:start w:val="1"/>
      <w:numFmt w:val="bullet"/>
      <w:lvlText w:val=""/>
      <w:lvlJc w:val="left"/>
      <w:pPr>
        <w:ind w:left="6480" w:hanging="360"/>
      </w:pPr>
      <w:rPr>
        <w:rFonts w:ascii="Wingdings" w:hAnsi="Wingdings" w:hint="default"/>
      </w:rPr>
    </w:lvl>
  </w:abstractNum>
  <w:abstractNum w:abstractNumId="63" w15:restartNumberingAfterBreak="0">
    <w:nsid w:val="3194553E"/>
    <w:multiLevelType w:val="hybridMultilevel"/>
    <w:tmpl w:val="FFFFFFFF"/>
    <w:lvl w:ilvl="0" w:tplc="E98A1032">
      <w:start w:val="1"/>
      <w:numFmt w:val="bullet"/>
      <w:lvlText w:val=""/>
      <w:lvlJc w:val="left"/>
      <w:pPr>
        <w:ind w:left="720" w:hanging="360"/>
      </w:pPr>
      <w:rPr>
        <w:rFonts w:ascii="Symbol" w:hAnsi="Symbol" w:hint="default"/>
      </w:rPr>
    </w:lvl>
    <w:lvl w:ilvl="1" w:tplc="B67C4C08">
      <w:start w:val="1"/>
      <w:numFmt w:val="bullet"/>
      <w:lvlText w:val="o"/>
      <w:lvlJc w:val="left"/>
      <w:pPr>
        <w:ind w:left="1440" w:hanging="360"/>
      </w:pPr>
      <w:rPr>
        <w:rFonts w:ascii="Courier New" w:hAnsi="Courier New" w:hint="default"/>
      </w:rPr>
    </w:lvl>
    <w:lvl w:ilvl="2" w:tplc="605633B2">
      <w:start w:val="1"/>
      <w:numFmt w:val="bullet"/>
      <w:lvlText w:val=""/>
      <w:lvlJc w:val="left"/>
      <w:pPr>
        <w:ind w:left="2160" w:hanging="360"/>
      </w:pPr>
      <w:rPr>
        <w:rFonts w:ascii="Wingdings" w:hAnsi="Wingdings" w:hint="default"/>
      </w:rPr>
    </w:lvl>
    <w:lvl w:ilvl="3" w:tplc="9CC6D1A4">
      <w:start w:val="1"/>
      <w:numFmt w:val="bullet"/>
      <w:lvlText w:val=""/>
      <w:lvlJc w:val="left"/>
      <w:pPr>
        <w:ind w:left="2880" w:hanging="360"/>
      </w:pPr>
      <w:rPr>
        <w:rFonts w:ascii="Symbol" w:hAnsi="Symbol" w:hint="default"/>
      </w:rPr>
    </w:lvl>
    <w:lvl w:ilvl="4" w:tplc="08A62EC4">
      <w:start w:val="1"/>
      <w:numFmt w:val="bullet"/>
      <w:lvlText w:val="o"/>
      <w:lvlJc w:val="left"/>
      <w:pPr>
        <w:ind w:left="3600" w:hanging="360"/>
      </w:pPr>
      <w:rPr>
        <w:rFonts w:ascii="Courier New" w:hAnsi="Courier New" w:hint="default"/>
      </w:rPr>
    </w:lvl>
    <w:lvl w:ilvl="5" w:tplc="A2261812">
      <w:start w:val="1"/>
      <w:numFmt w:val="bullet"/>
      <w:lvlText w:val=""/>
      <w:lvlJc w:val="left"/>
      <w:pPr>
        <w:ind w:left="4320" w:hanging="360"/>
      </w:pPr>
      <w:rPr>
        <w:rFonts w:ascii="Wingdings" w:hAnsi="Wingdings" w:hint="default"/>
      </w:rPr>
    </w:lvl>
    <w:lvl w:ilvl="6" w:tplc="EE2A436C">
      <w:start w:val="1"/>
      <w:numFmt w:val="bullet"/>
      <w:lvlText w:val=""/>
      <w:lvlJc w:val="left"/>
      <w:pPr>
        <w:ind w:left="5040" w:hanging="360"/>
      </w:pPr>
      <w:rPr>
        <w:rFonts w:ascii="Symbol" w:hAnsi="Symbol" w:hint="default"/>
      </w:rPr>
    </w:lvl>
    <w:lvl w:ilvl="7" w:tplc="10BE9608">
      <w:start w:val="1"/>
      <w:numFmt w:val="bullet"/>
      <w:lvlText w:val="o"/>
      <w:lvlJc w:val="left"/>
      <w:pPr>
        <w:ind w:left="5760" w:hanging="360"/>
      </w:pPr>
      <w:rPr>
        <w:rFonts w:ascii="Courier New" w:hAnsi="Courier New" w:hint="default"/>
      </w:rPr>
    </w:lvl>
    <w:lvl w:ilvl="8" w:tplc="55CAB2FA">
      <w:start w:val="1"/>
      <w:numFmt w:val="bullet"/>
      <w:lvlText w:val=""/>
      <w:lvlJc w:val="left"/>
      <w:pPr>
        <w:ind w:left="6480" w:hanging="360"/>
      </w:pPr>
      <w:rPr>
        <w:rFonts w:ascii="Wingdings" w:hAnsi="Wingdings" w:hint="default"/>
      </w:rPr>
    </w:lvl>
  </w:abstractNum>
  <w:abstractNum w:abstractNumId="64" w15:restartNumberingAfterBreak="0">
    <w:nsid w:val="33DDB90C"/>
    <w:multiLevelType w:val="hybridMultilevel"/>
    <w:tmpl w:val="FFFFFFFF"/>
    <w:lvl w:ilvl="0" w:tplc="DAB010A0">
      <w:start w:val="1"/>
      <w:numFmt w:val="bullet"/>
      <w:lvlText w:val=""/>
      <w:lvlJc w:val="left"/>
      <w:pPr>
        <w:ind w:left="720" w:hanging="360"/>
      </w:pPr>
      <w:rPr>
        <w:rFonts w:ascii="Symbol" w:hAnsi="Symbol" w:hint="default"/>
      </w:rPr>
    </w:lvl>
    <w:lvl w:ilvl="1" w:tplc="2C5E8380">
      <w:start w:val="1"/>
      <w:numFmt w:val="bullet"/>
      <w:lvlText w:val="o"/>
      <w:lvlJc w:val="left"/>
      <w:pPr>
        <w:ind w:left="1440" w:hanging="360"/>
      </w:pPr>
      <w:rPr>
        <w:rFonts w:ascii="Courier New" w:hAnsi="Courier New" w:hint="default"/>
      </w:rPr>
    </w:lvl>
    <w:lvl w:ilvl="2" w:tplc="41224972">
      <w:start w:val="1"/>
      <w:numFmt w:val="bullet"/>
      <w:lvlText w:val=""/>
      <w:lvlJc w:val="left"/>
      <w:pPr>
        <w:ind w:left="2160" w:hanging="360"/>
      </w:pPr>
      <w:rPr>
        <w:rFonts w:ascii="Wingdings" w:hAnsi="Wingdings" w:hint="default"/>
      </w:rPr>
    </w:lvl>
    <w:lvl w:ilvl="3" w:tplc="EE70DD80">
      <w:start w:val="1"/>
      <w:numFmt w:val="bullet"/>
      <w:lvlText w:val=""/>
      <w:lvlJc w:val="left"/>
      <w:pPr>
        <w:ind w:left="2880" w:hanging="360"/>
      </w:pPr>
      <w:rPr>
        <w:rFonts w:ascii="Symbol" w:hAnsi="Symbol" w:hint="default"/>
      </w:rPr>
    </w:lvl>
    <w:lvl w:ilvl="4" w:tplc="2FA6669A">
      <w:start w:val="1"/>
      <w:numFmt w:val="bullet"/>
      <w:lvlText w:val="o"/>
      <w:lvlJc w:val="left"/>
      <w:pPr>
        <w:ind w:left="3600" w:hanging="360"/>
      </w:pPr>
      <w:rPr>
        <w:rFonts w:ascii="Courier New" w:hAnsi="Courier New" w:hint="default"/>
      </w:rPr>
    </w:lvl>
    <w:lvl w:ilvl="5" w:tplc="96D4EA96">
      <w:start w:val="1"/>
      <w:numFmt w:val="bullet"/>
      <w:lvlText w:val=""/>
      <w:lvlJc w:val="left"/>
      <w:pPr>
        <w:ind w:left="4320" w:hanging="360"/>
      </w:pPr>
      <w:rPr>
        <w:rFonts w:ascii="Wingdings" w:hAnsi="Wingdings" w:hint="default"/>
      </w:rPr>
    </w:lvl>
    <w:lvl w:ilvl="6" w:tplc="2C5629EC">
      <w:start w:val="1"/>
      <w:numFmt w:val="bullet"/>
      <w:lvlText w:val=""/>
      <w:lvlJc w:val="left"/>
      <w:pPr>
        <w:ind w:left="5040" w:hanging="360"/>
      </w:pPr>
      <w:rPr>
        <w:rFonts w:ascii="Symbol" w:hAnsi="Symbol" w:hint="default"/>
      </w:rPr>
    </w:lvl>
    <w:lvl w:ilvl="7" w:tplc="92E864A2">
      <w:start w:val="1"/>
      <w:numFmt w:val="bullet"/>
      <w:lvlText w:val="o"/>
      <w:lvlJc w:val="left"/>
      <w:pPr>
        <w:ind w:left="5760" w:hanging="360"/>
      </w:pPr>
      <w:rPr>
        <w:rFonts w:ascii="Courier New" w:hAnsi="Courier New" w:hint="default"/>
      </w:rPr>
    </w:lvl>
    <w:lvl w:ilvl="8" w:tplc="180287B4">
      <w:start w:val="1"/>
      <w:numFmt w:val="bullet"/>
      <w:lvlText w:val=""/>
      <w:lvlJc w:val="left"/>
      <w:pPr>
        <w:ind w:left="6480" w:hanging="360"/>
      </w:pPr>
      <w:rPr>
        <w:rFonts w:ascii="Wingdings" w:hAnsi="Wingdings" w:hint="default"/>
      </w:rPr>
    </w:lvl>
  </w:abstractNum>
  <w:abstractNum w:abstractNumId="65" w15:restartNumberingAfterBreak="0">
    <w:nsid w:val="35932157"/>
    <w:multiLevelType w:val="hybridMultilevel"/>
    <w:tmpl w:val="FFFFFFFF"/>
    <w:lvl w:ilvl="0" w:tplc="DDD6ED58">
      <w:start w:val="1"/>
      <w:numFmt w:val="bullet"/>
      <w:lvlText w:val=""/>
      <w:lvlJc w:val="left"/>
      <w:pPr>
        <w:ind w:left="720" w:hanging="360"/>
      </w:pPr>
      <w:rPr>
        <w:rFonts w:ascii="Symbol" w:hAnsi="Symbol" w:hint="default"/>
      </w:rPr>
    </w:lvl>
    <w:lvl w:ilvl="1" w:tplc="D0528306">
      <w:start w:val="1"/>
      <w:numFmt w:val="bullet"/>
      <w:lvlText w:val="o"/>
      <w:lvlJc w:val="left"/>
      <w:pPr>
        <w:ind w:left="1440" w:hanging="360"/>
      </w:pPr>
      <w:rPr>
        <w:rFonts w:ascii="Courier New" w:hAnsi="Courier New" w:hint="default"/>
      </w:rPr>
    </w:lvl>
    <w:lvl w:ilvl="2" w:tplc="E6D28612">
      <w:start w:val="1"/>
      <w:numFmt w:val="bullet"/>
      <w:lvlText w:val=""/>
      <w:lvlJc w:val="left"/>
      <w:pPr>
        <w:ind w:left="2160" w:hanging="360"/>
      </w:pPr>
      <w:rPr>
        <w:rFonts w:ascii="Wingdings" w:hAnsi="Wingdings" w:hint="default"/>
      </w:rPr>
    </w:lvl>
    <w:lvl w:ilvl="3" w:tplc="CB84FB54">
      <w:start w:val="1"/>
      <w:numFmt w:val="bullet"/>
      <w:lvlText w:val=""/>
      <w:lvlJc w:val="left"/>
      <w:pPr>
        <w:ind w:left="2880" w:hanging="360"/>
      </w:pPr>
      <w:rPr>
        <w:rFonts w:ascii="Symbol" w:hAnsi="Symbol" w:hint="default"/>
      </w:rPr>
    </w:lvl>
    <w:lvl w:ilvl="4" w:tplc="68FCF11E">
      <w:start w:val="1"/>
      <w:numFmt w:val="bullet"/>
      <w:lvlText w:val="o"/>
      <w:lvlJc w:val="left"/>
      <w:pPr>
        <w:ind w:left="3600" w:hanging="360"/>
      </w:pPr>
      <w:rPr>
        <w:rFonts w:ascii="Courier New" w:hAnsi="Courier New" w:hint="default"/>
      </w:rPr>
    </w:lvl>
    <w:lvl w:ilvl="5" w:tplc="CEE833C4">
      <w:start w:val="1"/>
      <w:numFmt w:val="bullet"/>
      <w:lvlText w:val=""/>
      <w:lvlJc w:val="left"/>
      <w:pPr>
        <w:ind w:left="4320" w:hanging="360"/>
      </w:pPr>
      <w:rPr>
        <w:rFonts w:ascii="Wingdings" w:hAnsi="Wingdings" w:hint="default"/>
      </w:rPr>
    </w:lvl>
    <w:lvl w:ilvl="6" w:tplc="6546B7C2">
      <w:start w:val="1"/>
      <w:numFmt w:val="bullet"/>
      <w:lvlText w:val=""/>
      <w:lvlJc w:val="left"/>
      <w:pPr>
        <w:ind w:left="5040" w:hanging="360"/>
      </w:pPr>
      <w:rPr>
        <w:rFonts w:ascii="Symbol" w:hAnsi="Symbol" w:hint="default"/>
      </w:rPr>
    </w:lvl>
    <w:lvl w:ilvl="7" w:tplc="159C83AC">
      <w:start w:val="1"/>
      <w:numFmt w:val="bullet"/>
      <w:lvlText w:val="o"/>
      <w:lvlJc w:val="left"/>
      <w:pPr>
        <w:ind w:left="5760" w:hanging="360"/>
      </w:pPr>
      <w:rPr>
        <w:rFonts w:ascii="Courier New" w:hAnsi="Courier New" w:hint="default"/>
      </w:rPr>
    </w:lvl>
    <w:lvl w:ilvl="8" w:tplc="D33AE55E">
      <w:start w:val="1"/>
      <w:numFmt w:val="bullet"/>
      <w:lvlText w:val=""/>
      <w:lvlJc w:val="left"/>
      <w:pPr>
        <w:ind w:left="6480" w:hanging="360"/>
      </w:pPr>
      <w:rPr>
        <w:rFonts w:ascii="Wingdings" w:hAnsi="Wingdings" w:hint="default"/>
      </w:rPr>
    </w:lvl>
  </w:abstractNum>
  <w:abstractNum w:abstractNumId="66" w15:restartNumberingAfterBreak="0">
    <w:nsid w:val="3617784F"/>
    <w:multiLevelType w:val="hybridMultilevel"/>
    <w:tmpl w:val="FFFFFFFF"/>
    <w:lvl w:ilvl="0" w:tplc="7A56BC08">
      <w:start w:val="1"/>
      <w:numFmt w:val="bullet"/>
      <w:lvlText w:val=""/>
      <w:lvlJc w:val="left"/>
      <w:pPr>
        <w:ind w:left="720" w:hanging="360"/>
      </w:pPr>
      <w:rPr>
        <w:rFonts w:ascii="Symbol" w:hAnsi="Symbol" w:hint="default"/>
      </w:rPr>
    </w:lvl>
    <w:lvl w:ilvl="1" w:tplc="1E10B54E">
      <w:start w:val="1"/>
      <w:numFmt w:val="bullet"/>
      <w:lvlText w:val="o"/>
      <w:lvlJc w:val="left"/>
      <w:pPr>
        <w:ind w:left="1440" w:hanging="360"/>
      </w:pPr>
      <w:rPr>
        <w:rFonts w:ascii="Courier New" w:hAnsi="Courier New" w:hint="default"/>
      </w:rPr>
    </w:lvl>
    <w:lvl w:ilvl="2" w:tplc="FD90194E">
      <w:start w:val="1"/>
      <w:numFmt w:val="bullet"/>
      <w:lvlText w:val=""/>
      <w:lvlJc w:val="left"/>
      <w:pPr>
        <w:ind w:left="2160" w:hanging="360"/>
      </w:pPr>
      <w:rPr>
        <w:rFonts w:ascii="Wingdings" w:hAnsi="Wingdings" w:hint="default"/>
      </w:rPr>
    </w:lvl>
    <w:lvl w:ilvl="3" w:tplc="3A9A9672">
      <w:start w:val="1"/>
      <w:numFmt w:val="bullet"/>
      <w:lvlText w:val=""/>
      <w:lvlJc w:val="left"/>
      <w:pPr>
        <w:ind w:left="2880" w:hanging="360"/>
      </w:pPr>
      <w:rPr>
        <w:rFonts w:ascii="Symbol" w:hAnsi="Symbol" w:hint="default"/>
      </w:rPr>
    </w:lvl>
    <w:lvl w:ilvl="4" w:tplc="1FF8EE38">
      <w:start w:val="1"/>
      <w:numFmt w:val="bullet"/>
      <w:lvlText w:val="o"/>
      <w:lvlJc w:val="left"/>
      <w:pPr>
        <w:ind w:left="3600" w:hanging="360"/>
      </w:pPr>
      <w:rPr>
        <w:rFonts w:ascii="Courier New" w:hAnsi="Courier New" w:hint="default"/>
      </w:rPr>
    </w:lvl>
    <w:lvl w:ilvl="5" w:tplc="75047654">
      <w:start w:val="1"/>
      <w:numFmt w:val="bullet"/>
      <w:lvlText w:val=""/>
      <w:lvlJc w:val="left"/>
      <w:pPr>
        <w:ind w:left="4320" w:hanging="360"/>
      </w:pPr>
      <w:rPr>
        <w:rFonts w:ascii="Wingdings" w:hAnsi="Wingdings" w:hint="default"/>
      </w:rPr>
    </w:lvl>
    <w:lvl w:ilvl="6" w:tplc="F94C675A">
      <w:start w:val="1"/>
      <w:numFmt w:val="bullet"/>
      <w:lvlText w:val=""/>
      <w:lvlJc w:val="left"/>
      <w:pPr>
        <w:ind w:left="5040" w:hanging="360"/>
      </w:pPr>
      <w:rPr>
        <w:rFonts w:ascii="Symbol" w:hAnsi="Symbol" w:hint="default"/>
      </w:rPr>
    </w:lvl>
    <w:lvl w:ilvl="7" w:tplc="7D4E7B4C">
      <w:start w:val="1"/>
      <w:numFmt w:val="bullet"/>
      <w:lvlText w:val="o"/>
      <w:lvlJc w:val="left"/>
      <w:pPr>
        <w:ind w:left="5760" w:hanging="360"/>
      </w:pPr>
      <w:rPr>
        <w:rFonts w:ascii="Courier New" w:hAnsi="Courier New" w:hint="default"/>
      </w:rPr>
    </w:lvl>
    <w:lvl w:ilvl="8" w:tplc="9BD2674C">
      <w:start w:val="1"/>
      <w:numFmt w:val="bullet"/>
      <w:lvlText w:val=""/>
      <w:lvlJc w:val="left"/>
      <w:pPr>
        <w:ind w:left="6480" w:hanging="360"/>
      </w:pPr>
      <w:rPr>
        <w:rFonts w:ascii="Wingdings" w:hAnsi="Wingdings" w:hint="default"/>
      </w:rPr>
    </w:lvl>
  </w:abstractNum>
  <w:abstractNum w:abstractNumId="67" w15:restartNumberingAfterBreak="0">
    <w:nsid w:val="38A71B50"/>
    <w:multiLevelType w:val="hybridMultilevel"/>
    <w:tmpl w:val="E68E58D8"/>
    <w:lvl w:ilvl="0" w:tplc="2592A4AE">
      <w:start w:val="1"/>
      <w:numFmt w:val="bullet"/>
      <w:lvlText w:val=""/>
      <w:lvlJc w:val="left"/>
      <w:pPr>
        <w:ind w:left="720" w:hanging="360"/>
      </w:pPr>
      <w:rPr>
        <w:rFonts w:ascii="Symbol" w:hAnsi="Symbol" w:hint="default"/>
      </w:rPr>
    </w:lvl>
    <w:lvl w:ilvl="1" w:tplc="3326BB50" w:tentative="1">
      <w:start w:val="1"/>
      <w:numFmt w:val="bullet"/>
      <w:lvlText w:val="o"/>
      <w:lvlJc w:val="left"/>
      <w:pPr>
        <w:ind w:left="1440" w:hanging="360"/>
      </w:pPr>
      <w:rPr>
        <w:rFonts w:ascii="Courier New" w:hAnsi="Courier New" w:hint="default"/>
      </w:rPr>
    </w:lvl>
    <w:lvl w:ilvl="2" w:tplc="65F02966" w:tentative="1">
      <w:start w:val="1"/>
      <w:numFmt w:val="bullet"/>
      <w:lvlText w:val=""/>
      <w:lvlJc w:val="left"/>
      <w:pPr>
        <w:ind w:left="2160" w:hanging="360"/>
      </w:pPr>
      <w:rPr>
        <w:rFonts w:ascii="Wingdings" w:hAnsi="Wingdings" w:hint="default"/>
      </w:rPr>
    </w:lvl>
    <w:lvl w:ilvl="3" w:tplc="70BAEAF4" w:tentative="1">
      <w:start w:val="1"/>
      <w:numFmt w:val="bullet"/>
      <w:lvlText w:val=""/>
      <w:lvlJc w:val="left"/>
      <w:pPr>
        <w:ind w:left="2880" w:hanging="360"/>
      </w:pPr>
      <w:rPr>
        <w:rFonts w:ascii="Symbol" w:hAnsi="Symbol" w:hint="default"/>
      </w:rPr>
    </w:lvl>
    <w:lvl w:ilvl="4" w:tplc="4724AEA8" w:tentative="1">
      <w:start w:val="1"/>
      <w:numFmt w:val="bullet"/>
      <w:lvlText w:val="o"/>
      <w:lvlJc w:val="left"/>
      <w:pPr>
        <w:ind w:left="3600" w:hanging="360"/>
      </w:pPr>
      <w:rPr>
        <w:rFonts w:ascii="Courier New" w:hAnsi="Courier New" w:hint="default"/>
      </w:rPr>
    </w:lvl>
    <w:lvl w:ilvl="5" w:tplc="DAAEE152" w:tentative="1">
      <w:start w:val="1"/>
      <w:numFmt w:val="bullet"/>
      <w:lvlText w:val=""/>
      <w:lvlJc w:val="left"/>
      <w:pPr>
        <w:ind w:left="4320" w:hanging="360"/>
      </w:pPr>
      <w:rPr>
        <w:rFonts w:ascii="Wingdings" w:hAnsi="Wingdings" w:hint="default"/>
      </w:rPr>
    </w:lvl>
    <w:lvl w:ilvl="6" w:tplc="90B051FE" w:tentative="1">
      <w:start w:val="1"/>
      <w:numFmt w:val="bullet"/>
      <w:lvlText w:val=""/>
      <w:lvlJc w:val="left"/>
      <w:pPr>
        <w:ind w:left="5040" w:hanging="360"/>
      </w:pPr>
      <w:rPr>
        <w:rFonts w:ascii="Symbol" w:hAnsi="Symbol" w:hint="default"/>
      </w:rPr>
    </w:lvl>
    <w:lvl w:ilvl="7" w:tplc="E5EAF86A" w:tentative="1">
      <w:start w:val="1"/>
      <w:numFmt w:val="bullet"/>
      <w:lvlText w:val="o"/>
      <w:lvlJc w:val="left"/>
      <w:pPr>
        <w:ind w:left="5760" w:hanging="360"/>
      </w:pPr>
      <w:rPr>
        <w:rFonts w:ascii="Courier New" w:hAnsi="Courier New" w:hint="default"/>
      </w:rPr>
    </w:lvl>
    <w:lvl w:ilvl="8" w:tplc="C16E223E" w:tentative="1">
      <w:start w:val="1"/>
      <w:numFmt w:val="bullet"/>
      <w:lvlText w:val=""/>
      <w:lvlJc w:val="left"/>
      <w:pPr>
        <w:ind w:left="6480" w:hanging="360"/>
      </w:pPr>
      <w:rPr>
        <w:rFonts w:ascii="Wingdings" w:hAnsi="Wingdings" w:hint="default"/>
      </w:rPr>
    </w:lvl>
  </w:abstractNum>
  <w:abstractNum w:abstractNumId="68" w15:restartNumberingAfterBreak="0">
    <w:nsid w:val="39319411"/>
    <w:multiLevelType w:val="hybridMultilevel"/>
    <w:tmpl w:val="FFFFFFFF"/>
    <w:lvl w:ilvl="0" w:tplc="4CB08C2E">
      <w:start w:val="9"/>
      <w:numFmt w:val="decimal"/>
      <w:lvlText w:val="%1."/>
      <w:lvlJc w:val="left"/>
      <w:pPr>
        <w:ind w:left="720" w:hanging="360"/>
      </w:pPr>
    </w:lvl>
    <w:lvl w:ilvl="1" w:tplc="6CC43512">
      <w:start w:val="1"/>
      <w:numFmt w:val="lowerLetter"/>
      <w:lvlText w:val="%2."/>
      <w:lvlJc w:val="left"/>
      <w:pPr>
        <w:ind w:left="1440" w:hanging="360"/>
      </w:pPr>
    </w:lvl>
    <w:lvl w:ilvl="2" w:tplc="3FFC181A">
      <w:start w:val="1"/>
      <w:numFmt w:val="lowerRoman"/>
      <w:lvlText w:val="%3."/>
      <w:lvlJc w:val="right"/>
      <w:pPr>
        <w:ind w:left="2160" w:hanging="180"/>
      </w:pPr>
    </w:lvl>
    <w:lvl w:ilvl="3" w:tplc="079EBA9A">
      <w:start w:val="1"/>
      <w:numFmt w:val="decimal"/>
      <w:lvlText w:val="%4."/>
      <w:lvlJc w:val="left"/>
      <w:pPr>
        <w:ind w:left="2880" w:hanging="360"/>
      </w:pPr>
    </w:lvl>
    <w:lvl w:ilvl="4" w:tplc="5A04CD04">
      <w:start w:val="1"/>
      <w:numFmt w:val="lowerLetter"/>
      <w:lvlText w:val="%5."/>
      <w:lvlJc w:val="left"/>
      <w:pPr>
        <w:ind w:left="3600" w:hanging="360"/>
      </w:pPr>
    </w:lvl>
    <w:lvl w:ilvl="5" w:tplc="A5E6EB4E">
      <w:start w:val="1"/>
      <w:numFmt w:val="lowerRoman"/>
      <w:lvlText w:val="%6."/>
      <w:lvlJc w:val="right"/>
      <w:pPr>
        <w:ind w:left="4320" w:hanging="180"/>
      </w:pPr>
    </w:lvl>
    <w:lvl w:ilvl="6" w:tplc="C7942752">
      <w:start w:val="1"/>
      <w:numFmt w:val="decimal"/>
      <w:lvlText w:val="%7."/>
      <w:lvlJc w:val="left"/>
      <w:pPr>
        <w:ind w:left="5040" w:hanging="360"/>
      </w:pPr>
    </w:lvl>
    <w:lvl w:ilvl="7" w:tplc="F96676A4">
      <w:start w:val="1"/>
      <w:numFmt w:val="lowerLetter"/>
      <w:lvlText w:val="%8."/>
      <w:lvlJc w:val="left"/>
      <w:pPr>
        <w:ind w:left="5760" w:hanging="360"/>
      </w:pPr>
    </w:lvl>
    <w:lvl w:ilvl="8" w:tplc="F65A7230">
      <w:start w:val="1"/>
      <w:numFmt w:val="lowerRoman"/>
      <w:lvlText w:val="%9."/>
      <w:lvlJc w:val="right"/>
      <w:pPr>
        <w:ind w:left="6480" w:hanging="180"/>
      </w:pPr>
    </w:lvl>
  </w:abstractNum>
  <w:abstractNum w:abstractNumId="69" w15:restartNumberingAfterBreak="0">
    <w:nsid w:val="39C14794"/>
    <w:multiLevelType w:val="hybridMultilevel"/>
    <w:tmpl w:val="FFFFFFFF"/>
    <w:lvl w:ilvl="0" w:tplc="8AE2619C">
      <w:start w:val="1"/>
      <w:numFmt w:val="bullet"/>
      <w:lvlText w:val=""/>
      <w:lvlJc w:val="left"/>
      <w:pPr>
        <w:ind w:left="720" w:hanging="360"/>
      </w:pPr>
      <w:rPr>
        <w:rFonts w:ascii="Symbol" w:hAnsi="Symbol" w:hint="default"/>
      </w:rPr>
    </w:lvl>
    <w:lvl w:ilvl="1" w:tplc="29DADD0A">
      <w:start w:val="1"/>
      <w:numFmt w:val="bullet"/>
      <w:lvlText w:val="o"/>
      <w:lvlJc w:val="left"/>
      <w:pPr>
        <w:ind w:left="1440" w:hanging="360"/>
      </w:pPr>
      <w:rPr>
        <w:rFonts w:ascii="Courier New" w:hAnsi="Courier New" w:hint="default"/>
      </w:rPr>
    </w:lvl>
    <w:lvl w:ilvl="2" w:tplc="485EA10E">
      <w:start w:val="1"/>
      <w:numFmt w:val="bullet"/>
      <w:lvlText w:val=""/>
      <w:lvlJc w:val="left"/>
      <w:pPr>
        <w:ind w:left="2160" w:hanging="360"/>
      </w:pPr>
      <w:rPr>
        <w:rFonts w:ascii="Wingdings" w:hAnsi="Wingdings" w:hint="default"/>
      </w:rPr>
    </w:lvl>
    <w:lvl w:ilvl="3" w:tplc="03C85B2A">
      <w:start w:val="1"/>
      <w:numFmt w:val="bullet"/>
      <w:lvlText w:val=""/>
      <w:lvlJc w:val="left"/>
      <w:pPr>
        <w:ind w:left="2880" w:hanging="360"/>
      </w:pPr>
      <w:rPr>
        <w:rFonts w:ascii="Symbol" w:hAnsi="Symbol" w:hint="default"/>
      </w:rPr>
    </w:lvl>
    <w:lvl w:ilvl="4" w:tplc="E2B61F02">
      <w:start w:val="1"/>
      <w:numFmt w:val="bullet"/>
      <w:lvlText w:val="o"/>
      <w:lvlJc w:val="left"/>
      <w:pPr>
        <w:ind w:left="3600" w:hanging="360"/>
      </w:pPr>
      <w:rPr>
        <w:rFonts w:ascii="Courier New" w:hAnsi="Courier New" w:hint="default"/>
      </w:rPr>
    </w:lvl>
    <w:lvl w:ilvl="5" w:tplc="01F8DE72">
      <w:start w:val="1"/>
      <w:numFmt w:val="bullet"/>
      <w:lvlText w:val=""/>
      <w:lvlJc w:val="left"/>
      <w:pPr>
        <w:ind w:left="4320" w:hanging="360"/>
      </w:pPr>
      <w:rPr>
        <w:rFonts w:ascii="Wingdings" w:hAnsi="Wingdings" w:hint="default"/>
      </w:rPr>
    </w:lvl>
    <w:lvl w:ilvl="6" w:tplc="705033AA">
      <w:start w:val="1"/>
      <w:numFmt w:val="bullet"/>
      <w:lvlText w:val=""/>
      <w:lvlJc w:val="left"/>
      <w:pPr>
        <w:ind w:left="5040" w:hanging="360"/>
      </w:pPr>
      <w:rPr>
        <w:rFonts w:ascii="Symbol" w:hAnsi="Symbol" w:hint="default"/>
      </w:rPr>
    </w:lvl>
    <w:lvl w:ilvl="7" w:tplc="9266F462">
      <w:start w:val="1"/>
      <w:numFmt w:val="bullet"/>
      <w:lvlText w:val="o"/>
      <w:lvlJc w:val="left"/>
      <w:pPr>
        <w:ind w:left="5760" w:hanging="360"/>
      </w:pPr>
      <w:rPr>
        <w:rFonts w:ascii="Courier New" w:hAnsi="Courier New" w:hint="default"/>
      </w:rPr>
    </w:lvl>
    <w:lvl w:ilvl="8" w:tplc="16C018DC">
      <w:start w:val="1"/>
      <w:numFmt w:val="bullet"/>
      <w:lvlText w:val=""/>
      <w:lvlJc w:val="left"/>
      <w:pPr>
        <w:ind w:left="6480" w:hanging="360"/>
      </w:pPr>
      <w:rPr>
        <w:rFonts w:ascii="Wingdings" w:hAnsi="Wingdings" w:hint="default"/>
      </w:rPr>
    </w:lvl>
  </w:abstractNum>
  <w:abstractNum w:abstractNumId="70" w15:restartNumberingAfterBreak="0">
    <w:nsid w:val="39DB0557"/>
    <w:multiLevelType w:val="hybridMultilevel"/>
    <w:tmpl w:val="FFFFFFFF"/>
    <w:lvl w:ilvl="0" w:tplc="D5A47B42">
      <w:start w:val="1"/>
      <w:numFmt w:val="bullet"/>
      <w:lvlText w:val=""/>
      <w:lvlJc w:val="left"/>
      <w:pPr>
        <w:ind w:left="720" w:hanging="360"/>
      </w:pPr>
      <w:rPr>
        <w:rFonts w:ascii="Symbol" w:hAnsi="Symbol" w:hint="default"/>
      </w:rPr>
    </w:lvl>
    <w:lvl w:ilvl="1" w:tplc="34E22046">
      <w:start w:val="1"/>
      <w:numFmt w:val="bullet"/>
      <w:lvlText w:val="o"/>
      <w:lvlJc w:val="left"/>
      <w:pPr>
        <w:ind w:left="1440" w:hanging="360"/>
      </w:pPr>
      <w:rPr>
        <w:rFonts w:ascii="Courier New" w:hAnsi="Courier New" w:hint="default"/>
      </w:rPr>
    </w:lvl>
    <w:lvl w:ilvl="2" w:tplc="7636580A">
      <w:start w:val="1"/>
      <w:numFmt w:val="bullet"/>
      <w:lvlText w:val=""/>
      <w:lvlJc w:val="left"/>
      <w:pPr>
        <w:ind w:left="2160" w:hanging="360"/>
      </w:pPr>
      <w:rPr>
        <w:rFonts w:ascii="Wingdings" w:hAnsi="Wingdings" w:hint="default"/>
      </w:rPr>
    </w:lvl>
    <w:lvl w:ilvl="3" w:tplc="CE262C2A">
      <w:start w:val="1"/>
      <w:numFmt w:val="bullet"/>
      <w:lvlText w:val=""/>
      <w:lvlJc w:val="left"/>
      <w:pPr>
        <w:ind w:left="2880" w:hanging="360"/>
      </w:pPr>
      <w:rPr>
        <w:rFonts w:ascii="Symbol" w:hAnsi="Symbol" w:hint="default"/>
      </w:rPr>
    </w:lvl>
    <w:lvl w:ilvl="4" w:tplc="8ED880B0">
      <w:start w:val="1"/>
      <w:numFmt w:val="bullet"/>
      <w:lvlText w:val="o"/>
      <w:lvlJc w:val="left"/>
      <w:pPr>
        <w:ind w:left="3600" w:hanging="360"/>
      </w:pPr>
      <w:rPr>
        <w:rFonts w:ascii="Courier New" w:hAnsi="Courier New" w:hint="default"/>
      </w:rPr>
    </w:lvl>
    <w:lvl w:ilvl="5" w:tplc="5AEEE278">
      <w:start w:val="1"/>
      <w:numFmt w:val="bullet"/>
      <w:lvlText w:val=""/>
      <w:lvlJc w:val="left"/>
      <w:pPr>
        <w:ind w:left="4320" w:hanging="360"/>
      </w:pPr>
      <w:rPr>
        <w:rFonts w:ascii="Wingdings" w:hAnsi="Wingdings" w:hint="default"/>
      </w:rPr>
    </w:lvl>
    <w:lvl w:ilvl="6" w:tplc="D110FC90">
      <w:start w:val="1"/>
      <w:numFmt w:val="bullet"/>
      <w:lvlText w:val=""/>
      <w:lvlJc w:val="left"/>
      <w:pPr>
        <w:ind w:left="5040" w:hanging="360"/>
      </w:pPr>
      <w:rPr>
        <w:rFonts w:ascii="Symbol" w:hAnsi="Symbol" w:hint="default"/>
      </w:rPr>
    </w:lvl>
    <w:lvl w:ilvl="7" w:tplc="A69E768A">
      <w:start w:val="1"/>
      <w:numFmt w:val="bullet"/>
      <w:lvlText w:val="o"/>
      <w:lvlJc w:val="left"/>
      <w:pPr>
        <w:ind w:left="5760" w:hanging="360"/>
      </w:pPr>
      <w:rPr>
        <w:rFonts w:ascii="Courier New" w:hAnsi="Courier New" w:hint="default"/>
      </w:rPr>
    </w:lvl>
    <w:lvl w:ilvl="8" w:tplc="F198F7C6">
      <w:start w:val="1"/>
      <w:numFmt w:val="bullet"/>
      <w:lvlText w:val=""/>
      <w:lvlJc w:val="left"/>
      <w:pPr>
        <w:ind w:left="6480" w:hanging="360"/>
      </w:pPr>
      <w:rPr>
        <w:rFonts w:ascii="Wingdings" w:hAnsi="Wingdings" w:hint="default"/>
      </w:rPr>
    </w:lvl>
  </w:abstractNum>
  <w:abstractNum w:abstractNumId="71" w15:restartNumberingAfterBreak="0">
    <w:nsid w:val="3AC81F07"/>
    <w:multiLevelType w:val="hybridMultilevel"/>
    <w:tmpl w:val="FFFFFFFF"/>
    <w:lvl w:ilvl="0" w:tplc="31BC7E0C">
      <w:start w:val="1"/>
      <w:numFmt w:val="bullet"/>
      <w:lvlText w:val=""/>
      <w:lvlJc w:val="left"/>
      <w:pPr>
        <w:ind w:left="720" w:hanging="360"/>
      </w:pPr>
      <w:rPr>
        <w:rFonts w:ascii="Symbol" w:hAnsi="Symbol" w:hint="default"/>
      </w:rPr>
    </w:lvl>
    <w:lvl w:ilvl="1" w:tplc="2060626C">
      <w:start w:val="1"/>
      <w:numFmt w:val="bullet"/>
      <w:lvlText w:val="o"/>
      <w:lvlJc w:val="left"/>
      <w:pPr>
        <w:ind w:left="1440" w:hanging="360"/>
      </w:pPr>
      <w:rPr>
        <w:rFonts w:ascii="Courier New" w:hAnsi="Courier New" w:hint="default"/>
      </w:rPr>
    </w:lvl>
    <w:lvl w:ilvl="2" w:tplc="59E03CC4">
      <w:start w:val="1"/>
      <w:numFmt w:val="bullet"/>
      <w:lvlText w:val=""/>
      <w:lvlJc w:val="left"/>
      <w:pPr>
        <w:ind w:left="2160" w:hanging="360"/>
      </w:pPr>
      <w:rPr>
        <w:rFonts w:ascii="Wingdings" w:hAnsi="Wingdings" w:hint="default"/>
      </w:rPr>
    </w:lvl>
    <w:lvl w:ilvl="3" w:tplc="BD7E0D9E">
      <w:start w:val="1"/>
      <w:numFmt w:val="bullet"/>
      <w:lvlText w:val=""/>
      <w:lvlJc w:val="left"/>
      <w:pPr>
        <w:ind w:left="2880" w:hanging="360"/>
      </w:pPr>
      <w:rPr>
        <w:rFonts w:ascii="Symbol" w:hAnsi="Symbol" w:hint="default"/>
      </w:rPr>
    </w:lvl>
    <w:lvl w:ilvl="4" w:tplc="D750C7F8">
      <w:start w:val="1"/>
      <w:numFmt w:val="bullet"/>
      <w:lvlText w:val="o"/>
      <w:lvlJc w:val="left"/>
      <w:pPr>
        <w:ind w:left="3600" w:hanging="360"/>
      </w:pPr>
      <w:rPr>
        <w:rFonts w:ascii="Courier New" w:hAnsi="Courier New" w:hint="default"/>
      </w:rPr>
    </w:lvl>
    <w:lvl w:ilvl="5" w:tplc="F474AD2C">
      <w:start w:val="1"/>
      <w:numFmt w:val="bullet"/>
      <w:lvlText w:val=""/>
      <w:lvlJc w:val="left"/>
      <w:pPr>
        <w:ind w:left="4320" w:hanging="360"/>
      </w:pPr>
      <w:rPr>
        <w:rFonts w:ascii="Wingdings" w:hAnsi="Wingdings" w:hint="default"/>
      </w:rPr>
    </w:lvl>
    <w:lvl w:ilvl="6" w:tplc="1396C0A8">
      <w:start w:val="1"/>
      <w:numFmt w:val="bullet"/>
      <w:lvlText w:val=""/>
      <w:lvlJc w:val="left"/>
      <w:pPr>
        <w:ind w:left="5040" w:hanging="360"/>
      </w:pPr>
      <w:rPr>
        <w:rFonts w:ascii="Symbol" w:hAnsi="Symbol" w:hint="default"/>
      </w:rPr>
    </w:lvl>
    <w:lvl w:ilvl="7" w:tplc="9B465EE2">
      <w:start w:val="1"/>
      <w:numFmt w:val="bullet"/>
      <w:lvlText w:val="o"/>
      <w:lvlJc w:val="left"/>
      <w:pPr>
        <w:ind w:left="5760" w:hanging="360"/>
      </w:pPr>
      <w:rPr>
        <w:rFonts w:ascii="Courier New" w:hAnsi="Courier New" w:hint="default"/>
      </w:rPr>
    </w:lvl>
    <w:lvl w:ilvl="8" w:tplc="5B24E430">
      <w:start w:val="1"/>
      <w:numFmt w:val="bullet"/>
      <w:lvlText w:val=""/>
      <w:lvlJc w:val="left"/>
      <w:pPr>
        <w:ind w:left="6480" w:hanging="360"/>
      </w:pPr>
      <w:rPr>
        <w:rFonts w:ascii="Wingdings" w:hAnsi="Wingdings" w:hint="default"/>
      </w:rPr>
    </w:lvl>
  </w:abstractNum>
  <w:abstractNum w:abstractNumId="72" w15:restartNumberingAfterBreak="0">
    <w:nsid w:val="3BBC8DE2"/>
    <w:multiLevelType w:val="hybridMultilevel"/>
    <w:tmpl w:val="42DAF3F4"/>
    <w:lvl w:ilvl="0" w:tplc="618C9346">
      <w:start w:val="1"/>
      <w:numFmt w:val="bullet"/>
      <w:lvlText w:val=""/>
      <w:lvlJc w:val="left"/>
      <w:pPr>
        <w:ind w:left="720" w:hanging="360"/>
      </w:pPr>
      <w:rPr>
        <w:rFonts w:ascii="Symbol" w:hAnsi="Symbol" w:hint="default"/>
      </w:rPr>
    </w:lvl>
    <w:lvl w:ilvl="1" w:tplc="4C3034CC">
      <w:start w:val="1"/>
      <w:numFmt w:val="bullet"/>
      <w:lvlText w:val="o"/>
      <w:lvlJc w:val="left"/>
      <w:pPr>
        <w:ind w:left="1440" w:hanging="360"/>
      </w:pPr>
      <w:rPr>
        <w:rFonts w:ascii="Courier New" w:hAnsi="Courier New" w:hint="default"/>
      </w:rPr>
    </w:lvl>
    <w:lvl w:ilvl="2" w:tplc="088AE9CC">
      <w:start w:val="1"/>
      <w:numFmt w:val="bullet"/>
      <w:lvlText w:val=""/>
      <w:lvlJc w:val="left"/>
      <w:pPr>
        <w:ind w:left="2160" w:hanging="360"/>
      </w:pPr>
      <w:rPr>
        <w:rFonts w:ascii="Wingdings" w:hAnsi="Wingdings" w:hint="default"/>
      </w:rPr>
    </w:lvl>
    <w:lvl w:ilvl="3" w:tplc="BAB2F770">
      <w:start w:val="1"/>
      <w:numFmt w:val="bullet"/>
      <w:lvlText w:val=""/>
      <w:lvlJc w:val="left"/>
      <w:pPr>
        <w:ind w:left="2880" w:hanging="360"/>
      </w:pPr>
      <w:rPr>
        <w:rFonts w:ascii="Symbol" w:hAnsi="Symbol" w:hint="default"/>
      </w:rPr>
    </w:lvl>
    <w:lvl w:ilvl="4" w:tplc="49CEDD18">
      <w:start w:val="1"/>
      <w:numFmt w:val="bullet"/>
      <w:lvlText w:val="o"/>
      <w:lvlJc w:val="left"/>
      <w:pPr>
        <w:ind w:left="3600" w:hanging="360"/>
      </w:pPr>
      <w:rPr>
        <w:rFonts w:ascii="Courier New" w:hAnsi="Courier New" w:hint="default"/>
      </w:rPr>
    </w:lvl>
    <w:lvl w:ilvl="5" w:tplc="762E38D4">
      <w:start w:val="1"/>
      <w:numFmt w:val="bullet"/>
      <w:lvlText w:val=""/>
      <w:lvlJc w:val="left"/>
      <w:pPr>
        <w:ind w:left="4320" w:hanging="360"/>
      </w:pPr>
      <w:rPr>
        <w:rFonts w:ascii="Wingdings" w:hAnsi="Wingdings" w:hint="default"/>
      </w:rPr>
    </w:lvl>
    <w:lvl w:ilvl="6" w:tplc="6486E504">
      <w:start w:val="1"/>
      <w:numFmt w:val="bullet"/>
      <w:lvlText w:val=""/>
      <w:lvlJc w:val="left"/>
      <w:pPr>
        <w:ind w:left="5040" w:hanging="360"/>
      </w:pPr>
      <w:rPr>
        <w:rFonts w:ascii="Symbol" w:hAnsi="Symbol" w:hint="default"/>
      </w:rPr>
    </w:lvl>
    <w:lvl w:ilvl="7" w:tplc="7E621212">
      <w:start w:val="1"/>
      <w:numFmt w:val="bullet"/>
      <w:lvlText w:val="o"/>
      <w:lvlJc w:val="left"/>
      <w:pPr>
        <w:ind w:left="5760" w:hanging="360"/>
      </w:pPr>
      <w:rPr>
        <w:rFonts w:ascii="Courier New" w:hAnsi="Courier New" w:hint="default"/>
      </w:rPr>
    </w:lvl>
    <w:lvl w:ilvl="8" w:tplc="89FE748A">
      <w:start w:val="1"/>
      <w:numFmt w:val="bullet"/>
      <w:lvlText w:val=""/>
      <w:lvlJc w:val="left"/>
      <w:pPr>
        <w:ind w:left="6480" w:hanging="360"/>
      </w:pPr>
      <w:rPr>
        <w:rFonts w:ascii="Wingdings" w:hAnsi="Wingdings" w:hint="default"/>
      </w:rPr>
    </w:lvl>
  </w:abstractNum>
  <w:abstractNum w:abstractNumId="73" w15:restartNumberingAfterBreak="0">
    <w:nsid w:val="3C02546D"/>
    <w:multiLevelType w:val="hybridMultilevel"/>
    <w:tmpl w:val="FFFFFFFF"/>
    <w:lvl w:ilvl="0" w:tplc="77DE248C">
      <w:start w:val="1"/>
      <w:numFmt w:val="bullet"/>
      <w:lvlText w:val=""/>
      <w:lvlJc w:val="left"/>
      <w:pPr>
        <w:ind w:left="720" w:hanging="360"/>
      </w:pPr>
      <w:rPr>
        <w:rFonts w:ascii="Symbol" w:hAnsi="Symbol" w:hint="default"/>
      </w:rPr>
    </w:lvl>
    <w:lvl w:ilvl="1" w:tplc="94609756">
      <w:start w:val="1"/>
      <w:numFmt w:val="bullet"/>
      <w:lvlText w:val="o"/>
      <w:lvlJc w:val="left"/>
      <w:pPr>
        <w:ind w:left="1440" w:hanging="360"/>
      </w:pPr>
      <w:rPr>
        <w:rFonts w:ascii="Courier New" w:hAnsi="Courier New" w:hint="default"/>
      </w:rPr>
    </w:lvl>
    <w:lvl w:ilvl="2" w:tplc="4F10A624">
      <w:start w:val="1"/>
      <w:numFmt w:val="bullet"/>
      <w:lvlText w:val=""/>
      <w:lvlJc w:val="left"/>
      <w:pPr>
        <w:ind w:left="2160" w:hanging="360"/>
      </w:pPr>
      <w:rPr>
        <w:rFonts w:ascii="Wingdings" w:hAnsi="Wingdings" w:hint="default"/>
      </w:rPr>
    </w:lvl>
    <w:lvl w:ilvl="3" w:tplc="2418335A">
      <w:start w:val="1"/>
      <w:numFmt w:val="bullet"/>
      <w:lvlText w:val=""/>
      <w:lvlJc w:val="left"/>
      <w:pPr>
        <w:ind w:left="2880" w:hanging="360"/>
      </w:pPr>
      <w:rPr>
        <w:rFonts w:ascii="Symbol" w:hAnsi="Symbol" w:hint="default"/>
      </w:rPr>
    </w:lvl>
    <w:lvl w:ilvl="4" w:tplc="95823174">
      <w:start w:val="1"/>
      <w:numFmt w:val="bullet"/>
      <w:lvlText w:val="o"/>
      <w:lvlJc w:val="left"/>
      <w:pPr>
        <w:ind w:left="3600" w:hanging="360"/>
      </w:pPr>
      <w:rPr>
        <w:rFonts w:ascii="Courier New" w:hAnsi="Courier New" w:hint="default"/>
      </w:rPr>
    </w:lvl>
    <w:lvl w:ilvl="5" w:tplc="A96E7F62">
      <w:start w:val="1"/>
      <w:numFmt w:val="bullet"/>
      <w:lvlText w:val=""/>
      <w:lvlJc w:val="left"/>
      <w:pPr>
        <w:ind w:left="4320" w:hanging="360"/>
      </w:pPr>
      <w:rPr>
        <w:rFonts w:ascii="Wingdings" w:hAnsi="Wingdings" w:hint="default"/>
      </w:rPr>
    </w:lvl>
    <w:lvl w:ilvl="6" w:tplc="74682778">
      <w:start w:val="1"/>
      <w:numFmt w:val="bullet"/>
      <w:lvlText w:val=""/>
      <w:lvlJc w:val="left"/>
      <w:pPr>
        <w:ind w:left="5040" w:hanging="360"/>
      </w:pPr>
      <w:rPr>
        <w:rFonts w:ascii="Symbol" w:hAnsi="Symbol" w:hint="default"/>
      </w:rPr>
    </w:lvl>
    <w:lvl w:ilvl="7" w:tplc="696CF36A">
      <w:start w:val="1"/>
      <w:numFmt w:val="bullet"/>
      <w:lvlText w:val="o"/>
      <w:lvlJc w:val="left"/>
      <w:pPr>
        <w:ind w:left="5760" w:hanging="360"/>
      </w:pPr>
      <w:rPr>
        <w:rFonts w:ascii="Courier New" w:hAnsi="Courier New" w:hint="default"/>
      </w:rPr>
    </w:lvl>
    <w:lvl w:ilvl="8" w:tplc="E424CEA4">
      <w:start w:val="1"/>
      <w:numFmt w:val="bullet"/>
      <w:lvlText w:val=""/>
      <w:lvlJc w:val="left"/>
      <w:pPr>
        <w:ind w:left="6480" w:hanging="360"/>
      </w:pPr>
      <w:rPr>
        <w:rFonts w:ascii="Wingdings" w:hAnsi="Wingdings" w:hint="default"/>
      </w:rPr>
    </w:lvl>
  </w:abstractNum>
  <w:abstractNum w:abstractNumId="74" w15:restartNumberingAfterBreak="0">
    <w:nsid w:val="3C259436"/>
    <w:multiLevelType w:val="hybridMultilevel"/>
    <w:tmpl w:val="FFFFFFFF"/>
    <w:lvl w:ilvl="0" w:tplc="9644160A">
      <w:start w:val="1"/>
      <w:numFmt w:val="bullet"/>
      <w:lvlText w:val=""/>
      <w:lvlJc w:val="left"/>
      <w:pPr>
        <w:ind w:left="720" w:hanging="360"/>
      </w:pPr>
      <w:rPr>
        <w:rFonts w:ascii="Symbol" w:hAnsi="Symbol" w:hint="default"/>
      </w:rPr>
    </w:lvl>
    <w:lvl w:ilvl="1" w:tplc="E0327552">
      <w:start w:val="1"/>
      <w:numFmt w:val="bullet"/>
      <w:lvlText w:val="o"/>
      <w:lvlJc w:val="left"/>
      <w:pPr>
        <w:ind w:left="1440" w:hanging="360"/>
      </w:pPr>
      <w:rPr>
        <w:rFonts w:ascii="Courier New" w:hAnsi="Courier New" w:hint="default"/>
      </w:rPr>
    </w:lvl>
    <w:lvl w:ilvl="2" w:tplc="3D821A62">
      <w:start w:val="1"/>
      <w:numFmt w:val="bullet"/>
      <w:lvlText w:val=""/>
      <w:lvlJc w:val="left"/>
      <w:pPr>
        <w:ind w:left="2160" w:hanging="360"/>
      </w:pPr>
      <w:rPr>
        <w:rFonts w:ascii="Wingdings" w:hAnsi="Wingdings" w:hint="default"/>
      </w:rPr>
    </w:lvl>
    <w:lvl w:ilvl="3" w:tplc="8B6C3BB2">
      <w:start w:val="1"/>
      <w:numFmt w:val="bullet"/>
      <w:lvlText w:val=""/>
      <w:lvlJc w:val="left"/>
      <w:pPr>
        <w:ind w:left="2880" w:hanging="360"/>
      </w:pPr>
      <w:rPr>
        <w:rFonts w:ascii="Symbol" w:hAnsi="Symbol" w:hint="default"/>
      </w:rPr>
    </w:lvl>
    <w:lvl w:ilvl="4" w:tplc="8FCC08E8">
      <w:start w:val="1"/>
      <w:numFmt w:val="bullet"/>
      <w:lvlText w:val="o"/>
      <w:lvlJc w:val="left"/>
      <w:pPr>
        <w:ind w:left="3600" w:hanging="360"/>
      </w:pPr>
      <w:rPr>
        <w:rFonts w:ascii="Courier New" w:hAnsi="Courier New" w:hint="default"/>
      </w:rPr>
    </w:lvl>
    <w:lvl w:ilvl="5" w:tplc="05D88588">
      <w:start w:val="1"/>
      <w:numFmt w:val="bullet"/>
      <w:lvlText w:val=""/>
      <w:lvlJc w:val="left"/>
      <w:pPr>
        <w:ind w:left="4320" w:hanging="360"/>
      </w:pPr>
      <w:rPr>
        <w:rFonts w:ascii="Wingdings" w:hAnsi="Wingdings" w:hint="default"/>
      </w:rPr>
    </w:lvl>
    <w:lvl w:ilvl="6" w:tplc="50287360">
      <w:start w:val="1"/>
      <w:numFmt w:val="bullet"/>
      <w:lvlText w:val=""/>
      <w:lvlJc w:val="left"/>
      <w:pPr>
        <w:ind w:left="5040" w:hanging="360"/>
      </w:pPr>
      <w:rPr>
        <w:rFonts w:ascii="Symbol" w:hAnsi="Symbol" w:hint="default"/>
      </w:rPr>
    </w:lvl>
    <w:lvl w:ilvl="7" w:tplc="C92C3BE8">
      <w:start w:val="1"/>
      <w:numFmt w:val="bullet"/>
      <w:lvlText w:val="o"/>
      <w:lvlJc w:val="left"/>
      <w:pPr>
        <w:ind w:left="5760" w:hanging="360"/>
      </w:pPr>
      <w:rPr>
        <w:rFonts w:ascii="Courier New" w:hAnsi="Courier New" w:hint="default"/>
      </w:rPr>
    </w:lvl>
    <w:lvl w:ilvl="8" w:tplc="BDFC1810">
      <w:start w:val="1"/>
      <w:numFmt w:val="bullet"/>
      <w:lvlText w:val=""/>
      <w:lvlJc w:val="left"/>
      <w:pPr>
        <w:ind w:left="6480" w:hanging="360"/>
      </w:pPr>
      <w:rPr>
        <w:rFonts w:ascii="Wingdings" w:hAnsi="Wingdings" w:hint="default"/>
      </w:rPr>
    </w:lvl>
  </w:abstractNum>
  <w:abstractNum w:abstractNumId="75" w15:restartNumberingAfterBreak="0">
    <w:nsid w:val="3D103C07"/>
    <w:multiLevelType w:val="hybridMultilevel"/>
    <w:tmpl w:val="FFFFFFFF"/>
    <w:lvl w:ilvl="0" w:tplc="133A01F8">
      <w:start w:val="1"/>
      <w:numFmt w:val="decimal"/>
      <w:lvlText w:val="%1."/>
      <w:lvlJc w:val="left"/>
      <w:pPr>
        <w:ind w:left="720" w:hanging="360"/>
      </w:pPr>
    </w:lvl>
    <w:lvl w:ilvl="1" w:tplc="FFB0A3E8">
      <w:start w:val="1"/>
      <w:numFmt w:val="lowerLetter"/>
      <w:lvlText w:val="%2."/>
      <w:lvlJc w:val="left"/>
      <w:pPr>
        <w:ind w:left="1440" w:hanging="360"/>
      </w:pPr>
    </w:lvl>
    <w:lvl w:ilvl="2" w:tplc="7F1029F8">
      <w:start w:val="1"/>
      <w:numFmt w:val="lowerRoman"/>
      <w:lvlText w:val="%3."/>
      <w:lvlJc w:val="right"/>
      <w:pPr>
        <w:ind w:left="2160" w:hanging="180"/>
      </w:pPr>
    </w:lvl>
    <w:lvl w:ilvl="3" w:tplc="88F213E0">
      <w:start w:val="1"/>
      <w:numFmt w:val="decimal"/>
      <w:lvlText w:val="%4."/>
      <w:lvlJc w:val="left"/>
      <w:pPr>
        <w:ind w:left="2880" w:hanging="360"/>
      </w:pPr>
    </w:lvl>
    <w:lvl w:ilvl="4" w:tplc="E116C8F6">
      <w:start w:val="1"/>
      <w:numFmt w:val="lowerLetter"/>
      <w:lvlText w:val="%5."/>
      <w:lvlJc w:val="left"/>
      <w:pPr>
        <w:ind w:left="3600" w:hanging="360"/>
      </w:pPr>
    </w:lvl>
    <w:lvl w:ilvl="5" w:tplc="1C6C9E2E">
      <w:start w:val="1"/>
      <w:numFmt w:val="lowerRoman"/>
      <w:lvlText w:val="%6."/>
      <w:lvlJc w:val="right"/>
      <w:pPr>
        <w:ind w:left="4320" w:hanging="180"/>
      </w:pPr>
    </w:lvl>
    <w:lvl w:ilvl="6" w:tplc="DE8E7784">
      <w:start w:val="1"/>
      <w:numFmt w:val="decimal"/>
      <w:lvlText w:val="%7."/>
      <w:lvlJc w:val="left"/>
      <w:pPr>
        <w:ind w:left="5040" w:hanging="360"/>
      </w:pPr>
    </w:lvl>
    <w:lvl w:ilvl="7" w:tplc="734CC070">
      <w:start w:val="1"/>
      <w:numFmt w:val="lowerLetter"/>
      <w:lvlText w:val="%8."/>
      <w:lvlJc w:val="left"/>
      <w:pPr>
        <w:ind w:left="5760" w:hanging="360"/>
      </w:pPr>
    </w:lvl>
    <w:lvl w:ilvl="8" w:tplc="181C4EE8">
      <w:start w:val="1"/>
      <w:numFmt w:val="lowerRoman"/>
      <w:lvlText w:val="%9."/>
      <w:lvlJc w:val="right"/>
      <w:pPr>
        <w:ind w:left="6480" w:hanging="180"/>
      </w:pPr>
    </w:lvl>
  </w:abstractNum>
  <w:abstractNum w:abstractNumId="76" w15:restartNumberingAfterBreak="0">
    <w:nsid w:val="3D453855"/>
    <w:multiLevelType w:val="hybridMultilevel"/>
    <w:tmpl w:val="9E3AC17C"/>
    <w:lvl w:ilvl="0" w:tplc="BDBA3E40">
      <w:start w:val="1"/>
      <w:numFmt w:val="bullet"/>
      <w:lvlText w:val=""/>
      <w:lvlJc w:val="left"/>
      <w:pPr>
        <w:tabs>
          <w:tab w:val="num" w:pos="720"/>
        </w:tabs>
        <w:ind w:left="720" w:hanging="360"/>
      </w:pPr>
      <w:rPr>
        <w:rFonts w:ascii="Symbol" w:hAnsi="Symbol" w:hint="default"/>
        <w:color w:val="000000" w:themeColor="text1"/>
        <w:sz w:val="20"/>
      </w:rPr>
    </w:lvl>
    <w:lvl w:ilvl="1" w:tplc="68BA044C" w:tentative="1">
      <w:start w:val="1"/>
      <w:numFmt w:val="bullet"/>
      <w:lvlText w:val="o"/>
      <w:lvlJc w:val="left"/>
      <w:pPr>
        <w:tabs>
          <w:tab w:val="num" w:pos="1440"/>
        </w:tabs>
        <w:ind w:left="1440" w:hanging="360"/>
      </w:pPr>
      <w:rPr>
        <w:rFonts w:ascii="Courier New" w:hAnsi="Courier New" w:hint="default"/>
        <w:sz w:val="20"/>
      </w:rPr>
    </w:lvl>
    <w:lvl w:ilvl="2" w:tplc="2DFEAE02" w:tentative="1">
      <w:start w:val="1"/>
      <w:numFmt w:val="bullet"/>
      <w:lvlText w:val=""/>
      <w:lvlJc w:val="left"/>
      <w:pPr>
        <w:tabs>
          <w:tab w:val="num" w:pos="2160"/>
        </w:tabs>
        <w:ind w:left="2160" w:hanging="360"/>
      </w:pPr>
      <w:rPr>
        <w:rFonts w:ascii="Wingdings" w:hAnsi="Wingdings" w:hint="default"/>
        <w:sz w:val="20"/>
      </w:rPr>
    </w:lvl>
    <w:lvl w:ilvl="3" w:tplc="16807082" w:tentative="1">
      <w:start w:val="1"/>
      <w:numFmt w:val="bullet"/>
      <w:lvlText w:val=""/>
      <w:lvlJc w:val="left"/>
      <w:pPr>
        <w:tabs>
          <w:tab w:val="num" w:pos="2880"/>
        </w:tabs>
        <w:ind w:left="2880" w:hanging="360"/>
      </w:pPr>
      <w:rPr>
        <w:rFonts w:ascii="Wingdings" w:hAnsi="Wingdings" w:hint="default"/>
        <w:sz w:val="20"/>
      </w:rPr>
    </w:lvl>
    <w:lvl w:ilvl="4" w:tplc="9A2E717A" w:tentative="1">
      <w:start w:val="1"/>
      <w:numFmt w:val="bullet"/>
      <w:lvlText w:val=""/>
      <w:lvlJc w:val="left"/>
      <w:pPr>
        <w:tabs>
          <w:tab w:val="num" w:pos="3600"/>
        </w:tabs>
        <w:ind w:left="3600" w:hanging="360"/>
      </w:pPr>
      <w:rPr>
        <w:rFonts w:ascii="Wingdings" w:hAnsi="Wingdings" w:hint="default"/>
        <w:sz w:val="20"/>
      </w:rPr>
    </w:lvl>
    <w:lvl w:ilvl="5" w:tplc="E40E7CE4" w:tentative="1">
      <w:start w:val="1"/>
      <w:numFmt w:val="bullet"/>
      <w:lvlText w:val=""/>
      <w:lvlJc w:val="left"/>
      <w:pPr>
        <w:tabs>
          <w:tab w:val="num" w:pos="4320"/>
        </w:tabs>
        <w:ind w:left="4320" w:hanging="360"/>
      </w:pPr>
      <w:rPr>
        <w:rFonts w:ascii="Wingdings" w:hAnsi="Wingdings" w:hint="default"/>
        <w:sz w:val="20"/>
      </w:rPr>
    </w:lvl>
    <w:lvl w:ilvl="6" w:tplc="AA88ADD2" w:tentative="1">
      <w:start w:val="1"/>
      <w:numFmt w:val="bullet"/>
      <w:lvlText w:val=""/>
      <w:lvlJc w:val="left"/>
      <w:pPr>
        <w:tabs>
          <w:tab w:val="num" w:pos="5040"/>
        </w:tabs>
        <w:ind w:left="5040" w:hanging="360"/>
      </w:pPr>
      <w:rPr>
        <w:rFonts w:ascii="Wingdings" w:hAnsi="Wingdings" w:hint="default"/>
        <w:sz w:val="20"/>
      </w:rPr>
    </w:lvl>
    <w:lvl w:ilvl="7" w:tplc="F9EC9FF4" w:tentative="1">
      <w:start w:val="1"/>
      <w:numFmt w:val="bullet"/>
      <w:lvlText w:val=""/>
      <w:lvlJc w:val="left"/>
      <w:pPr>
        <w:tabs>
          <w:tab w:val="num" w:pos="5760"/>
        </w:tabs>
        <w:ind w:left="5760" w:hanging="360"/>
      </w:pPr>
      <w:rPr>
        <w:rFonts w:ascii="Wingdings" w:hAnsi="Wingdings" w:hint="default"/>
        <w:sz w:val="20"/>
      </w:rPr>
    </w:lvl>
    <w:lvl w:ilvl="8" w:tplc="DFD0CE20"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DEB19C6"/>
    <w:multiLevelType w:val="hybridMultilevel"/>
    <w:tmpl w:val="D47E8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EB92290"/>
    <w:multiLevelType w:val="hybridMultilevel"/>
    <w:tmpl w:val="FFFFFFFF"/>
    <w:lvl w:ilvl="0" w:tplc="473E8CB2">
      <w:start w:val="1"/>
      <w:numFmt w:val="bullet"/>
      <w:lvlText w:val=""/>
      <w:lvlJc w:val="left"/>
      <w:pPr>
        <w:ind w:left="720" w:hanging="360"/>
      </w:pPr>
      <w:rPr>
        <w:rFonts w:ascii="Symbol" w:hAnsi="Symbol" w:hint="default"/>
      </w:rPr>
    </w:lvl>
    <w:lvl w:ilvl="1" w:tplc="12C20516">
      <w:start w:val="1"/>
      <w:numFmt w:val="bullet"/>
      <w:lvlText w:val="o"/>
      <w:lvlJc w:val="left"/>
      <w:pPr>
        <w:ind w:left="1440" w:hanging="360"/>
      </w:pPr>
      <w:rPr>
        <w:rFonts w:ascii="Courier New" w:hAnsi="Courier New" w:hint="default"/>
      </w:rPr>
    </w:lvl>
    <w:lvl w:ilvl="2" w:tplc="86F29264">
      <w:start w:val="1"/>
      <w:numFmt w:val="bullet"/>
      <w:lvlText w:val=""/>
      <w:lvlJc w:val="left"/>
      <w:pPr>
        <w:ind w:left="2160" w:hanging="360"/>
      </w:pPr>
      <w:rPr>
        <w:rFonts w:ascii="Wingdings" w:hAnsi="Wingdings" w:hint="default"/>
      </w:rPr>
    </w:lvl>
    <w:lvl w:ilvl="3" w:tplc="828A7C14">
      <w:start w:val="1"/>
      <w:numFmt w:val="bullet"/>
      <w:lvlText w:val=""/>
      <w:lvlJc w:val="left"/>
      <w:pPr>
        <w:ind w:left="2880" w:hanging="360"/>
      </w:pPr>
      <w:rPr>
        <w:rFonts w:ascii="Symbol" w:hAnsi="Symbol" w:hint="default"/>
      </w:rPr>
    </w:lvl>
    <w:lvl w:ilvl="4" w:tplc="87EC1184">
      <w:start w:val="1"/>
      <w:numFmt w:val="bullet"/>
      <w:lvlText w:val="o"/>
      <w:lvlJc w:val="left"/>
      <w:pPr>
        <w:ind w:left="3600" w:hanging="360"/>
      </w:pPr>
      <w:rPr>
        <w:rFonts w:ascii="Courier New" w:hAnsi="Courier New" w:hint="default"/>
      </w:rPr>
    </w:lvl>
    <w:lvl w:ilvl="5" w:tplc="69E87A92">
      <w:start w:val="1"/>
      <w:numFmt w:val="bullet"/>
      <w:lvlText w:val=""/>
      <w:lvlJc w:val="left"/>
      <w:pPr>
        <w:ind w:left="4320" w:hanging="360"/>
      </w:pPr>
      <w:rPr>
        <w:rFonts w:ascii="Wingdings" w:hAnsi="Wingdings" w:hint="default"/>
      </w:rPr>
    </w:lvl>
    <w:lvl w:ilvl="6" w:tplc="B06C9402">
      <w:start w:val="1"/>
      <w:numFmt w:val="bullet"/>
      <w:lvlText w:val=""/>
      <w:lvlJc w:val="left"/>
      <w:pPr>
        <w:ind w:left="5040" w:hanging="360"/>
      </w:pPr>
      <w:rPr>
        <w:rFonts w:ascii="Symbol" w:hAnsi="Symbol" w:hint="default"/>
      </w:rPr>
    </w:lvl>
    <w:lvl w:ilvl="7" w:tplc="915E62DA">
      <w:start w:val="1"/>
      <w:numFmt w:val="bullet"/>
      <w:lvlText w:val="o"/>
      <w:lvlJc w:val="left"/>
      <w:pPr>
        <w:ind w:left="5760" w:hanging="360"/>
      </w:pPr>
      <w:rPr>
        <w:rFonts w:ascii="Courier New" w:hAnsi="Courier New" w:hint="default"/>
      </w:rPr>
    </w:lvl>
    <w:lvl w:ilvl="8" w:tplc="C93A6F0C">
      <w:start w:val="1"/>
      <w:numFmt w:val="bullet"/>
      <w:lvlText w:val=""/>
      <w:lvlJc w:val="left"/>
      <w:pPr>
        <w:ind w:left="6480" w:hanging="360"/>
      </w:pPr>
      <w:rPr>
        <w:rFonts w:ascii="Wingdings" w:hAnsi="Wingdings" w:hint="default"/>
      </w:rPr>
    </w:lvl>
  </w:abstractNum>
  <w:abstractNum w:abstractNumId="79" w15:restartNumberingAfterBreak="0">
    <w:nsid w:val="43CC2363"/>
    <w:multiLevelType w:val="hybridMultilevel"/>
    <w:tmpl w:val="7B667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422F091"/>
    <w:multiLevelType w:val="hybridMultilevel"/>
    <w:tmpl w:val="FFFFFFFF"/>
    <w:lvl w:ilvl="0" w:tplc="924AC414">
      <w:start w:val="1"/>
      <w:numFmt w:val="bullet"/>
      <w:lvlText w:val=""/>
      <w:lvlJc w:val="left"/>
      <w:pPr>
        <w:ind w:left="720" w:hanging="360"/>
      </w:pPr>
      <w:rPr>
        <w:rFonts w:ascii="Symbol" w:hAnsi="Symbol" w:hint="default"/>
      </w:rPr>
    </w:lvl>
    <w:lvl w:ilvl="1" w:tplc="DFB6078A">
      <w:start w:val="1"/>
      <w:numFmt w:val="bullet"/>
      <w:lvlText w:val="o"/>
      <w:lvlJc w:val="left"/>
      <w:pPr>
        <w:ind w:left="1440" w:hanging="360"/>
      </w:pPr>
      <w:rPr>
        <w:rFonts w:ascii="Courier New" w:hAnsi="Courier New" w:hint="default"/>
      </w:rPr>
    </w:lvl>
    <w:lvl w:ilvl="2" w:tplc="B5BEE3EA">
      <w:start w:val="1"/>
      <w:numFmt w:val="bullet"/>
      <w:lvlText w:val=""/>
      <w:lvlJc w:val="left"/>
      <w:pPr>
        <w:ind w:left="2160" w:hanging="360"/>
      </w:pPr>
      <w:rPr>
        <w:rFonts w:ascii="Wingdings" w:hAnsi="Wingdings" w:hint="default"/>
      </w:rPr>
    </w:lvl>
    <w:lvl w:ilvl="3" w:tplc="298AE3AA">
      <w:start w:val="1"/>
      <w:numFmt w:val="bullet"/>
      <w:lvlText w:val=""/>
      <w:lvlJc w:val="left"/>
      <w:pPr>
        <w:ind w:left="2880" w:hanging="360"/>
      </w:pPr>
      <w:rPr>
        <w:rFonts w:ascii="Symbol" w:hAnsi="Symbol" w:hint="default"/>
      </w:rPr>
    </w:lvl>
    <w:lvl w:ilvl="4" w:tplc="7BC6FD3A">
      <w:start w:val="1"/>
      <w:numFmt w:val="bullet"/>
      <w:lvlText w:val="o"/>
      <w:lvlJc w:val="left"/>
      <w:pPr>
        <w:ind w:left="3600" w:hanging="360"/>
      </w:pPr>
      <w:rPr>
        <w:rFonts w:ascii="Courier New" w:hAnsi="Courier New" w:hint="default"/>
      </w:rPr>
    </w:lvl>
    <w:lvl w:ilvl="5" w:tplc="536A80EA">
      <w:start w:val="1"/>
      <w:numFmt w:val="bullet"/>
      <w:lvlText w:val=""/>
      <w:lvlJc w:val="left"/>
      <w:pPr>
        <w:ind w:left="4320" w:hanging="360"/>
      </w:pPr>
      <w:rPr>
        <w:rFonts w:ascii="Wingdings" w:hAnsi="Wingdings" w:hint="default"/>
      </w:rPr>
    </w:lvl>
    <w:lvl w:ilvl="6" w:tplc="28D85B6E">
      <w:start w:val="1"/>
      <w:numFmt w:val="bullet"/>
      <w:lvlText w:val=""/>
      <w:lvlJc w:val="left"/>
      <w:pPr>
        <w:ind w:left="5040" w:hanging="360"/>
      </w:pPr>
      <w:rPr>
        <w:rFonts w:ascii="Symbol" w:hAnsi="Symbol" w:hint="default"/>
      </w:rPr>
    </w:lvl>
    <w:lvl w:ilvl="7" w:tplc="F0CC8C52">
      <w:start w:val="1"/>
      <w:numFmt w:val="bullet"/>
      <w:lvlText w:val="o"/>
      <w:lvlJc w:val="left"/>
      <w:pPr>
        <w:ind w:left="5760" w:hanging="360"/>
      </w:pPr>
      <w:rPr>
        <w:rFonts w:ascii="Courier New" w:hAnsi="Courier New" w:hint="default"/>
      </w:rPr>
    </w:lvl>
    <w:lvl w:ilvl="8" w:tplc="9B269866">
      <w:start w:val="1"/>
      <w:numFmt w:val="bullet"/>
      <w:lvlText w:val=""/>
      <w:lvlJc w:val="left"/>
      <w:pPr>
        <w:ind w:left="6480" w:hanging="360"/>
      </w:pPr>
      <w:rPr>
        <w:rFonts w:ascii="Wingdings" w:hAnsi="Wingdings" w:hint="default"/>
      </w:rPr>
    </w:lvl>
  </w:abstractNum>
  <w:abstractNum w:abstractNumId="81" w15:restartNumberingAfterBreak="0">
    <w:nsid w:val="46089B90"/>
    <w:multiLevelType w:val="hybridMultilevel"/>
    <w:tmpl w:val="FFFFFFFF"/>
    <w:lvl w:ilvl="0" w:tplc="E4AE7EDC">
      <w:start w:val="1"/>
      <w:numFmt w:val="bullet"/>
      <w:lvlText w:val=""/>
      <w:lvlJc w:val="left"/>
      <w:pPr>
        <w:ind w:left="720" w:hanging="360"/>
      </w:pPr>
      <w:rPr>
        <w:rFonts w:ascii="Symbol" w:hAnsi="Symbol" w:hint="default"/>
      </w:rPr>
    </w:lvl>
    <w:lvl w:ilvl="1" w:tplc="1E2A9846">
      <w:start w:val="1"/>
      <w:numFmt w:val="bullet"/>
      <w:lvlText w:val="o"/>
      <w:lvlJc w:val="left"/>
      <w:pPr>
        <w:ind w:left="1440" w:hanging="360"/>
      </w:pPr>
      <w:rPr>
        <w:rFonts w:ascii="Courier New" w:hAnsi="Courier New" w:hint="default"/>
      </w:rPr>
    </w:lvl>
    <w:lvl w:ilvl="2" w:tplc="2496FDF2">
      <w:start w:val="1"/>
      <w:numFmt w:val="bullet"/>
      <w:lvlText w:val=""/>
      <w:lvlJc w:val="left"/>
      <w:pPr>
        <w:ind w:left="2160" w:hanging="360"/>
      </w:pPr>
      <w:rPr>
        <w:rFonts w:ascii="Wingdings" w:hAnsi="Wingdings" w:hint="default"/>
      </w:rPr>
    </w:lvl>
    <w:lvl w:ilvl="3" w:tplc="CCCAFD42">
      <w:start w:val="1"/>
      <w:numFmt w:val="bullet"/>
      <w:lvlText w:val=""/>
      <w:lvlJc w:val="left"/>
      <w:pPr>
        <w:ind w:left="2880" w:hanging="360"/>
      </w:pPr>
      <w:rPr>
        <w:rFonts w:ascii="Symbol" w:hAnsi="Symbol" w:hint="default"/>
      </w:rPr>
    </w:lvl>
    <w:lvl w:ilvl="4" w:tplc="8EEED0C2">
      <w:start w:val="1"/>
      <w:numFmt w:val="bullet"/>
      <w:lvlText w:val="o"/>
      <w:lvlJc w:val="left"/>
      <w:pPr>
        <w:ind w:left="3600" w:hanging="360"/>
      </w:pPr>
      <w:rPr>
        <w:rFonts w:ascii="Courier New" w:hAnsi="Courier New" w:hint="default"/>
      </w:rPr>
    </w:lvl>
    <w:lvl w:ilvl="5" w:tplc="4542556E">
      <w:start w:val="1"/>
      <w:numFmt w:val="bullet"/>
      <w:lvlText w:val=""/>
      <w:lvlJc w:val="left"/>
      <w:pPr>
        <w:ind w:left="4320" w:hanging="360"/>
      </w:pPr>
      <w:rPr>
        <w:rFonts w:ascii="Wingdings" w:hAnsi="Wingdings" w:hint="default"/>
      </w:rPr>
    </w:lvl>
    <w:lvl w:ilvl="6" w:tplc="DD0804BA">
      <w:start w:val="1"/>
      <w:numFmt w:val="bullet"/>
      <w:lvlText w:val=""/>
      <w:lvlJc w:val="left"/>
      <w:pPr>
        <w:ind w:left="5040" w:hanging="360"/>
      </w:pPr>
      <w:rPr>
        <w:rFonts w:ascii="Symbol" w:hAnsi="Symbol" w:hint="default"/>
      </w:rPr>
    </w:lvl>
    <w:lvl w:ilvl="7" w:tplc="A89C17E2">
      <w:start w:val="1"/>
      <w:numFmt w:val="bullet"/>
      <w:lvlText w:val="o"/>
      <w:lvlJc w:val="left"/>
      <w:pPr>
        <w:ind w:left="5760" w:hanging="360"/>
      </w:pPr>
      <w:rPr>
        <w:rFonts w:ascii="Courier New" w:hAnsi="Courier New" w:hint="default"/>
      </w:rPr>
    </w:lvl>
    <w:lvl w:ilvl="8" w:tplc="B7D87462">
      <w:start w:val="1"/>
      <w:numFmt w:val="bullet"/>
      <w:lvlText w:val=""/>
      <w:lvlJc w:val="left"/>
      <w:pPr>
        <w:ind w:left="6480" w:hanging="360"/>
      </w:pPr>
      <w:rPr>
        <w:rFonts w:ascii="Wingdings" w:hAnsi="Wingdings" w:hint="default"/>
      </w:rPr>
    </w:lvl>
  </w:abstractNum>
  <w:abstractNum w:abstractNumId="82" w15:restartNumberingAfterBreak="0">
    <w:nsid w:val="46FE3150"/>
    <w:multiLevelType w:val="hybridMultilevel"/>
    <w:tmpl w:val="F29E1D08"/>
    <w:lvl w:ilvl="0" w:tplc="EF901F98">
      <w:start w:val="1"/>
      <w:numFmt w:val="bullet"/>
      <w:lvlText w:val=""/>
      <w:lvlJc w:val="left"/>
      <w:pPr>
        <w:ind w:left="720" w:hanging="360"/>
      </w:pPr>
      <w:rPr>
        <w:rFonts w:ascii="Symbol" w:hAnsi="Symbol" w:hint="default"/>
      </w:rPr>
    </w:lvl>
    <w:lvl w:ilvl="1" w:tplc="6E485B76" w:tentative="1">
      <w:start w:val="1"/>
      <w:numFmt w:val="bullet"/>
      <w:lvlText w:val="o"/>
      <w:lvlJc w:val="left"/>
      <w:pPr>
        <w:ind w:left="1440" w:hanging="360"/>
      </w:pPr>
      <w:rPr>
        <w:rFonts w:ascii="Courier New" w:hAnsi="Courier New" w:hint="default"/>
      </w:rPr>
    </w:lvl>
    <w:lvl w:ilvl="2" w:tplc="31C83970" w:tentative="1">
      <w:start w:val="1"/>
      <w:numFmt w:val="bullet"/>
      <w:lvlText w:val=""/>
      <w:lvlJc w:val="left"/>
      <w:pPr>
        <w:ind w:left="2160" w:hanging="360"/>
      </w:pPr>
      <w:rPr>
        <w:rFonts w:ascii="Wingdings" w:hAnsi="Wingdings" w:hint="default"/>
      </w:rPr>
    </w:lvl>
    <w:lvl w:ilvl="3" w:tplc="D2800038" w:tentative="1">
      <w:start w:val="1"/>
      <w:numFmt w:val="bullet"/>
      <w:lvlText w:val=""/>
      <w:lvlJc w:val="left"/>
      <w:pPr>
        <w:ind w:left="2880" w:hanging="360"/>
      </w:pPr>
      <w:rPr>
        <w:rFonts w:ascii="Symbol" w:hAnsi="Symbol" w:hint="default"/>
      </w:rPr>
    </w:lvl>
    <w:lvl w:ilvl="4" w:tplc="DEA86784" w:tentative="1">
      <w:start w:val="1"/>
      <w:numFmt w:val="bullet"/>
      <w:lvlText w:val="o"/>
      <w:lvlJc w:val="left"/>
      <w:pPr>
        <w:ind w:left="3600" w:hanging="360"/>
      </w:pPr>
      <w:rPr>
        <w:rFonts w:ascii="Courier New" w:hAnsi="Courier New" w:hint="default"/>
      </w:rPr>
    </w:lvl>
    <w:lvl w:ilvl="5" w:tplc="952086B2" w:tentative="1">
      <w:start w:val="1"/>
      <w:numFmt w:val="bullet"/>
      <w:lvlText w:val=""/>
      <w:lvlJc w:val="left"/>
      <w:pPr>
        <w:ind w:left="4320" w:hanging="360"/>
      </w:pPr>
      <w:rPr>
        <w:rFonts w:ascii="Wingdings" w:hAnsi="Wingdings" w:hint="default"/>
      </w:rPr>
    </w:lvl>
    <w:lvl w:ilvl="6" w:tplc="05B66202" w:tentative="1">
      <w:start w:val="1"/>
      <w:numFmt w:val="bullet"/>
      <w:lvlText w:val=""/>
      <w:lvlJc w:val="left"/>
      <w:pPr>
        <w:ind w:left="5040" w:hanging="360"/>
      </w:pPr>
      <w:rPr>
        <w:rFonts w:ascii="Symbol" w:hAnsi="Symbol" w:hint="default"/>
      </w:rPr>
    </w:lvl>
    <w:lvl w:ilvl="7" w:tplc="6756CC50" w:tentative="1">
      <w:start w:val="1"/>
      <w:numFmt w:val="bullet"/>
      <w:lvlText w:val="o"/>
      <w:lvlJc w:val="left"/>
      <w:pPr>
        <w:ind w:left="5760" w:hanging="360"/>
      </w:pPr>
      <w:rPr>
        <w:rFonts w:ascii="Courier New" w:hAnsi="Courier New" w:hint="default"/>
      </w:rPr>
    </w:lvl>
    <w:lvl w:ilvl="8" w:tplc="B0506130" w:tentative="1">
      <w:start w:val="1"/>
      <w:numFmt w:val="bullet"/>
      <w:lvlText w:val=""/>
      <w:lvlJc w:val="left"/>
      <w:pPr>
        <w:ind w:left="6480" w:hanging="360"/>
      </w:pPr>
      <w:rPr>
        <w:rFonts w:ascii="Wingdings" w:hAnsi="Wingdings" w:hint="default"/>
      </w:rPr>
    </w:lvl>
  </w:abstractNum>
  <w:abstractNum w:abstractNumId="83" w15:restartNumberingAfterBreak="0">
    <w:nsid w:val="470D5940"/>
    <w:multiLevelType w:val="hybridMultilevel"/>
    <w:tmpl w:val="FFFFFFFF"/>
    <w:lvl w:ilvl="0" w:tplc="D0828BB0">
      <w:start w:val="1"/>
      <w:numFmt w:val="bullet"/>
      <w:lvlText w:val=""/>
      <w:lvlJc w:val="left"/>
      <w:pPr>
        <w:ind w:left="720" w:hanging="360"/>
      </w:pPr>
      <w:rPr>
        <w:rFonts w:ascii="Symbol" w:hAnsi="Symbol" w:hint="default"/>
      </w:rPr>
    </w:lvl>
    <w:lvl w:ilvl="1" w:tplc="3EE8B20E">
      <w:start w:val="1"/>
      <w:numFmt w:val="bullet"/>
      <w:lvlText w:val="o"/>
      <w:lvlJc w:val="left"/>
      <w:pPr>
        <w:ind w:left="1440" w:hanging="360"/>
      </w:pPr>
      <w:rPr>
        <w:rFonts w:ascii="Courier New" w:hAnsi="Courier New" w:hint="default"/>
      </w:rPr>
    </w:lvl>
    <w:lvl w:ilvl="2" w:tplc="6D247764">
      <w:start w:val="1"/>
      <w:numFmt w:val="bullet"/>
      <w:lvlText w:val=""/>
      <w:lvlJc w:val="left"/>
      <w:pPr>
        <w:ind w:left="2160" w:hanging="360"/>
      </w:pPr>
      <w:rPr>
        <w:rFonts w:ascii="Wingdings" w:hAnsi="Wingdings" w:hint="default"/>
      </w:rPr>
    </w:lvl>
    <w:lvl w:ilvl="3" w:tplc="CD9439DC">
      <w:start w:val="1"/>
      <w:numFmt w:val="bullet"/>
      <w:lvlText w:val=""/>
      <w:lvlJc w:val="left"/>
      <w:pPr>
        <w:ind w:left="2880" w:hanging="360"/>
      </w:pPr>
      <w:rPr>
        <w:rFonts w:ascii="Symbol" w:hAnsi="Symbol" w:hint="default"/>
      </w:rPr>
    </w:lvl>
    <w:lvl w:ilvl="4" w:tplc="220CA340">
      <w:start w:val="1"/>
      <w:numFmt w:val="bullet"/>
      <w:lvlText w:val="o"/>
      <w:lvlJc w:val="left"/>
      <w:pPr>
        <w:ind w:left="3600" w:hanging="360"/>
      </w:pPr>
      <w:rPr>
        <w:rFonts w:ascii="Courier New" w:hAnsi="Courier New" w:hint="default"/>
      </w:rPr>
    </w:lvl>
    <w:lvl w:ilvl="5" w:tplc="676641B2">
      <w:start w:val="1"/>
      <w:numFmt w:val="bullet"/>
      <w:lvlText w:val=""/>
      <w:lvlJc w:val="left"/>
      <w:pPr>
        <w:ind w:left="4320" w:hanging="360"/>
      </w:pPr>
      <w:rPr>
        <w:rFonts w:ascii="Wingdings" w:hAnsi="Wingdings" w:hint="default"/>
      </w:rPr>
    </w:lvl>
    <w:lvl w:ilvl="6" w:tplc="D424209E">
      <w:start w:val="1"/>
      <w:numFmt w:val="bullet"/>
      <w:lvlText w:val=""/>
      <w:lvlJc w:val="left"/>
      <w:pPr>
        <w:ind w:left="5040" w:hanging="360"/>
      </w:pPr>
      <w:rPr>
        <w:rFonts w:ascii="Symbol" w:hAnsi="Symbol" w:hint="default"/>
      </w:rPr>
    </w:lvl>
    <w:lvl w:ilvl="7" w:tplc="9C8E8A40">
      <w:start w:val="1"/>
      <w:numFmt w:val="bullet"/>
      <w:lvlText w:val="o"/>
      <w:lvlJc w:val="left"/>
      <w:pPr>
        <w:ind w:left="5760" w:hanging="360"/>
      </w:pPr>
      <w:rPr>
        <w:rFonts w:ascii="Courier New" w:hAnsi="Courier New" w:hint="default"/>
      </w:rPr>
    </w:lvl>
    <w:lvl w:ilvl="8" w:tplc="52F88F70">
      <w:start w:val="1"/>
      <w:numFmt w:val="bullet"/>
      <w:lvlText w:val=""/>
      <w:lvlJc w:val="left"/>
      <w:pPr>
        <w:ind w:left="6480" w:hanging="360"/>
      </w:pPr>
      <w:rPr>
        <w:rFonts w:ascii="Wingdings" w:hAnsi="Wingdings" w:hint="default"/>
      </w:rPr>
    </w:lvl>
  </w:abstractNum>
  <w:abstractNum w:abstractNumId="84" w15:restartNumberingAfterBreak="0">
    <w:nsid w:val="473D2034"/>
    <w:multiLevelType w:val="hybridMultilevel"/>
    <w:tmpl w:val="6784B1C4"/>
    <w:lvl w:ilvl="0" w:tplc="C64CE502">
      <w:start w:val="1"/>
      <w:numFmt w:val="bullet"/>
      <w:lvlText w:val=""/>
      <w:lvlJc w:val="left"/>
      <w:pPr>
        <w:ind w:left="720" w:hanging="360"/>
      </w:pPr>
      <w:rPr>
        <w:rFonts w:ascii="Symbol" w:hAnsi="Symbol" w:hint="default"/>
      </w:rPr>
    </w:lvl>
    <w:lvl w:ilvl="1" w:tplc="2FD0C06E" w:tentative="1">
      <w:start w:val="1"/>
      <w:numFmt w:val="bullet"/>
      <w:lvlText w:val="o"/>
      <w:lvlJc w:val="left"/>
      <w:pPr>
        <w:ind w:left="1440" w:hanging="360"/>
      </w:pPr>
      <w:rPr>
        <w:rFonts w:ascii="Courier New" w:hAnsi="Courier New" w:hint="default"/>
      </w:rPr>
    </w:lvl>
    <w:lvl w:ilvl="2" w:tplc="BDE0F340" w:tentative="1">
      <w:start w:val="1"/>
      <w:numFmt w:val="bullet"/>
      <w:lvlText w:val=""/>
      <w:lvlJc w:val="left"/>
      <w:pPr>
        <w:ind w:left="2160" w:hanging="360"/>
      </w:pPr>
      <w:rPr>
        <w:rFonts w:ascii="Wingdings" w:hAnsi="Wingdings" w:hint="default"/>
      </w:rPr>
    </w:lvl>
    <w:lvl w:ilvl="3" w:tplc="99A27F94" w:tentative="1">
      <w:start w:val="1"/>
      <w:numFmt w:val="bullet"/>
      <w:lvlText w:val=""/>
      <w:lvlJc w:val="left"/>
      <w:pPr>
        <w:ind w:left="2880" w:hanging="360"/>
      </w:pPr>
      <w:rPr>
        <w:rFonts w:ascii="Symbol" w:hAnsi="Symbol" w:hint="default"/>
      </w:rPr>
    </w:lvl>
    <w:lvl w:ilvl="4" w:tplc="B06A7C98" w:tentative="1">
      <w:start w:val="1"/>
      <w:numFmt w:val="bullet"/>
      <w:lvlText w:val="o"/>
      <w:lvlJc w:val="left"/>
      <w:pPr>
        <w:ind w:left="3600" w:hanging="360"/>
      </w:pPr>
      <w:rPr>
        <w:rFonts w:ascii="Courier New" w:hAnsi="Courier New" w:hint="default"/>
      </w:rPr>
    </w:lvl>
    <w:lvl w:ilvl="5" w:tplc="45960528" w:tentative="1">
      <w:start w:val="1"/>
      <w:numFmt w:val="bullet"/>
      <w:lvlText w:val=""/>
      <w:lvlJc w:val="left"/>
      <w:pPr>
        <w:ind w:left="4320" w:hanging="360"/>
      </w:pPr>
      <w:rPr>
        <w:rFonts w:ascii="Wingdings" w:hAnsi="Wingdings" w:hint="default"/>
      </w:rPr>
    </w:lvl>
    <w:lvl w:ilvl="6" w:tplc="1062D942" w:tentative="1">
      <w:start w:val="1"/>
      <w:numFmt w:val="bullet"/>
      <w:lvlText w:val=""/>
      <w:lvlJc w:val="left"/>
      <w:pPr>
        <w:ind w:left="5040" w:hanging="360"/>
      </w:pPr>
      <w:rPr>
        <w:rFonts w:ascii="Symbol" w:hAnsi="Symbol" w:hint="default"/>
      </w:rPr>
    </w:lvl>
    <w:lvl w:ilvl="7" w:tplc="39606332" w:tentative="1">
      <w:start w:val="1"/>
      <w:numFmt w:val="bullet"/>
      <w:lvlText w:val="o"/>
      <w:lvlJc w:val="left"/>
      <w:pPr>
        <w:ind w:left="5760" w:hanging="360"/>
      </w:pPr>
      <w:rPr>
        <w:rFonts w:ascii="Courier New" w:hAnsi="Courier New" w:hint="default"/>
      </w:rPr>
    </w:lvl>
    <w:lvl w:ilvl="8" w:tplc="FCA4C722" w:tentative="1">
      <w:start w:val="1"/>
      <w:numFmt w:val="bullet"/>
      <w:lvlText w:val=""/>
      <w:lvlJc w:val="left"/>
      <w:pPr>
        <w:ind w:left="6480" w:hanging="360"/>
      </w:pPr>
      <w:rPr>
        <w:rFonts w:ascii="Wingdings" w:hAnsi="Wingdings" w:hint="default"/>
      </w:rPr>
    </w:lvl>
  </w:abstractNum>
  <w:abstractNum w:abstractNumId="85" w15:restartNumberingAfterBreak="0">
    <w:nsid w:val="4950A432"/>
    <w:multiLevelType w:val="hybridMultilevel"/>
    <w:tmpl w:val="FFFFFFFF"/>
    <w:lvl w:ilvl="0" w:tplc="92380556">
      <w:start w:val="1"/>
      <w:numFmt w:val="bullet"/>
      <w:lvlText w:val=""/>
      <w:lvlJc w:val="left"/>
      <w:pPr>
        <w:ind w:left="720" w:hanging="360"/>
      </w:pPr>
      <w:rPr>
        <w:rFonts w:ascii="Symbol" w:hAnsi="Symbol" w:hint="default"/>
      </w:rPr>
    </w:lvl>
    <w:lvl w:ilvl="1" w:tplc="F488ABDE">
      <w:start w:val="1"/>
      <w:numFmt w:val="bullet"/>
      <w:lvlText w:val="o"/>
      <w:lvlJc w:val="left"/>
      <w:pPr>
        <w:ind w:left="1440" w:hanging="360"/>
      </w:pPr>
      <w:rPr>
        <w:rFonts w:ascii="Courier New" w:hAnsi="Courier New" w:hint="default"/>
      </w:rPr>
    </w:lvl>
    <w:lvl w:ilvl="2" w:tplc="042EC224">
      <w:start w:val="1"/>
      <w:numFmt w:val="bullet"/>
      <w:lvlText w:val=""/>
      <w:lvlJc w:val="left"/>
      <w:pPr>
        <w:ind w:left="2160" w:hanging="360"/>
      </w:pPr>
      <w:rPr>
        <w:rFonts w:ascii="Wingdings" w:hAnsi="Wingdings" w:hint="default"/>
      </w:rPr>
    </w:lvl>
    <w:lvl w:ilvl="3" w:tplc="8640D3F4">
      <w:start w:val="1"/>
      <w:numFmt w:val="bullet"/>
      <w:lvlText w:val=""/>
      <w:lvlJc w:val="left"/>
      <w:pPr>
        <w:ind w:left="2880" w:hanging="360"/>
      </w:pPr>
      <w:rPr>
        <w:rFonts w:ascii="Symbol" w:hAnsi="Symbol" w:hint="default"/>
      </w:rPr>
    </w:lvl>
    <w:lvl w:ilvl="4" w:tplc="D78EE312">
      <w:start w:val="1"/>
      <w:numFmt w:val="bullet"/>
      <w:lvlText w:val="o"/>
      <w:lvlJc w:val="left"/>
      <w:pPr>
        <w:ind w:left="3600" w:hanging="360"/>
      </w:pPr>
      <w:rPr>
        <w:rFonts w:ascii="Courier New" w:hAnsi="Courier New" w:hint="default"/>
      </w:rPr>
    </w:lvl>
    <w:lvl w:ilvl="5" w:tplc="A74A355A">
      <w:start w:val="1"/>
      <w:numFmt w:val="bullet"/>
      <w:lvlText w:val=""/>
      <w:lvlJc w:val="left"/>
      <w:pPr>
        <w:ind w:left="4320" w:hanging="360"/>
      </w:pPr>
      <w:rPr>
        <w:rFonts w:ascii="Wingdings" w:hAnsi="Wingdings" w:hint="default"/>
      </w:rPr>
    </w:lvl>
    <w:lvl w:ilvl="6" w:tplc="241822BC">
      <w:start w:val="1"/>
      <w:numFmt w:val="bullet"/>
      <w:lvlText w:val=""/>
      <w:lvlJc w:val="left"/>
      <w:pPr>
        <w:ind w:left="5040" w:hanging="360"/>
      </w:pPr>
      <w:rPr>
        <w:rFonts w:ascii="Symbol" w:hAnsi="Symbol" w:hint="default"/>
      </w:rPr>
    </w:lvl>
    <w:lvl w:ilvl="7" w:tplc="F1DC4488">
      <w:start w:val="1"/>
      <w:numFmt w:val="bullet"/>
      <w:lvlText w:val="o"/>
      <w:lvlJc w:val="left"/>
      <w:pPr>
        <w:ind w:left="5760" w:hanging="360"/>
      </w:pPr>
      <w:rPr>
        <w:rFonts w:ascii="Courier New" w:hAnsi="Courier New" w:hint="default"/>
      </w:rPr>
    </w:lvl>
    <w:lvl w:ilvl="8" w:tplc="913411DA">
      <w:start w:val="1"/>
      <w:numFmt w:val="bullet"/>
      <w:lvlText w:val=""/>
      <w:lvlJc w:val="left"/>
      <w:pPr>
        <w:ind w:left="6480" w:hanging="360"/>
      </w:pPr>
      <w:rPr>
        <w:rFonts w:ascii="Wingdings" w:hAnsi="Wingdings" w:hint="default"/>
      </w:rPr>
    </w:lvl>
  </w:abstractNum>
  <w:abstractNum w:abstractNumId="86" w15:restartNumberingAfterBreak="0">
    <w:nsid w:val="4A50D9CB"/>
    <w:multiLevelType w:val="hybridMultilevel"/>
    <w:tmpl w:val="FFFFFFFF"/>
    <w:lvl w:ilvl="0" w:tplc="5EE8835A">
      <w:start w:val="1"/>
      <w:numFmt w:val="bullet"/>
      <w:lvlText w:val=""/>
      <w:lvlJc w:val="left"/>
      <w:pPr>
        <w:ind w:left="720" w:hanging="360"/>
      </w:pPr>
      <w:rPr>
        <w:rFonts w:ascii="Symbol" w:hAnsi="Symbol" w:hint="default"/>
      </w:rPr>
    </w:lvl>
    <w:lvl w:ilvl="1" w:tplc="8808FB84">
      <w:start w:val="1"/>
      <w:numFmt w:val="bullet"/>
      <w:lvlText w:val="o"/>
      <w:lvlJc w:val="left"/>
      <w:pPr>
        <w:ind w:left="1440" w:hanging="360"/>
      </w:pPr>
      <w:rPr>
        <w:rFonts w:ascii="Courier New" w:hAnsi="Courier New" w:hint="default"/>
      </w:rPr>
    </w:lvl>
    <w:lvl w:ilvl="2" w:tplc="8D2A1EE0">
      <w:start w:val="1"/>
      <w:numFmt w:val="bullet"/>
      <w:lvlText w:val=""/>
      <w:lvlJc w:val="left"/>
      <w:pPr>
        <w:ind w:left="2160" w:hanging="360"/>
      </w:pPr>
      <w:rPr>
        <w:rFonts w:ascii="Wingdings" w:hAnsi="Wingdings" w:hint="default"/>
      </w:rPr>
    </w:lvl>
    <w:lvl w:ilvl="3" w:tplc="E988915C">
      <w:start w:val="1"/>
      <w:numFmt w:val="bullet"/>
      <w:lvlText w:val=""/>
      <w:lvlJc w:val="left"/>
      <w:pPr>
        <w:ind w:left="2880" w:hanging="360"/>
      </w:pPr>
      <w:rPr>
        <w:rFonts w:ascii="Symbol" w:hAnsi="Symbol" w:hint="default"/>
      </w:rPr>
    </w:lvl>
    <w:lvl w:ilvl="4" w:tplc="01243F1A">
      <w:start w:val="1"/>
      <w:numFmt w:val="bullet"/>
      <w:lvlText w:val="o"/>
      <w:lvlJc w:val="left"/>
      <w:pPr>
        <w:ind w:left="3600" w:hanging="360"/>
      </w:pPr>
      <w:rPr>
        <w:rFonts w:ascii="Courier New" w:hAnsi="Courier New" w:hint="default"/>
      </w:rPr>
    </w:lvl>
    <w:lvl w:ilvl="5" w:tplc="25D6E09E">
      <w:start w:val="1"/>
      <w:numFmt w:val="bullet"/>
      <w:lvlText w:val=""/>
      <w:lvlJc w:val="left"/>
      <w:pPr>
        <w:ind w:left="4320" w:hanging="360"/>
      </w:pPr>
      <w:rPr>
        <w:rFonts w:ascii="Wingdings" w:hAnsi="Wingdings" w:hint="default"/>
      </w:rPr>
    </w:lvl>
    <w:lvl w:ilvl="6" w:tplc="A20E6CC8">
      <w:start w:val="1"/>
      <w:numFmt w:val="bullet"/>
      <w:lvlText w:val=""/>
      <w:lvlJc w:val="left"/>
      <w:pPr>
        <w:ind w:left="5040" w:hanging="360"/>
      </w:pPr>
      <w:rPr>
        <w:rFonts w:ascii="Symbol" w:hAnsi="Symbol" w:hint="default"/>
      </w:rPr>
    </w:lvl>
    <w:lvl w:ilvl="7" w:tplc="9F38B374">
      <w:start w:val="1"/>
      <w:numFmt w:val="bullet"/>
      <w:lvlText w:val="o"/>
      <w:lvlJc w:val="left"/>
      <w:pPr>
        <w:ind w:left="5760" w:hanging="360"/>
      </w:pPr>
      <w:rPr>
        <w:rFonts w:ascii="Courier New" w:hAnsi="Courier New" w:hint="default"/>
      </w:rPr>
    </w:lvl>
    <w:lvl w:ilvl="8" w:tplc="FEB4FA6E">
      <w:start w:val="1"/>
      <w:numFmt w:val="bullet"/>
      <w:lvlText w:val=""/>
      <w:lvlJc w:val="left"/>
      <w:pPr>
        <w:ind w:left="6480" w:hanging="360"/>
      </w:pPr>
      <w:rPr>
        <w:rFonts w:ascii="Wingdings" w:hAnsi="Wingdings" w:hint="default"/>
      </w:rPr>
    </w:lvl>
  </w:abstractNum>
  <w:abstractNum w:abstractNumId="87" w15:restartNumberingAfterBreak="0">
    <w:nsid w:val="4AB523C5"/>
    <w:multiLevelType w:val="hybridMultilevel"/>
    <w:tmpl w:val="FFFFFFFF"/>
    <w:lvl w:ilvl="0" w:tplc="077213EE">
      <w:start w:val="1"/>
      <w:numFmt w:val="bullet"/>
      <w:lvlText w:val=""/>
      <w:lvlJc w:val="left"/>
      <w:pPr>
        <w:ind w:left="720" w:hanging="360"/>
      </w:pPr>
      <w:rPr>
        <w:rFonts w:ascii="Symbol" w:hAnsi="Symbol" w:hint="default"/>
      </w:rPr>
    </w:lvl>
    <w:lvl w:ilvl="1" w:tplc="FF7A8F2E">
      <w:start w:val="1"/>
      <w:numFmt w:val="bullet"/>
      <w:lvlText w:val="o"/>
      <w:lvlJc w:val="left"/>
      <w:pPr>
        <w:ind w:left="1440" w:hanging="360"/>
      </w:pPr>
      <w:rPr>
        <w:rFonts w:ascii="Courier New" w:hAnsi="Courier New" w:hint="default"/>
      </w:rPr>
    </w:lvl>
    <w:lvl w:ilvl="2" w:tplc="7CAEC746">
      <w:start w:val="1"/>
      <w:numFmt w:val="bullet"/>
      <w:lvlText w:val=""/>
      <w:lvlJc w:val="left"/>
      <w:pPr>
        <w:ind w:left="2160" w:hanging="360"/>
      </w:pPr>
      <w:rPr>
        <w:rFonts w:ascii="Wingdings" w:hAnsi="Wingdings" w:hint="default"/>
      </w:rPr>
    </w:lvl>
    <w:lvl w:ilvl="3" w:tplc="6DBE7968">
      <w:start w:val="1"/>
      <w:numFmt w:val="bullet"/>
      <w:lvlText w:val=""/>
      <w:lvlJc w:val="left"/>
      <w:pPr>
        <w:ind w:left="2880" w:hanging="360"/>
      </w:pPr>
      <w:rPr>
        <w:rFonts w:ascii="Symbol" w:hAnsi="Symbol" w:hint="default"/>
      </w:rPr>
    </w:lvl>
    <w:lvl w:ilvl="4" w:tplc="F76A2E56">
      <w:start w:val="1"/>
      <w:numFmt w:val="bullet"/>
      <w:lvlText w:val="o"/>
      <w:lvlJc w:val="left"/>
      <w:pPr>
        <w:ind w:left="3600" w:hanging="360"/>
      </w:pPr>
      <w:rPr>
        <w:rFonts w:ascii="Courier New" w:hAnsi="Courier New" w:hint="default"/>
      </w:rPr>
    </w:lvl>
    <w:lvl w:ilvl="5" w:tplc="FF40F100">
      <w:start w:val="1"/>
      <w:numFmt w:val="bullet"/>
      <w:lvlText w:val=""/>
      <w:lvlJc w:val="left"/>
      <w:pPr>
        <w:ind w:left="4320" w:hanging="360"/>
      </w:pPr>
      <w:rPr>
        <w:rFonts w:ascii="Wingdings" w:hAnsi="Wingdings" w:hint="default"/>
      </w:rPr>
    </w:lvl>
    <w:lvl w:ilvl="6" w:tplc="560C8AB6">
      <w:start w:val="1"/>
      <w:numFmt w:val="bullet"/>
      <w:lvlText w:val=""/>
      <w:lvlJc w:val="left"/>
      <w:pPr>
        <w:ind w:left="5040" w:hanging="360"/>
      </w:pPr>
      <w:rPr>
        <w:rFonts w:ascii="Symbol" w:hAnsi="Symbol" w:hint="default"/>
      </w:rPr>
    </w:lvl>
    <w:lvl w:ilvl="7" w:tplc="FA08BC7E">
      <w:start w:val="1"/>
      <w:numFmt w:val="bullet"/>
      <w:lvlText w:val="o"/>
      <w:lvlJc w:val="left"/>
      <w:pPr>
        <w:ind w:left="5760" w:hanging="360"/>
      </w:pPr>
      <w:rPr>
        <w:rFonts w:ascii="Courier New" w:hAnsi="Courier New" w:hint="default"/>
      </w:rPr>
    </w:lvl>
    <w:lvl w:ilvl="8" w:tplc="D16CB26A">
      <w:start w:val="1"/>
      <w:numFmt w:val="bullet"/>
      <w:lvlText w:val=""/>
      <w:lvlJc w:val="left"/>
      <w:pPr>
        <w:ind w:left="6480" w:hanging="360"/>
      </w:pPr>
      <w:rPr>
        <w:rFonts w:ascii="Wingdings" w:hAnsi="Wingdings" w:hint="default"/>
      </w:rPr>
    </w:lvl>
  </w:abstractNum>
  <w:abstractNum w:abstractNumId="88" w15:restartNumberingAfterBreak="0">
    <w:nsid w:val="4B8C6244"/>
    <w:multiLevelType w:val="hybridMultilevel"/>
    <w:tmpl w:val="FFFFFFFF"/>
    <w:lvl w:ilvl="0" w:tplc="CE4829C6">
      <w:start w:val="1"/>
      <w:numFmt w:val="bullet"/>
      <w:lvlText w:val=""/>
      <w:lvlJc w:val="left"/>
      <w:pPr>
        <w:ind w:left="720" w:hanging="360"/>
      </w:pPr>
      <w:rPr>
        <w:rFonts w:ascii="Symbol" w:hAnsi="Symbol" w:hint="default"/>
      </w:rPr>
    </w:lvl>
    <w:lvl w:ilvl="1" w:tplc="D7987650">
      <w:start w:val="1"/>
      <w:numFmt w:val="bullet"/>
      <w:lvlText w:val="o"/>
      <w:lvlJc w:val="left"/>
      <w:pPr>
        <w:ind w:left="1440" w:hanging="360"/>
      </w:pPr>
      <w:rPr>
        <w:rFonts w:ascii="Courier New" w:hAnsi="Courier New" w:hint="default"/>
      </w:rPr>
    </w:lvl>
    <w:lvl w:ilvl="2" w:tplc="7BAAC9B8">
      <w:start w:val="1"/>
      <w:numFmt w:val="bullet"/>
      <w:lvlText w:val=""/>
      <w:lvlJc w:val="left"/>
      <w:pPr>
        <w:ind w:left="2160" w:hanging="360"/>
      </w:pPr>
      <w:rPr>
        <w:rFonts w:ascii="Wingdings" w:hAnsi="Wingdings" w:hint="default"/>
      </w:rPr>
    </w:lvl>
    <w:lvl w:ilvl="3" w:tplc="161EFBE6">
      <w:start w:val="1"/>
      <w:numFmt w:val="bullet"/>
      <w:lvlText w:val=""/>
      <w:lvlJc w:val="left"/>
      <w:pPr>
        <w:ind w:left="2880" w:hanging="360"/>
      </w:pPr>
      <w:rPr>
        <w:rFonts w:ascii="Symbol" w:hAnsi="Symbol" w:hint="default"/>
      </w:rPr>
    </w:lvl>
    <w:lvl w:ilvl="4" w:tplc="4E0ED8EE">
      <w:start w:val="1"/>
      <w:numFmt w:val="bullet"/>
      <w:lvlText w:val="o"/>
      <w:lvlJc w:val="left"/>
      <w:pPr>
        <w:ind w:left="3600" w:hanging="360"/>
      </w:pPr>
      <w:rPr>
        <w:rFonts w:ascii="Courier New" w:hAnsi="Courier New" w:hint="default"/>
      </w:rPr>
    </w:lvl>
    <w:lvl w:ilvl="5" w:tplc="D5629654">
      <w:start w:val="1"/>
      <w:numFmt w:val="bullet"/>
      <w:lvlText w:val=""/>
      <w:lvlJc w:val="left"/>
      <w:pPr>
        <w:ind w:left="4320" w:hanging="360"/>
      </w:pPr>
      <w:rPr>
        <w:rFonts w:ascii="Wingdings" w:hAnsi="Wingdings" w:hint="default"/>
      </w:rPr>
    </w:lvl>
    <w:lvl w:ilvl="6" w:tplc="81DA0D02">
      <w:start w:val="1"/>
      <w:numFmt w:val="bullet"/>
      <w:lvlText w:val=""/>
      <w:lvlJc w:val="left"/>
      <w:pPr>
        <w:ind w:left="5040" w:hanging="360"/>
      </w:pPr>
      <w:rPr>
        <w:rFonts w:ascii="Symbol" w:hAnsi="Symbol" w:hint="default"/>
      </w:rPr>
    </w:lvl>
    <w:lvl w:ilvl="7" w:tplc="7004BBDA">
      <w:start w:val="1"/>
      <w:numFmt w:val="bullet"/>
      <w:lvlText w:val="o"/>
      <w:lvlJc w:val="left"/>
      <w:pPr>
        <w:ind w:left="5760" w:hanging="360"/>
      </w:pPr>
      <w:rPr>
        <w:rFonts w:ascii="Courier New" w:hAnsi="Courier New" w:hint="default"/>
      </w:rPr>
    </w:lvl>
    <w:lvl w:ilvl="8" w:tplc="1BB0733C">
      <w:start w:val="1"/>
      <w:numFmt w:val="bullet"/>
      <w:lvlText w:val=""/>
      <w:lvlJc w:val="left"/>
      <w:pPr>
        <w:ind w:left="6480" w:hanging="360"/>
      </w:pPr>
      <w:rPr>
        <w:rFonts w:ascii="Wingdings" w:hAnsi="Wingdings" w:hint="default"/>
      </w:rPr>
    </w:lvl>
  </w:abstractNum>
  <w:abstractNum w:abstractNumId="89" w15:restartNumberingAfterBreak="0">
    <w:nsid w:val="4BF01016"/>
    <w:multiLevelType w:val="hybridMultilevel"/>
    <w:tmpl w:val="FFFFFFFF"/>
    <w:lvl w:ilvl="0" w:tplc="F20EC6AE">
      <w:start w:val="1"/>
      <w:numFmt w:val="bullet"/>
      <w:lvlText w:val=""/>
      <w:lvlJc w:val="left"/>
      <w:pPr>
        <w:ind w:left="720" w:hanging="360"/>
      </w:pPr>
      <w:rPr>
        <w:rFonts w:ascii="Symbol" w:hAnsi="Symbol" w:hint="default"/>
      </w:rPr>
    </w:lvl>
    <w:lvl w:ilvl="1" w:tplc="9A6CC162">
      <w:start w:val="1"/>
      <w:numFmt w:val="bullet"/>
      <w:lvlText w:val="o"/>
      <w:lvlJc w:val="left"/>
      <w:pPr>
        <w:ind w:left="1440" w:hanging="360"/>
      </w:pPr>
      <w:rPr>
        <w:rFonts w:ascii="Courier New" w:hAnsi="Courier New" w:hint="default"/>
      </w:rPr>
    </w:lvl>
    <w:lvl w:ilvl="2" w:tplc="62A6D08C">
      <w:start w:val="1"/>
      <w:numFmt w:val="bullet"/>
      <w:lvlText w:val=""/>
      <w:lvlJc w:val="left"/>
      <w:pPr>
        <w:ind w:left="2160" w:hanging="360"/>
      </w:pPr>
      <w:rPr>
        <w:rFonts w:ascii="Wingdings" w:hAnsi="Wingdings" w:hint="default"/>
      </w:rPr>
    </w:lvl>
    <w:lvl w:ilvl="3" w:tplc="42B68F18">
      <w:start w:val="1"/>
      <w:numFmt w:val="bullet"/>
      <w:lvlText w:val=""/>
      <w:lvlJc w:val="left"/>
      <w:pPr>
        <w:ind w:left="2880" w:hanging="360"/>
      </w:pPr>
      <w:rPr>
        <w:rFonts w:ascii="Symbol" w:hAnsi="Symbol" w:hint="default"/>
      </w:rPr>
    </w:lvl>
    <w:lvl w:ilvl="4" w:tplc="1FA45DDC">
      <w:start w:val="1"/>
      <w:numFmt w:val="bullet"/>
      <w:lvlText w:val="o"/>
      <w:lvlJc w:val="left"/>
      <w:pPr>
        <w:ind w:left="3600" w:hanging="360"/>
      </w:pPr>
      <w:rPr>
        <w:rFonts w:ascii="Courier New" w:hAnsi="Courier New" w:hint="default"/>
      </w:rPr>
    </w:lvl>
    <w:lvl w:ilvl="5" w:tplc="21E6E0D0">
      <w:start w:val="1"/>
      <w:numFmt w:val="bullet"/>
      <w:lvlText w:val=""/>
      <w:lvlJc w:val="left"/>
      <w:pPr>
        <w:ind w:left="4320" w:hanging="360"/>
      </w:pPr>
      <w:rPr>
        <w:rFonts w:ascii="Wingdings" w:hAnsi="Wingdings" w:hint="default"/>
      </w:rPr>
    </w:lvl>
    <w:lvl w:ilvl="6" w:tplc="18863748">
      <w:start w:val="1"/>
      <w:numFmt w:val="bullet"/>
      <w:lvlText w:val=""/>
      <w:lvlJc w:val="left"/>
      <w:pPr>
        <w:ind w:left="5040" w:hanging="360"/>
      </w:pPr>
      <w:rPr>
        <w:rFonts w:ascii="Symbol" w:hAnsi="Symbol" w:hint="default"/>
      </w:rPr>
    </w:lvl>
    <w:lvl w:ilvl="7" w:tplc="26B2BFE2">
      <w:start w:val="1"/>
      <w:numFmt w:val="bullet"/>
      <w:lvlText w:val="o"/>
      <w:lvlJc w:val="left"/>
      <w:pPr>
        <w:ind w:left="5760" w:hanging="360"/>
      </w:pPr>
      <w:rPr>
        <w:rFonts w:ascii="Courier New" w:hAnsi="Courier New" w:hint="default"/>
      </w:rPr>
    </w:lvl>
    <w:lvl w:ilvl="8" w:tplc="F300CBE2">
      <w:start w:val="1"/>
      <w:numFmt w:val="bullet"/>
      <w:lvlText w:val=""/>
      <w:lvlJc w:val="left"/>
      <w:pPr>
        <w:ind w:left="6480" w:hanging="360"/>
      </w:pPr>
      <w:rPr>
        <w:rFonts w:ascii="Wingdings" w:hAnsi="Wingdings" w:hint="default"/>
      </w:rPr>
    </w:lvl>
  </w:abstractNum>
  <w:abstractNum w:abstractNumId="90" w15:restartNumberingAfterBreak="0">
    <w:nsid w:val="4C6927E0"/>
    <w:multiLevelType w:val="hybridMultilevel"/>
    <w:tmpl w:val="079C2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CF75700"/>
    <w:multiLevelType w:val="hybridMultilevel"/>
    <w:tmpl w:val="CAE67A4C"/>
    <w:lvl w:ilvl="0" w:tplc="95D22CC6">
      <w:start w:val="1"/>
      <w:numFmt w:val="bullet"/>
      <w:lvlText w:val=""/>
      <w:lvlJc w:val="left"/>
      <w:pPr>
        <w:ind w:left="720" w:hanging="360"/>
      </w:pPr>
      <w:rPr>
        <w:rFonts w:ascii="Symbol" w:hAnsi="Symbol" w:hint="default"/>
      </w:rPr>
    </w:lvl>
    <w:lvl w:ilvl="1" w:tplc="F9E8D23E" w:tentative="1">
      <w:start w:val="1"/>
      <w:numFmt w:val="bullet"/>
      <w:lvlText w:val="o"/>
      <w:lvlJc w:val="left"/>
      <w:pPr>
        <w:ind w:left="1440" w:hanging="360"/>
      </w:pPr>
      <w:rPr>
        <w:rFonts w:ascii="Courier New" w:hAnsi="Courier New" w:hint="default"/>
      </w:rPr>
    </w:lvl>
    <w:lvl w:ilvl="2" w:tplc="2D684CD8" w:tentative="1">
      <w:start w:val="1"/>
      <w:numFmt w:val="bullet"/>
      <w:lvlText w:val=""/>
      <w:lvlJc w:val="left"/>
      <w:pPr>
        <w:ind w:left="2160" w:hanging="360"/>
      </w:pPr>
      <w:rPr>
        <w:rFonts w:ascii="Wingdings" w:hAnsi="Wingdings" w:hint="default"/>
      </w:rPr>
    </w:lvl>
    <w:lvl w:ilvl="3" w:tplc="8EDCF5F0" w:tentative="1">
      <w:start w:val="1"/>
      <w:numFmt w:val="bullet"/>
      <w:lvlText w:val=""/>
      <w:lvlJc w:val="left"/>
      <w:pPr>
        <w:ind w:left="2880" w:hanging="360"/>
      </w:pPr>
      <w:rPr>
        <w:rFonts w:ascii="Symbol" w:hAnsi="Symbol" w:hint="default"/>
      </w:rPr>
    </w:lvl>
    <w:lvl w:ilvl="4" w:tplc="8A882EC8" w:tentative="1">
      <w:start w:val="1"/>
      <w:numFmt w:val="bullet"/>
      <w:lvlText w:val="o"/>
      <w:lvlJc w:val="left"/>
      <w:pPr>
        <w:ind w:left="3600" w:hanging="360"/>
      </w:pPr>
      <w:rPr>
        <w:rFonts w:ascii="Courier New" w:hAnsi="Courier New" w:hint="default"/>
      </w:rPr>
    </w:lvl>
    <w:lvl w:ilvl="5" w:tplc="167E423E" w:tentative="1">
      <w:start w:val="1"/>
      <w:numFmt w:val="bullet"/>
      <w:lvlText w:val=""/>
      <w:lvlJc w:val="left"/>
      <w:pPr>
        <w:ind w:left="4320" w:hanging="360"/>
      </w:pPr>
      <w:rPr>
        <w:rFonts w:ascii="Wingdings" w:hAnsi="Wingdings" w:hint="default"/>
      </w:rPr>
    </w:lvl>
    <w:lvl w:ilvl="6" w:tplc="A516E4A4" w:tentative="1">
      <w:start w:val="1"/>
      <w:numFmt w:val="bullet"/>
      <w:lvlText w:val=""/>
      <w:lvlJc w:val="left"/>
      <w:pPr>
        <w:ind w:left="5040" w:hanging="360"/>
      </w:pPr>
      <w:rPr>
        <w:rFonts w:ascii="Symbol" w:hAnsi="Symbol" w:hint="default"/>
      </w:rPr>
    </w:lvl>
    <w:lvl w:ilvl="7" w:tplc="1C2E78C4" w:tentative="1">
      <w:start w:val="1"/>
      <w:numFmt w:val="bullet"/>
      <w:lvlText w:val="o"/>
      <w:lvlJc w:val="left"/>
      <w:pPr>
        <w:ind w:left="5760" w:hanging="360"/>
      </w:pPr>
      <w:rPr>
        <w:rFonts w:ascii="Courier New" w:hAnsi="Courier New" w:hint="default"/>
      </w:rPr>
    </w:lvl>
    <w:lvl w:ilvl="8" w:tplc="90EAFF48" w:tentative="1">
      <w:start w:val="1"/>
      <w:numFmt w:val="bullet"/>
      <w:lvlText w:val=""/>
      <w:lvlJc w:val="left"/>
      <w:pPr>
        <w:ind w:left="6480" w:hanging="360"/>
      </w:pPr>
      <w:rPr>
        <w:rFonts w:ascii="Wingdings" w:hAnsi="Wingdings" w:hint="default"/>
      </w:rPr>
    </w:lvl>
  </w:abstractNum>
  <w:abstractNum w:abstractNumId="92" w15:restartNumberingAfterBreak="0">
    <w:nsid w:val="4DA03987"/>
    <w:multiLevelType w:val="hybridMultilevel"/>
    <w:tmpl w:val="79669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FB6CAC2"/>
    <w:multiLevelType w:val="hybridMultilevel"/>
    <w:tmpl w:val="FFFFFFFF"/>
    <w:lvl w:ilvl="0" w:tplc="3E2A5788">
      <w:start w:val="2"/>
      <w:numFmt w:val="decimal"/>
      <w:lvlText w:val="%1."/>
      <w:lvlJc w:val="left"/>
      <w:pPr>
        <w:ind w:left="720" w:hanging="360"/>
      </w:pPr>
    </w:lvl>
    <w:lvl w:ilvl="1" w:tplc="5424544A">
      <w:start w:val="1"/>
      <w:numFmt w:val="lowerLetter"/>
      <w:lvlText w:val="%2."/>
      <w:lvlJc w:val="left"/>
      <w:pPr>
        <w:ind w:left="1440" w:hanging="360"/>
      </w:pPr>
    </w:lvl>
    <w:lvl w:ilvl="2" w:tplc="01907096">
      <w:start w:val="1"/>
      <w:numFmt w:val="lowerRoman"/>
      <w:lvlText w:val="%3."/>
      <w:lvlJc w:val="right"/>
      <w:pPr>
        <w:ind w:left="2160" w:hanging="180"/>
      </w:pPr>
    </w:lvl>
    <w:lvl w:ilvl="3" w:tplc="B532EB36">
      <w:start w:val="1"/>
      <w:numFmt w:val="decimal"/>
      <w:lvlText w:val="%4."/>
      <w:lvlJc w:val="left"/>
      <w:pPr>
        <w:ind w:left="2880" w:hanging="360"/>
      </w:pPr>
    </w:lvl>
    <w:lvl w:ilvl="4" w:tplc="127429C2">
      <w:start w:val="1"/>
      <w:numFmt w:val="lowerLetter"/>
      <w:lvlText w:val="%5."/>
      <w:lvlJc w:val="left"/>
      <w:pPr>
        <w:ind w:left="3600" w:hanging="360"/>
      </w:pPr>
    </w:lvl>
    <w:lvl w:ilvl="5" w:tplc="69A669BE">
      <w:start w:val="1"/>
      <w:numFmt w:val="lowerRoman"/>
      <w:lvlText w:val="%6."/>
      <w:lvlJc w:val="right"/>
      <w:pPr>
        <w:ind w:left="4320" w:hanging="180"/>
      </w:pPr>
    </w:lvl>
    <w:lvl w:ilvl="6" w:tplc="0F00EEEC">
      <w:start w:val="1"/>
      <w:numFmt w:val="decimal"/>
      <w:lvlText w:val="%7."/>
      <w:lvlJc w:val="left"/>
      <w:pPr>
        <w:ind w:left="5040" w:hanging="360"/>
      </w:pPr>
    </w:lvl>
    <w:lvl w:ilvl="7" w:tplc="5BA662F4">
      <w:start w:val="1"/>
      <w:numFmt w:val="lowerLetter"/>
      <w:lvlText w:val="%8."/>
      <w:lvlJc w:val="left"/>
      <w:pPr>
        <w:ind w:left="5760" w:hanging="360"/>
      </w:pPr>
    </w:lvl>
    <w:lvl w:ilvl="8" w:tplc="85966C72">
      <w:start w:val="1"/>
      <w:numFmt w:val="lowerRoman"/>
      <w:lvlText w:val="%9."/>
      <w:lvlJc w:val="right"/>
      <w:pPr>
        <w:ind w:left="6480" w:hanging="180"/>
      </w:pPr>
    </w:lvl>
  </w:abstractNum>
  <w:abstractNum w:abstractNumId="94" w15:restartNumberingAfterBreak="0">
    <w:nsid w:val="4FBBE1C3"/>
    <w:multiLevelType w:val="hybridMultilevel"/>
    <w:tmpl w:val="FFFFFFFF"/>
    <w:lvl w:ilvl="0" w:tplc="3932883E">
      <w:start w:val="4"/>
      <w:numFmt w:val="decimal"/>
      <w:lvlText w:val="%1."/>
      <w:lvlJc w:val="left"/>
      <w:pPr>
        <w:ind w:left="720" w:hanging="360"/>
      </w:pPr>
    </w:lvl>
    <w:lvl w:ilvl="1" w:tplc="1B168D06">
      <w:start w:val="1"/>
      <w:numFmt w:val="lowerLetter"/>
      <w:lvlText w:val="%2."/>
      <w:lvlJc w:val="left"/>
      <w:pPr>
        <w:ind w:left="1440" w:hanging="360"/>
      </w:pPr>
    </w:lvl>
    <w:lvl w:ilvl="2" w:tplc="A6AA615C">
      <w:start w:val="1"/>
      <w:numFmt w:val="lowerRoman"/>
      <w:lvlText w:val="%3."/>
      <w:lvlJc w:val="right"/>
      <w:pPr>
        <w:ind w:left="2160" w:hanging="180"/>
      </w:pPr>
    </w:lvl>
    <w:lvl w:ilvl="3" w:tplc="5D9CA9F8">
      <w:start w:val="1"/>
      <w:numFmt w:val="decimal"/>
      <w:lvlText w:val="%4."/>
      <w:lvlJc w:val="left"/>
      <w:pPr>
        <w:ind w:left="2880" w:hanging="360"/>
      </w:pPr>
    </w:lvl>
    <w:lvl w:ilvl="4" w:tplc="06AE9CB0">
      <w:start w:val="1"/>
      <w:numFmt w:val="lowerLetter"/>
      <w:lvlText w:val="%5."/>
      <w:lvlJc w:val="left"/>
      <w:pPr>
        <w:ind w:left="3600" w:hanging="360"/>
      </w:pPr>
    </w:lvl>
    <w:lvl w:ilvl="5" w:tplc="79FC408E">
      <w:start w:val="1"/>
      <w:numFmt w:val="lowerRoman"/>
      <w:lvlText w:val="%6."/>
      <w:lvlJc w:val="right"/>
      <w:pPr>
        <w:ind w:left="4320" w:hanging="180"/>
      </w:pPr>
    </w:lvl>
    <w:lvl w:ilvl="6" w:tplc="041AA802">
      <w:start w:val="1"/>
      <w:numFmt w:val="decimal"/>
      <w:lvlText w:val="%7."/>
      <w:lvlJc w:val="left"/>
      <w:pPr>
        <w:ind w:left="5040" w:hanging="360"/>
      </w:pPr>
    </w:lvl>
    <w:lvl w:ilvl="7" w:tplc="F782DBB0">
      <w:start w:val="1"/>
      <w:numFmt w:val="lowerLetter"/>
      <w:lvlText w:val="%8."/>
      <w:lvlJc w:val="left"/>
      <w:pPr>
        <w:ind w:left="5760" w:hanging="360"/>
      </w:pPr>
    </w:lvl>
    <w:lvl w:ilvl="8" w:tplc="8EA82AFE">
      <w:start w:val="1"/>
      <w:numFmt w:val="lowerRoman"/>
      <w:lvlText w:val="%9."/>
      <w:lvlJc w:val="right"/>
      <w:pPr>
        <w:ind w:left="6480" w:hanging="180"/>
      </w:pPr>
    </w:lvl>
  </w:abstractNum>
  <w:abstractNum w:abstractNumId="95" w15:restartNumberingAfterBreak="0">
    <w:nsid w:val="50243CB7"/>
    <w:multiLevelType w:val="hybridMultilevel"/>
    <w:tmpl w:val="FFFFFFFF"/>
    <w:lvl w:ilvl="0" w:tplc="00E0C7C2">
      <w:start w:val="1"/>
      <w:numFmt w:val="decimal"/>
      <w:lvlText w:val="%1."/>
      <w:lvlJc w:val="left"/>
      <w:pPr>
        <w:ind w:left="720" w:hanging="360"/>
      </w:pPr>
    </w:lvl>
    <w:lvl w:ilvl="1" w:tplc="175A3EB8">
      <w:start w:val="1"/>
      <w:numFmt w:val="lowerLetter"/>
      <w:lvlText w:val="%2."/>
      <w:lvlJc w:val="left"/>
      <w:pPr>
        <w:ind w:left="1440" w:hanging="360"/>
      </w:pPr>
    </w:lvl>
    <w:lvl w:ilvl="2" w:tplc="7102FC4A">
      <w:start w:val="1"/>
      <w:numFmt w:val="lowerRoman"/>
      <w:lvlText w:val="%3."/>
      <w:lvlJc w:val="right"/>
      <w:pPr>
        <w:ind w:left="2160" w:hanging="180"/>
      </w:pPr>
    </w:lvl>
    <w:lvl w:ilvl="3" w:tplc="35AED9AE">
      <w:start w:val="1"/>
      <w:numFmt w:val="decimal"/>
      <w:lvlText w:val="%4."/>
      <w:lvlJc w:val="left"/>
      <w:pPr>
        <w:ind w:left="2880" w:hanging="360"/>
      </w:pPr>
    </w:lvl>
    <w:lvl w:ilvl="4" w:tplc="6C74F830">
      <w:start w:val="1"/>
      <w:numFmt w:val="lowerLetter"/>
      <w:lvlText w:val="%5."/>
      <w:lvlJc w:val="left"/>
      <w:pPr>
        <w:ind w:left="3600" w:hanging="360"/>
      </w:pPr>
    </w:lvl>
    <w:lvl w:ilvl="5" w:tplc="CE24C0F8">
      <w:start w:val="1"/>
      <w:numFmt w:val="lowerRoman"/>
      <w:lvlText w:val="%6."/>
      <w:lvlJc w:val="right"/>
      <w:pPr>
        <w:ind w:left="4320" w:hanging="180"/>
      </w:pPr>
    </w:lvl>
    <w:lvl w:ilvl="6" w:tplc="A2F64066">
      <w:start w:val="1"/>
      <w:numFmt w:val="decimal"/>
      <w:lvlText w:val="%7."/>
      <w:lvlJc w:val="left"/>
      <w:pPr>
        <w:ind w:left="5040" w:hanging="360"/>
      </w:pPr>
    </w:lvl>
    <w:lvl w:ilvl="7" w:tplc="F1FC0F22">
      <w:start w:val="1"/>
      <w:numFmt w:val="lowerLetter"/>
      <w:lvlText w:val="%8."/>
      <w:lvlJc w:val="left"/>
      <w:pPr>
        <w:ind w:left="5760" w:hanging="360"/>
      </w:pPr>
    </w:lvl>
    <w:lvl w:ilvl="8" w:tplc="EEDE39E2">
      <w:start w:val="1"/>
      <w:numFmt w:val="lowerRoman"/>
      <w:lvlText w:val="%9."/>
      <w:lvlJc w:val="right"/>
      <w:pPr>
        <w:ind w:left="6480" w:hanging="180"/>
      </w:pPr>
    </w:lvl>
  </w:abstractNum>
  <w:abstractNum w:abstractNumId="96" w15:restartNumberingAfterBreak="0">
    <w:nsid w:val="503E74BA"/>
    <w:multiLevelType w:val="hybridMultilevel"/>
    <w:tmpl w:val="FFFFFFFF"/>
    <w:lvl w:ilvl="0" w:tplc="8DD0076C">
      <w:start w:val="1"/>
      <w:numFmt w:val="bullet"/>
      <w:lvlText w:val=""/>
      <w:lvlJc w:val="left"/>
      <w:pPr>
        <w:ind w:left="720" w:hanging="360"/>
      </w:pPr>
      <w:rPr>
        <w:rFonts w:ascii="Symbol" w:hAnsi="Symbol" w:hint="default"/>
      </w:rPr>
    </w:lvl>
    <w:lvl w:ilvl="1" w:tplc="F3966782">
      <w:start w:val="1"/>
      <w:numFmt w:val="bullet"/>
      <w:lvlText w:val="o"/>
      <w:lvlJc w:val="left"/>
      <w:pPr>
        <w:ind w:left="1440" w:hanging="360"/>
      </w:pPr>
      <w:rPr>
        <w:rFonts w:ascii="Courier New" w:hAnsi="Courier New" w:hint="default"/>
      </w:rPr>
    </w:lvl>
    <w:lvl w:ilvl="2" w:tplc="78DC0AF8">
      <w:start w:val="1"/>
      <w:numFmt w:val="bullet"/>
      <w:lvlText w:val=""/>
      <w:lvlJc w:val="left"/>
      <w:pPr>
        <w:ind w:left="2160" w:hanging="360"/>
      </w:pPr>
      <w:rPr>
        <w:rFonts w:ascii="Wingdings" w:hAnsi="Wingdings" w:hint="default"/>
      </w:rPr>
    </w:lvl>
    <w:lvl w:ilvl="3" w:tplc="0BA8A496">
      <w:start w:val="1"/>
      <w:numFmt w:val="bullet"/>
      <w:lvlText w:val=""/>
      <w:lvlJc w:val="left"/>
      <w:pPr>
        <w:ind w:left="2880" w:hanging="360"/>
      </w:pPr>
      <w:rPr>
        <w:rFonts w:ascii="Symbol" w:hAnsi="Symbol" w:hint="default"/>
      </w:rPr>
    </w:lvl>
    <w:lvl w:ilvl="4" w:tplc="B2E0B9A6">
      <w:start w:val="1"/>
      <w:numFmt w:val="bullet"/>
      <w:lvlText w:val="o"/>
      <w:lvlJc w:val="left"/>
      <w:pPr>
        <w:ind w:left="3600" w:hanging="360"/>
      </w:pPr>
      <w:rPr>
        <w:rFonts w:ascii="Courier New" w:hAnsi="Courier New" w:hint="default"/>
      </w:rPr>
    </w:lvl>
    <w:lvl w:ilvl="5" w:tplc="9EFA5522">
      <w:start w:val="1"/>
      <w:numFmt w:val="bullet"/>
      <w:lvlText w:val=""/>
      <w:lvlJc w:val="left"/>
      <w:pPr>
        <w:ind w:left="4320" w:hanging="360"/>
      </w:pPr>
      <w:rPr>
        <w:rFonts w:ascii="Wingdings" w:hAnsi="Wingdings" w:hint="default"/>
      </w:rPr>
    </w:lvl>
    <w:lvl w:ilvl="6" w:tplc="87C8A844">
      <w:start w:val="1"/>
      <w:numFmt w:val="bullet"/>
      <w:lvlText w:val=""/>
      <w:lvlJc w:val="left"/>
      <w:pPr>
        <w:ind w:left="5040" w:hanging="360"/>
      </w:pPr>
      <w:rPr>
        <w:rFonts w:ascii="Symbol" w:hAnsi="Symbol" w:hint="default"/>
      </w:rPr>
    </w:lvl>
    <w:lvl w:ilvl="7" w:tplc="AA2AB27E">
      <w:start w:val="1"/>
      <w:numFmt w:val="bullet"/>
      <w:lvlText w:val="o"/>
      <w:lvlJc w:val="left"/>
      <w:pPr>
        <w:ind w:left="5760" w:hanging="360"/>
      </w:pPr>
      <w:rPr>
        <w:rFonts w:ascii="Courier New" w:hAnsi="Courier New" w:hint="default"/>
      </w:rPr>
    </w:lvl>
    <w:lvl w:ilvl="8" w:tplc="34FAD34A">
      <w:start w:val="1"/>
      <w:numFmt w:val="bullet"/>
      <w:lvlText w:val=""/>
      <w:lvlJc w:val="left"/>
      <w:pPr>
        <w:ind w:left="6480" w:hanging="360"/>
      </w:pPr>
      <w:rPr>
        <w:rFonts w:ascii="Wingdings" w:hAnsi="Wingdings" w:hint="default"/>
      </w:rPr>
    </w:lvl>
  </w:abstractNum>
  <w:abstractNum w:abstractNumId="97" w15:restartNumberingAfterBreak="0">
    <w:nsid w:val="50657099"/>
    <w:multiLevelType w:val="hybridMultilevel"/>
    <w:tmpl w:val="C89C9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1B38301"/>
    <w:multiLevelType w:val="hybridMultilevel"/>
    <w:tmpl w:val="FFFFFFFF"/>
    <w:lvl w:ilvl="0" w:tplc="2F10EC04">
      <w:start w:val="1"/>
      <w:numFmt w:val="bullet"/>
      <w:lvlText w:val=""/>
      <w:lvlJc w:val="left"/>
      <w:pPr>
        <w:ind w:left="720" w:hanging="360"/>
      </w:pPr>
      <w:rPr>
        <w:rFonts w:ascii="Symbol" w:hAnsi="Symbol" w:hint="default"/>
      </w:rPr>
    </w:lvl>
    <w:lvl w:ilvl="1" w:tplc="DBAE3288">
      <w:start w:val="1"/>
      <w:numFmt w:val="bullet"/>
      <w:lvlText w:val="o"/>
      <w:lvlJc w:val="left"/>
      <w:pPr>
        <w:ind w:left="1440" w:hanging="360"/>
      </w:pPr>
      <w:rPr>
        <w:rFonts w:ascii="Courier New" w:hAnsi="Courier New" w:hint="default"/>
      </w:rPr>
    </w:lvl>
    <w:lvl w:ilvl="2" w:tplc="D6A63B7C">
      <w:start w:val="1"/>
      <w:numFmt w:val="bullet"/>
      <w:lvlText w:val=""/>
      <w:lvlJc w:val="left"/>
      <w:pPr>
        <w:ind w:left="2160" w:hanging="360"/>
      </w:pPr>
      <w:rPr>
        <w:rFonts w:ascii="Wingdings" w:hAnsi="Wingdings" w:hint="default"/>
      </w:rPr>
    </w:lvl>
    <w:lvl w:ilvl="3" w:tplc="4D6206DE">
      <w:start w:val="1"/>
      <w:numFmt w:val="bullet"/>
      <w:lvlText w:val=""/>
      <w:lvlJc w:val="left"/>
      <w:pPr>
        <w:ind w:left="2880" w:hanging="360"/>
      </w:pPr>
      <w:rPr>
        <w:rFonts w:ascii="Symbol" w:hAnsi="Symbol" w:hint="default"/>
      </w:rPr>
    </w:lvl>
    <w:lvl w:ilvl="4" w:tplc="C070275A">
      <w:start w:val="1"/>
      <w:numFmt w:val="bullet"/>
      <w:lvlText w:val="o"/>
      <w:lvlJc w:val="left"/>
      <w:pPr>
        <w:ind w:left="3600" w:hanging="360"/>
      </w:pPr>
      <w:rPr>
        <w:rFonts w:ascii="Courier New" w:hAnsi="Courier New" w:hint="default"/>
      </w:rPr>
    </w:lvl>
    <w:lvl w:ilvl="5" w:tplc="1A9E9A6A">
      <w:start w:val="1"/>
      <w:numFmt w:val="bullet"/>
      <w:lvlText w:val=""/>
      <w:lvlJc w:val="left"/>
      <w:pPr>
        <w:ind w:left="4320" w:hanging="360"/>
      </w:pPr>
      <w:rPr>
        <w:rFonts w:ascii="Wingdings" w:hAnsi="Wingdings" w:hint="default"/>
      </w:rPr>
    </w:lvl>
    <w:lvl w:ilvl="6" w:tplc="3F783E6E">
      <w:start w:val="1"/>
      <w:numFmt w:val="bullet"/>
      <w:lvlText w:val=""/>
      <w:lvlJc w:val="left"/>
      <w:pPr>
        <w:ind w:left="5040" w:hanging="360"/>
      </w:pPr>
      <w:rPr>
        <w:rFonts w:ascii="Symbol" w:hAnsi="Symbol" w:hint="default"/>
      </w:rPr>
    </w:lvl>
    <w:lvl w:ilvl="7" w:tplc="787A51A2">
      <w:start w:val="1"/>
      <w:numFmt w:val="bullet"/>
      <w:lvlText w:val="o"/>
      <w:lvlJc w:val="left"/>
      <w:pPr>
        <w:ind w:left="5760" w:hanging="360"/>
      </w:pPr>
      <w:rPr>
        <w:rFonts w:ascii="Courier New" w:hAnsi="Courier New" w:hint="default"/>
      </w:rPr>
    </w:lvl>
    <w:lvl w:ilvl="8" w:tplc="0C7065CE">
      <w:start w:val="1"/>
      <w:numFmt w:val="bullet"/>
      <w:lvlText w:val=""/>
      <w:lvlJc w:val="left"/>
      <w:pPr>
        <w:ind w:left="6480" w:hanging="360"/>
      </w:pPr>
      <w:rPr>
        <w:rFonts w:ascii="Wingdings" w:hAnsi="Wingdings" w:hint="default"/>
      </w:rPr>
    </w:lvl>
  </w:abstractNum>
  <w:abstractNum w:abstractNumId="99" w15:restartNumberingAfterBreak="0">
    <w:nsid w:val="54091A2D"/>
    <w:multiLevelType w:val="hybridMultilevel"/>
    <w:tmpl w:val="F174A1AC"/>
    <w:lvl w:ilvl="0" w:tplc="2620EE4C">
      <w:start w:val="1"/>
      <w:numFmt w:val="bullet"/>
      <w:lvlText w:val=""/>
      <w:lvlJc w:val="left"/>
      <w:pPr>
        <w:ind w:left="720" w:hanging="360"/>
      </w:pPr>
      <w:rPr>
        <w:rFonts w:ascii="Symbol" w:hAnsi="Symbol" w:hint="default"/>
      </w:rPr>
    </w:lvl>
    <w:lvl w:ilvl="1" w:tplc="8774012E" w:tentative="1">
      <w:start w:val="1"/>
      <w:numFmt w:val="bullet"/>
      <w:lvlText w:val="o"/>
      <w:lvlJc w:val="left"/>
      <w:pPr>
        <w:ind w:left="1440" w:hanging="360"/>
      </w:pPr>
      <w:rPr>
        <w:rFonts w:ascii="Courier New" w:hAnsi="Courier New" w:hint="default"/>
      </w:rPr>
    </w:lvl>
    <w:lvl w:ilvl="2" w:tplc="98021C52" w:tentative="1">
      <w:start w:val="1"/>
      <w:numFmt w:val="bullet"/>
      <w:lvlText w:val=""/>
      <w:lvlJc w:val="left"/>
      <w:pPr>
        <w:ind w:left="2160" w:hanging="360"/>
      </w:pPr>
      <w:rPr>
        <w:rFonts w:ascii="Wingdings" w:hAnsi="Wingdings" w:hint="default"/>
      </w:rPr>
    </w:lvl>
    <w:lvl w:ilvl="3" w:tplc="F62482A2" w:tentative="1">
      <w:start w:val="1"/>
      <w:numFmt w:val="bullet"/>
      <w:lvlText w:val=""/>
      <w:lvlJc w:val="left"/>
      <w:pPr>
        <w:ind w:left="2880" w:hanging="360"/>
      </w:pPr>
      <w:rPr>
        <w:rFonts w:ascii="Symbol" w:hAnsi="Symbol" w:hint="default"/>
      </w:rPr>
    </w:lvl>
    <w:lvl w:ilvl="4" w:tplc="E9AE3618" w:tentative="1">
      <w:start w:val="1"/>
      <w:numFmt w:val="bullet"/>
      <w:lvlText w:val="o"/>
      <w:lvlJc w:val="left"/>
      <w:pPr>
        <w:ind w:left="3600" w:hanging="360"/>
      </w:pPr>
      <w:rPr>
        <w:rFonts w:ascii="Courier New" w:hAnsi="Courier New" w:hint="default"/>
      </w:rPr>
    </w:lvl>
    <w:lvl w:ilvl="5" w:tplc="9BA6C488" w:tentative="1">
      <w:start w:val="1"/>
      <w:numFmt w:val="bullet"/>
      <w:lvlText w:val=""/>
      <w:lvlJc w:val="left"/>
      <w:pPr>
        <w:ind w:left="4320" w:hanging="360"/>
      </w:pPr>
      <w:rPr>
        <w:rFonts w:ascii="Wingdings" w:hAnsi="Wingdings" w:hint="default"/>
      </w:rPr>
    </w:lvl>
    <w:lvl w:ilvl="6" w:tplc="0D40D620" w:tentative="1">
      <w:start w:val="1"/>
      <w:numFmt w:val="bullet"/>
      <w:lvlText w:val=""/>
      <w:lvlJc w:val="left"/>
      <w:pPr>
        <w:ind w:left="5040" w:hanging="360"/>
      </w:pPr>
      <w:rPr>
        <w:rFonts w:ascii="Symbol" w:hAnsi="Symbol" w:hint="default"/>
      </w:rPr>
    </w:lvl>
    <w:lvl w:ilvl="7" w:tplc="24D0A1D2" w:tentative="1">
      <w:start w:val="1"/>
      <w:numFmt w:val="bullet"/>
      <w:lvlText w:val="o"/>
      <w:lvlJc w:val="left"/>
      <w:pPr>
        <w:ind w:left="5760" w:hanging="360"/>
      </w:pPr>
      <w:rPr>
        <w:rFonts w:ascii="Courier New" w:hAnsi="Courier New" w:hint="default"/>
      </w:rPr>
    </w:lvl>
    <w:lvl w:ilvl="8" w:tplc="9BE29D40" w:tentative="1">
      <w:start w:val="1"/>
      <w:numFmt w:val="bullet"/>
      <w:lvlText w:val=""/>
      <w:lvlJc w:val="left"/>
      <w:pPr>
        <w:ind w:left="6480" w:hanging="360"/>
      </w:pPr>
      <w:rPr>
        <w:rFonts w:ascii="Wingdings" w:hAnsi="Wingdings" w:hint="default"/>
      </w:rPr>
    </w:lvl>
  </w:abstractNum>
  <w:abstractNum w:abstractNumId="100" w15:restartNumberingAfterBreak="0">
    <w:nsid w:val="5559A7F8"/>
    <w:multiLevelType w:val="hybridMultilevel"/>
    <w:tmpl w:val="FFFFFFFF"/>
    <w:lvl w:ilvl="0" w:tplc="17707678">
      <w:start w:val="1"/>
      <w:numFmt w:val="bullet"/>
      <w:lvlText w:val=""/>
      <w:lvlJc w:val="left"/>
      <w:pPr>
        <w:ind w:left="720" w:hanging="360"/>
      </w:pPr>
      <w:rPr>
        <w:rFonts w:ascii="Symbol" w:hAnsi="Symbol" w:hint="default"/>
      </w:rPr>
    </w:lvl>
    <w:lvl w:ilvl="1" w:tplc="620E3662">
      <w:start w:val="1"/>
      <w:numFmt w:val="bullet"/>
      <w:lvlText w:val="o"/>
      <w:lvlJc w:val="left"/>
      <w:pPr>
        <w:ind w:left="1440" w:hanging="360"/>
      </w:pPr>
      <w:rPr>
        <w:rFonts w:ascii="Courier New" w:hAnsi="Courier New" w:hint="default"/>
      </w:rPr>
    </w:lvl>
    <w:lvl w:ilvl="2" w:tplc="CB52B71A">
      <w:start w:val="1"/>
      <w:numFmt w:val="bullet"/>
      <w:lvlText w:val=""/>
      <w:lvlJc w:val="left"/>
      <w:pPr>
        <w:ind w:left="2160" w:hanging="360"/>
      </w:pPr>
      <w:rPr>
        <w:rFonts w:ascii="Wingdings" w:hAnsi="Wingdings" w:hint="default"/>
      </w:rPr>
    </w:lvl>
    <w:lvl w:ilvl="3" w:tplc="E028DCE4">
      <w:start w:val="1"/>
      <w:numFmt w:val="bullet"/>
      <w:lvlText w:val=""/>
      <w:lvlJc w:val="left"/>
      <w:pPr>
        <w:ind w:left="2880" w:hanging="360"/>
      </w:pPr>
      <w:rPr>
        <w:rFonts w:ascii="Symbol" w:hAnsi="Symbol" w:hint="default"/>
      </w:rPr>
    </w:lvl>
    <w:lvl w:ilvl="4" w:tplc="CC3A814C">
      <w:start w:val="1"/>
      <w:numFmt w:val="bullet"/>
      <w:lvlText w:val="o"/>
      <w:lvlJc w:val="left"/>
      <w:pPr>
        <w:ind w:left="3600" w:hanging="360"/>
      </w:pPr>
      <w:rPr>
        <w:rFonts w:ascii="Courier New" w:hAnsi="Courier New" w:hint="default"/>
      </w:rPr>
    </w:lvl>
    <w:lvl w:ilvl="5" w:tplc="BC605DFA">
      <w:start w:val="1"/>
      <w:numFmt w:val="bullet"/>
      <w:lvlText w:val=""/>
      <w:lvlJc w:val="left"/>
      <w:pPr>
        <w:ind w:left="4320" w:hanging="360"/>
      </w:pPr>
      <w:rPr>
        <w:rFonts w:ascii="Wingdings" w:hAnsi="Wingdings" w:hint="default"/>
      </w:rPr>
    </w:lvl>
    <w:lvl w:ilvl="6" w:tplc="B47EB4A0">
      <w:start w:val="1"/>
      <w:numFmt w:val="bullet"/>
      <w:lvlText w:val=""/>
      <w:lvlJc w:val="left"/>
      <w:pPr>
        <w:ind w:left="5040" w:hanging="360"/>
      </w:pPr>
      <w:rPr>
        <w:rFonts w:ascii="Symbol" w:hAnsi="Symbol" w:hint="default"/>
      </w:rPr>
    </w:lvl>
    <w:lvl w:ilvl="7" w:tplc="F168C342">
      <w:start w:val="1"/>
      <w:numFmt w:val="bullet"/>
      <w:lvlText w:val="o"/>
      <w:lvlJc w:val="left"/>
      <w:pPr>
        <w:ind w:left="5760" w:hanging="360"/>
      </w:pPr>
      <w:rPr>
        <w:rFonts w:ascii="Courier New" w:hAnsi="Courier New" w:hint="default"/>
      </w:rPr>
    </w:lvl>
    <w:lvl w:ilvl="8" w:tplc="5C60687C">
      <w:start w:val="1"/>
      <w:numFmt w:val="bullet"/>
      <w:lvlText w:val=""/>
      <w:lvlJc w:val="left"/>
      <w:pPr>
        <w:ind w:left="6480" w:hanging="360"/>
      </w:pPr>
      <w:rPr>
        <w:rFonts w:ascii="Wingdings" w:hAnsi="Wingdings" w:hint="default"/>
      </w:rPr>
    </w:lvl>
  </w:abstractNum>
  <w:abstractNum w:abstractNumId="101" w15:restartNumberingAfterBreak="0">
    <w:nsid w:val="560291AA"/>
    <w:multiLevelType w:val="hybridMultilevel"/>
    <w:tmpl w:val="FFFFFFFF"/>
    <w:lvl w:ilvl="0" w:tplc="DD4A216C">
      <w:start w:val="1"/>
      <w:numFmt w:val="bullet"/>
      <w:lvlText w:val=""/>
      <w:lvlJc w:val="left"/>
      <w:pPr>
        <w:ind w:left="720" w:hanging="360"/>
      </w:pPr>
      <w:rPr>
        <w:rFonts w:ascii="Symbol" w:hAnsi="Symbol" w:hint="default"/>
      </w:rPr>
    </w:lvl>
    <w:lvl w:ilvl="1" w:tplc="7FE02E4E">
      <w:start w:val="1"/>
      <w:numFmt w:val="bullet"/>
      <w:lvlText w:val="o"/>
      <w:lvlJc w:val="left"/>
      <w:pPr>
        <w:ind w:left="1440" w:hanging="360"/>
      </w:pPr>
      <w:rPr>
        <w:rFonts w:ascii="Courier New" w:hAnsi="Courier New" w:hint="default"/>
      </w:rPr>
    </w:lvl>
    <w:lvl w:ilvl="2" w:tplc="F0B858E0">
      <w:start w:val="1"/>
      <w:numFmt w:val="bullet"/>
      <w:lvlText w:val=""/>
      <w:lvlJc w:val="left"/>
      <w:pPr>
        <w:ind w:left="2160" w:hanging="360"/>
      </w:pPr>
      <w:rPr>
        <w:rFonts w:ascii="Wingdings" w:hAnsi="Wingdings" w:hint="default"/>
      </w:rPr>
    </w:lvl>
    <w:lvl w:ilvl="3" w:tplc="1908A294">
      <w:start w:val="1"/>
      <w:numFmt w:val="bullet"/>
      <w:lvlText w:val=""/>
      <w:lvlJc w:val="left"/>
      <w:pPr>
        <w:ind w:left="2880" w:hanging="360"/>
      </w:pPr>
      <w:rPr>
        <w:rFonts w:ascii="Symbol" w:hAnsi="Symbol" w:hint="default"/>
      </w:rPr>
    </w:lvl>
    <w:lvl w:ilvl="4" w:tplc="9A5E9FE6">
      <w:start w:val="1"/>
      <w:numFmt w:val="bullet"/>
      <w:lvlText w:val="o"/>
      <w:lvlJc w:val="left"/>
      <w:pPr>
        <w:ind w:left="3600" w:hanging="360"/>
      </w:pPr>
      <w:rPr>
        <w:rFonts w:ascii="Courier New" w:hAnsi="Courier New" w:hint="default"/>
      </w:rPr>
    </w:lvl>
    <w:lvl w:ilvl="5" w:tplc="B44AEA96">
      <w:start w:val="1"/>
      <w:numFmt w:val="bullet"/>
      <w:lvlText w:val=""/>
      <w:lvlJc w:val="left"/>
      <w:pPr>
        <w:ind w:left="4320" w:hanging="360"/>
      </w:pPr>
      <w:rPr>
        <w:rFonts w:ascii="Wingdings" w:hAnsi="Wingdings" w:hint="default"/>
      </w:rPr>
    </w:lvl>
    <w:lvl w:ilvl="6" w:tplc="1C1E356E">
      <w:start w:val="1"/>
      <w:numFmt w:val="bullet"/>
      <w:lvlText w:val=""/>
      <w:lvlJc w:val="left"/>
      <w:pPr>
        <w:ind w:left="5040" w:hanging="360"/>
      </w:pPr>
      <w:rPr>
        <w:rFonts w:ascii="Symbol" w:hAnsi="Symbol" w:hint="default"/>
      </w:rPr>
    </w:lvl>
    <w:lvl w:ilvl="7" w:tplc="153602EA">
      <w:start w:val="1"/>
      <w:numFmt w:val="bullet"/>
      <w:lvlText w:val="o"/>
      <w:lvlJc w:val="left"/>
      <w:pPr>
        <w:ind w:left="5760" w:hanging="360"/>
      </w:pPr>
      <w:rPr>
        <w:rFonts w:ascii="Courier New" w:hAnsi="Courier New" w:hint="default"/>
      </w:rPr>
    </w:lvl>
    <w:lvl w:ilvl="8" w:tplc="376C9582">
      <w:start w:val="1"/>
      <w:numFmt w:val="bullet"/>
      <w:lvlText w:val=""/>
      <w:lvlJc w:val="left"/>
      <w:pPr>
        <w:ind w:left="6480" w:hanging="360"/>
      </w:pPr>
      <w:rPr>
        <w:rFonts w:ascii="Wingdings" w:hAnsi="Wingdings" w:hint="default"/>
      </w:rPr>
    </w:lvl>
  </w:abstractNum>
  <w:abstractNum w:abstractNumId="102" w15:restartNumberingAfterBreak="0">
    <w:nsid w:val="568EAA49"/>
    <w:multiLevelType w:val="hybridMultilevel"/>
    <w:tmpl w:val="FFFFFFFF"/>
    <w:lvl w:ilvl="0" w:tplc="D51EA09A">
      <w:start w:val="1"/>
      <w:numFmt w:val="bullet"/>
      <w:lvlText w:val=""/>
      <w:lvlJc w:val="left"/>
      <w:pPr>
        <w:ind w:left="720" w:hanging="360"/>
      </w:pPr>
      <w:rPr>
        <w:rFonts w:ascii="Symbol" w:hAnsi="Symbol" w:hint="default"/>
      </w:rPr>
    </w:lvl>
    <w:lvl w:ilvl="1" w:tplc="DC809FA2">
      <w:start w:val="1"/>
      <w:numFmt w:val="bullet"/>
      <w:lvlText w:val="o"/>
      <w:lvlJc w:val="left"/>
      <w:pPr>
        <w:ind w:left="1440" w:hanging="360"/>
      </w:pPr>
      <w:rPr>
        <w:rFonts w:ascii="Courier New" w:hAnsi="Courier New" w:hint="default"/>
      </w:rPr>
    </w:lvl>
    <w:lvl w:ilvl="2" w:tplc="8CF06FEE">
      <w:start w:val="1"/>
      <w:numFmt w:val="bullet"/>
      <w:lvlText w:val=""/>
      <w:lvlJc w:val="left"/>
      <w:pPr>
        <w:ind w:left="2160" w:hanging="360"/>
      </w:pPr>
      <w:rPr>
        <w:rFonts w:ascii="Wingdings" w:hAnsi="Wingdings" w:hint="default"/>
      </w:rPr>
    </w:lvl>
    <w:lvl w:ilvl="3" w:tplc="7476614C">
      <w:start w:val="1"/>
      <w:numFmt w:val="bullet"/>
      <w:lvlText w:val=""/>
      <w:lvlJc w:val="left"/>
      <w:pPr>
        <w:ind w:left="2880" w:hanging="360"/>
      </w:pPr>
      <w:rPr>
        <w:rFonts w:ascii="Symbol" w:hAnsi="Symbol" w:hint="default"/>
      </w:rPr>
    </w:lvl>
    <w:lvl w:ilvl="4" w:tplc="25F0CC82">
      <w:start w:val="1"/>
      <w:numFmt w:val="bullet"/>
      <w:lvlText w:val="o"/>
      <w:lvlJc w:val="left"/>
      <w:pPr>
        <w:ind w:left="3600" w:hanging="360"/>
      </w:pPr>
      <w:rPr>
        <w:rFonts w:ascii="Courier New" w:hAnsi="Courier New" w:hint="default"/>
      </w:rPr>
    </w:lvl>
    <w:lvl w:ilvl="5" w:tplc="2D92C356">
      <w:start w:val="1"/>
      <w:numFmt w:val="bullet"/>
      <w:lvlText w:val=""/>
      <w:lvlJc w:val="left"/>
      <w:pPr>
        <w:ind w:left="4320" w:hanging="360"/>
      </w:pPr>
      <w:rPr>
        <w:rFonts w:ascii="Wingdings" w:hAnsi="Wingdings" w:hint="default"/>
      </w:rPr>
    </w:lvl>
    <w:lvl w:ilvl="6" w:tplc="399A5C4E">
      <w:start w:val="1"/>
      <w:numFmt w:val="bullet"/>
      <w:lvlText w:val=""/>
      <w:lvlJc w:val="left"/>
      <w:pPr>
        <w:ind w:left="5040" w:hanging="360"/>
      </w:pPr>
      <w:rPr>
        <w:rFonts w:ascii="Symbol" w:hAnsi="Symbol" w:hint="default"/>
      </w:rPr>
    </w:lvl>
    <w:lvl w:ilvl="7" w:tplc="BA863818">
      <w:start w:val="1"/>
      <w:numFmt w:val="bullet"/>
      <w:lvlText w:val="o"/>
      <w:lvlJc w:val="left"/>
      <w:pPr>
        <w:ind w:left="5760" w:hanging="360"/>
      </w:pPr>
      <w:rPr>
        <w:rFonts w:ascii="Courier New" w:hAnsi="Courier New" w:hint="default"/>
      </w:rPr>
    </w:lvl>
    <w:lvl w:ilvl="8" w:tplc="4372C204">
      <w:start w:val="1"/>
      <w:numFmt w:val="bullet"/>
      <w:lvlText w:val=""/>
      <w:lvlJc w:val="left"/>
      <w:pPr>
        <w:ind w:left="6480" w:hanging="360"/>
      </w:pPr>
      <w:rPr>
        <w:rFonts w:ascii="Wingdings" w:hAnsi="Wingdings" w:hint="default"/>
      </w:rPr>
    </w:lvl>
  </w:abstractNum>
  <w:abstractNum w:abstractNumId="103" w15:restartNumberingAfterBreak="0">
    <w:nsid w:val="57564F31"/>
    <w:multiLevelType w:val="hybridMultilevel"/>
    <w:tmpl w:val="995AA6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589A1F71"/>
    <w:multiLevelType w:val="hybridMultilevel"/>
    <w:tmpl w:val="FFFFFFFF"/>
    <w:lvl w:ilvl="0" w:tplc="8390C91A">
      <w:start w:val="1"/>
      <w:numFmt w:val="decimal"/>
      <w:lvlText w:val="%1."/>
      <w:lvlJc w:val="left"/>
      <w:pPr>
        <w:ind w:left="720" w:hanging="360"/>
      </w:pPr>
    </w:lvl>
    <w:lvl w:ilvl="1" w:tplc="75ACBA0A">
      <w:start w:val="1"/>
      <w:numFmt w:val="lowerLetter"/>
      <w:lvlText w:val="%2."/>
      <w:lvlJc w:val="left"/>
      <w:pPr>
        <w:ind w:left="1440" w:hanging="360"/>
      </w:pPr>
    </w:lvl>
    <w:lvl w:ilvl="2" w:tplc="8F4CFFDE">
      <w:start w:val="1"/>
      <w:numFmt w:val="lowerRoman"/>
      <w:lvlText w:val="%3."/>
      <w:lvlJc w:val="right"/>
      <w:pPr>
        <w:ind w:left="2160" w:hanging="180"/>
      </w:pPr>
    </w:lvl>
    <w:lvl w:ilvl="3" w:tplc="A650EA3E">
      <w:start w:val="1"/>
      <w:numFmt w:val="decimal"/>
      <w:lvlText w:val="%4."/>
      <w:lvlJc w:val="left"/>
      <w:pPr>
        <w:ind w:left="2880" w:hanging="360"/>
      </w:pPr>
    </w:lvl>
    <w:lvl w:ilvl="4" w:tplc="F3E2EF1A">
      <w:start w:val="1"/>
      <w:numFmt w:val="lowerLetter"/>
      <w:lvlText w:val="%5."/>
      <w:lvlJc w:val="left"/>
      <w:pPr>
        <w:ind w:left="3600" w:hanging="360"/>
      </w:pPr>
    </w:lvl>
    <w:lvl w:ilvl="5" w:tplc="6DAE2A1C">
      <w:start w:val="1"/>
      <w:numFmt w:val="lowerRoman"/>
      <w:lvlText w:val="%6."/>
      <w:lvlJc w:val="right"/>
      <w:pPr>
        <w:ind w:left="4320" w:hanging="180"/>
      </w:pPr>
    </w:lvl>
    <w:lvl w:ilvl="6" w:tplc="C722EB46">
      <w:start w:val="1"/>
      <w:numFmt w:val="decimal"/>
      <w:lvlText w:val="%7."/>
      <w:lvlJc w:val="left"/>
      <w:pPr>
        <w:ind w:left="5040" w:hanging="360"/>
      </w:pPr>
    </w:lvl>
    <w:lvl w:ilvl="7" w:tplc="8B0265D6">
      <w:start w:val="1"/>
      <w:numFmt w:val="lowerLetter"/>
      <w:lvlText w:val="%8."/>
      <w:lvlJc w:val="left"/>
      <w:pPr>
        <w:ind w:left="5760" w:hanging="360"/>
      </w:pPr>
    </w:lvl>
    <w:lvl w:ilvl="8" w:tplc="522A7C42">
      <w:start w:val="1"/>
      <w:numFmt w:val="lowerRoman"/>
      <w:lvlText w:val="%9."/>
      <w:lvlJc w:val="right"/>
      <w:pPr>
        <w:ind w:left="6480" w:hanging="180"/>
      </w:pPr>
    </w:lvl>
  </w:abstractNum>
  <w:abstractNum w:abstractNumId="105" w15:restartNumberingAfterBreak="0">
    <w:nsid w:val="58E9EFB6"/>
    <w:multiLevelType w:val="hybridMultilevel"/>
    <w:tmpl w:val="FFFFFFFF"/>
    <w:lvl w:ilvl="0" w:tplc="A9A82E8C">
      <w:start w:val="1"/>
      <w:numFmt w:val="bullet"/>
      <w:lvlText w:val=""/>
      <w:lvlJc w:val="left"/>
      <w:pPr>
        <w:ind w:left="720" w:hanging="360"/>
      </w:pPr>
      <w:rPr>
        <w:rFonts w:ascii="Symbol" w:hAnsi="Symbol" w:hint="default"/>
      </w:rPr>
    </w:lvl>
    <w:lvl w:ilvl="1" w:tplc="0B4476F4">
      <w:start w:val="1"/>
      <w:numFmt w:val="bullet"/>
      <w:lvlText w:val="o"/>
      <w:lvlJc w:val="left"/>
      <w:pPr>
        <w:ind w:left="1440" w:hanging="360"/>
      </w:pPr>
      <w:rPr>
        <w:rFonts w:ascii="Courier New" w:hAnsi="Courier New" w:hint="default"/>
      </w:rPr>
    </w:lvl>
    <w:lvl w:ilvl="2" w:tplc="D6BEC784">
      <w:start w:val="1"/>
      <w:numFmt w:val="bullet"/>
      <w:lvlText w:val=""/>
      <w:lvlJc w:val="left"/>
      <w:pPr>
        <w:ind w:left="2160" w:hanging="360"/>
      </w:pPr>
      <w:rPr>
        <w:rFonts w:ascii="Wingdings" w:hAnsi="Wingdings" w:hint="default"/>
      </w:rPr>
    </w:lvl>
    <w:lvl w:ilvl="3" w:tplc="9C3E777E">
      <w:start w:val="1"/>
      <w:numFmt w:val="bullet"/>
      <w:lvlText w:val=""/>
      <w:lvlJc w:val="left"/>
      <w:pPr>
        <w:ind w:left="2880" w:hanging="360"/>
      </w:pPr>
      <w:rPr>
        <w:rFonts w:ascii="Symbol" w:hAnsi="Symbol" w:hint="default"/>
      </w:rPr>
    </w:lvl>
    <w:lvl w:ilvl="4" w:tplc="A1EE96D0">
      <w:start w:val="1"/>
      <w:numFmt w:val="bullet"/>
      <w:lvlText w:val="o"/>
      <w:lvlJc w:val="left"/>
      <w:pPr>
        <w:ind w:left="3600" w:hanging="360"/>
      </w:pPr>
      <w:rPr>
        <w:rFonts w:ascii="Courier New" w:hAnsi="Courier New" w:hint="default"/>
      </w:rPr>
    </w:lvl>
    <w:lvl w:ilvl="5" w:tplc="3DE6EBB2">
      <w:start w:val="1"/>
      <w:numFmt w:val="bullet"/>
      <w:lvlText w:val=""/>
      <w:lvlJc w:val="left"/>
      <w:pPr>
        <w:ind w:left="4320" w:hanging="360"/>
      </w:pPr>
      <w:rPr>
        <w:rFonts w:ascii="Wingdings" w:hAnsi="Wingdings" w:hint="default"/>
      </w:rPr>
    </w:lvl>
    <w:lvl w:ilvl="6" w:tplc="9C98FCE0">
      <w:start w:val="1"/>
      <w:numFmt w:val="bullet"/>
      <w:lvlText w:val=""/>
      <w:lvlJc w:val="left"/>
      <w:pPr>
        <w:ind w:left="5040" w:hanging="360"/>
      </w:pPr>
      <w:rPr>
        <w:rFonts w:ascii="Symbol" w:hAnsi="Symbol" w:hint="default"/>
      </w:rPr>
    </w:lvl>
    <w:lvl w:ilvl="7" w:tplc="A4F03528">
      <w:start w:val="1"/>
      <w:numFmt w:val="bullet"/>
      <w:lvlText w:val="o"/>
      <w:lvlJc w:val="left"/>
      <w:pPr>
        <w:ind w:left="5760" w:hanging="360"/>
      </w:pPr>
      <w:rPr>
        <w:rFonts w:ascii="Courier New" w:hAnsi="Courier New" w:hint="default"/>
      </w:rPr>
    </w:lvl>
    <w:lvl w:ilvl="8" w:tplc="BCD6CF42">
      <w:start w:val="1"/>
      <w:numFmt w:val="bullet"/>
      <w:lvlText w:val=""/>
      <w:lvlJc w:val="left"/>
      <w:pPr>
        <w:ind w:left="6480" w:hanging="360"/>
      </w:pPr>
      <w:rPr>
        <w:rFonts w:ascii="Wingdings" w:hAnsi="Wingdings" w:hint="default"/>
      </w:rPr>
    </w:lvl>
  </w:abstractNum>
  <w:abstractNum w:abstractNumId="106" w15:restartNumberingAfterBreak="0">
    <w:nsid w:val="599566E4"/>
    <w:multiLevelType w:val="hybridMultilevel"/>
    <w:tmpl w:val="FCB41260"/>
    <w:lvl w:ilvl="0" w:tplc="31A4A9C6">
      <w:start w:val="1"/>
      <w:numFmt w:val="bullet"/>
      <w:lvlText w:val=""/>
      <w:lvlJc w:val="left"/>
      <w:pPr>
        <w:ind w:left="720" w:hanging="360"/>
      </w:pPr>
      <w:rPr>
        <w:rFonts w:ascii="Symbol" w:hAnsi="Symbol" w:hint="default"/>
      </w:rPr>
    </w:lvl>
    <w:lvl w:ilvl="1" w:tplc="A44C6770" w:tentative="1">
      <w:start w:val="1"/>
      <w:numFmt w:val="bullet"/>
      <w:lvlText w:val="o"/>
      <w:lvlJc w:val="left"/>
      <w:pPr>
        <w:ind w:left="1440" w:hanging="360"/>
      </w:pPr>
      <w:rPr>
        <w:rFonts w:ascii="Courier New" w:hAnsi="Courier New" w:hint="default"/>
      </w:rPr>
    </w:lvl>
    <w:lvl w:ilvl="2" w:tplc="C7D26BF0" w:tentative="1">
      <w:start w:val="1"/>
      <w:numFmt w:val="bullet"/>
      <w:lvlText w:val=""/>
      <w:lvlJc w:val="left"/>
      <w:pPr>
        <w:ind w:left="2160" w:hanging="360"/>
      </w:pPr>
      <w:rPr>
        <w:rFonts w:ascii="Wingdings" w:hAnsi="Wingdings" w:hint="default"/>
      </w:rPr>
    </w:lvl>
    <w:lvl w:ilvl="3" w:tplc="2F4E18A6" w:tentative="1">
      <w:start w:val="1"/>
      <w:numFmt w:val="bullet"/>
      <w:lvlText w:val=""/>
      <w:lvlJc w:val="left"/>
      <w:pPr>
        <w:ind w:left="2880" w:hanging="360"/>
      </w:pPr>
      <w:rPr>
        <w:rFonts w:ascii="Symbol" w:hAnsi="Symbol" w:hint="default"/>
      </w:rPr>
    </w:lvl>
    <w:lvl w:ilvl="4" w:tplc="E18EBD8A" w:tentative="1">
      <w:start w:val="1"/>
      <w:numFmt w:val="bullet"/>
      <w:lvlText w:val="o"/>
      <w:lvlJc w:val="left"/>
      <w:pPr>
        <w:ind w:left="3600" w:hanging="360"/>
      </w:pPr>
      <w:rPr>
        <w:rFonts w:ascii="Courier New" w:hAnsi="Courier New" w:hint="default"/>
      </w:rPr>
    </w:lvl>
    <w:lvl w:ilvl="5" w:tplc="ED7C4DD6" w:tentative="1">
      <w:start w:val="1"/>
      <w:numFmt w:val="bullet"/>
      <w:lvlText w:val=""/>
      <w:lvlJc w:val="left"/>
      <w:pPr>
        <w:ind w:left="4320" w:hanging="360"/>
      </w:pPr>
      <w:rPr>
        <w:rFonts w:ascii="Wingdings" w:hAnsi="Wingdings" w:hint="default"/>
      </w:rPr>
    </w:lvl>
    <w:lvl w:ilvl="6" w:tplc="652231E4" w:tentative="1">
      <w:start w:val="1"/>
      <w:numFmt w:val="bullet"/>
      <w:lvlText w:val=""/>
      <w:lvlJc w:val="left"/>
      <w:pPr>
        <w:ind w:left="5040" w:hanging="360"/>
      </w:pPr>
      <w:rPr>
        <w:rFonts w:ascii="Symbol" w:hAnsi="Symbol" w:hint="default"/>
      </w:rPr>
    </w:lvl>
    <w:lvl w:ilvl="7" w:tplc="3F9238AE" w:tentative="1">
      <w:start w:val="1"/>
      <w:numFmt w:val="bullet"/>
      <w:lvlText w:val="o"/>
      <w:lvlJc w:val="left"/>
      <w:pPr>
        <w:ind w:left="5760" w:hanging="360"/>
      </w:pPr>
      <w:rPr>
        <w:rFonts w:ascii="Courier New" w:hAnsi="Courier New" w:hint="default"/>
      </w:rPr>
    </w:lvl>
    <w:lvl w:ilvl="8" w:tplc="D3D402B2" w:tentative="1">
      <w:start w:val="1"/>
      <w:numFmt w:val="bullet"/>
      <w:lvlText w:val=""/>
      <w:lvlJc w:val="left"/>
      <w:pPr>
        <w:ind w:left="6480" w:hanging="360"/>
      </w:pPr>
      <w:rPr>
        <w:rFonts w:ascii="Wingdings" w:hAnsi="Wingdings" w:hint="default"/>
      </w:rPr>
    </w:lvl>
  </w:abstractNum>
  <w:abstractNum w:abstractNumId="107" w15:restartNumberingAfterBreak="0">
    <w:nsid w:val="5B7C38E6"/>
    <w:multiLevelType w:val="hybridMultilevel"/>
    <w:tmpl w:val="FFFFFFFF"/>
    <w:lvl w:ilvl="0" w:tplc="AD2888C4">
      <w:start w:val="1"/>
      <w:numFmt w:val="bullet"/>
      <w:lvlText w:val=""/>
      <w:lvlJc w:val="left"/>
      <w:pPr>
        <w:ind w:left="720" w:hanging="360"/>
      </w:pPr>
      <w:rPr>
        <w:rFonts w:ascii="Symbol" w:hAnsi="Symbol" w:hint="default"/>
      </w:rPr>
    </w:lvl>
    <w:lvl w:ilvl="1" w:tplc="6602BE7E">
      <w:start w:val="1"/>
      <w:numFmt w:val="bullet"/>
      <w:lvlText w:val="o"/>
      <w:lvlJc w:val="left"/>
      <w:pPr>
        <w:ind w:left="1440" w:hanging="360"/>
      </w:pPr>
      <w:rPr>
        <w:rFonts w:ascii="Courier New" w:hAnsi="Courier New" w:hint="default"/>
      </w:rPr>
    </w:lvl>
    <w:lvl w:ilvl="2" w:tplc="77BCCF2A">
      <w:start w:val="1"/>
      <w:numFmt w:val="bullet"/>
      <w:lvlText w:val=""/>
      <w:lvlJc w:val="left"/>
      <w:pPr>
        <w:ind w:left="2160" w:hanging="360"/>
      </w:pPr>
      <w:rPr>
        <w:rFonts w:ascii="Wingdings" w:hAnsi="Wingdings" w:hint="default"/>
      </w:rPr>
    </w:lvl>
    <w:lvl w:ilvl="3" w:tplc="11F899FE">
      <w:start w:val="1"/>
      <w:numFmt w:val="bullet"/>
      <w:lvlText w:val=""/>
      <w:lvlJc w:val="left"/>
      <w:pPr>
        <w:ind w:left="2880" w:hanging="360"/>
      </w:pPr>
      <w:rPr>
        <w:rFonts w:ascii="Symbol" w:hAnsi="Symbol" w:hint="default"/>
      </w:rPr>
    </w:lvl>
    <w:lvl w:ilvl="4" w:tplc="40F2120E">
      <w:start w:val="1"/>
      <w:numFmt w:val="bullet"/>
      <w:lvlText w:val="o"/>
      <w:lvlJc w:val="left"/>
      <w:pPr>
        <w:ind w:left="3600" w:hanging="360"/>
      </w:pPr>
      <w:rPr>
        <w:rFonts w:ascii="Courier New" w:hAnsi="Courier New" w:hint="default"/>
      </w:rPr>
    </w:lvl>
    <w:lvl w:ilvl="5" w:tplc="06A065DC">
      <w:start w:val="1"/>
      <w:numFmt w:val="bullet"/>
      <w:lvlText w:val=""/>
      <w:lvlJc w:val="left"/>
      <w:pPr>
        <w:ind w:left="4320" w:hanging="360"/>
      </w:pPr>
      <w:rPr>
        <w:rFonts w:ascii="Wingdings" w:hAnsi="Wingdings" w:hint="default"/>
      </w:rPr>
    </w:lvl>
    <w:lvl w:ilvl="6" w:tplc="FFCE0AA2">
      <w:start w:val="1"/>
      <w:numFmt w:val="bullet"/>
      <w:lvlText w:val=""/>
      <w:lvlJc w:val="left"/>
      <w:pPr>
        <w:ind w:left="5040" w:hanging="360"/>
      </w:pPr>
      <w:rPr>
        <w:rFonts w:ascii="Symbol" w:hAnsi="Symbol" w:hint="default"/>
      </w:rPr>
    </w:lvl>
    <w:lvl w:ilvl="7" w:tplc="53F8B7E4">
      <w:start w:val="1"/>
      <w:numFmt w:val="bullet"/>
      <w:lvlText w:val="o"/>
      <w:lvlJc w:val="left"/>
      <w:pPr>
        <w:ind w:left="5760" w:hanging="360"/>
      </w:pPr>
      <w:rPr>
        <w:rFonts w:ascii="Courier New" w:hAnsi="Courier New" w:hint="default"/>
      </w:rPr>
    </w:lvl>
    <w:lvl w:ilvl="8" w:tplc="21FC1F8C">
      <w:start w:val="1"/>
      <w:numFmt w:val="bullet"/>
      <w:lvlText w:val=""/>
      <w:lvlJc w:val="left"/>
      <w:pPr>
        <w:ind w:left="6480" w:hanging="360"/>
      </w:pPr>
      <w:rPr>
        <w:rFonts w:ascii="Wingdings" w:hAnsi="Wingdings" w:hint="default"/>
      </w:rPr>
    </w:lvl>
  </w:abstractNum>
  <w:abstractNum w:abstractNumId="108" w15:restartNumberingAfterBreak="0">
    <w:nsid w:val="5BEF28A5"/>
    <w:multiLevelType w:val="hybridMultilevel"/>
    <w:tmpl w:val="57F85B26"/>
    <w:lvl w:ilvl="0" w:tplc="46720814">
      <w:start w:val="1"/>
      <w:numFmt w:val="decimal"/>
      <w:lvlText w:val="%1."/>
      <w:lvlJc w:val="left"/>
      <w:pPr>
        <w:ind w:left="720" w:hanging="360"/>
      </w:pPr>
      <w:rPr>
        <w:b w:val="0"/>
        <w:b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BFDBEFF"/>
    <w:multiLevelType w:val="hybridMultilevel"/>
    <w:tmpl w:val="FFFFFFFF"/>
    <w:lvl w:ilvl="0" w:tplc="CD469FB8">
      <w:start w:val="1"/>
      <w:numFmt w:val="bullet"/>
      <w:lvlText w:val=""/>
      <w:lvlJc w:val="left"/>
      <w:pPr>
        <w:ind w:left="720" w:hanging="360"/>
      </w:pPr>
      <w:rPr>
        <w:rFonts w:ascii="Symbol" w:hAnsi="Symbol" w:hint="default"/>
      </w:rPr>
    </w:lvl>
    <w:lvl w:ilvl="1" w:tplc="C004F862">
      <w:start w:val="1"/>
      <w:numFmt w:val="bullet"/>
      <w:lvlText w:val="o"/>
      <w:lvlJc w:val="left"/>
      <w:pPr>
        <w:ind w:left="1440" w:hanging="360"/>
      </w:pPr>
      <w:rPr>
        <w:rFonts w:ascii="Courier New" w:hAnsi="Courier New" w:hint="default"/>
      </w:rPr>
    </w:lvl>
    <w:lvl w:ilvl="2" w:tplc="53B00B8C">
      <w:start w:val="1"/>
      <w:numFmt w:val="bullet"/>
      <w:lvlText w:val=""/>
      <w:lvlJc w:val="left"/>
      <w:pPr>
        <w:ind w:left="2160" w:hanging="360"/>
      </w:pPr>
      <w:rPr>
        <w:rFonts w:ascii="Wingdings" w:hAnsi="Wingdings" w:hint="default"/>
      </w:rPr>
    </w:lvl>
    <w:lvl w:ilvl="3" w:tplc="7654F78E">
      <w:start w:val="1"/>
      <w:numFmt w:val="bullet"/>
      <w:lvlText w:val=""/>
      <w:lvlJc w:val="left"/>
      <w:pPr>
        <w:ind w:left="2880" w:hanging="360"/>
      </w:pPr>
      <w:rPr>
        <w:rFonts w:ascii="Symbol" w:hAnsi="Symbol" w:hint="default"/>
      </w:rPr>
    </w:lvl>
    <w:lvl w:ilvl="4" w:tplc="82E4C852">
      <w:start w:val="1"/>
      <w:numFmt w:val="bullet"/>
      <w:lvlText w:val="o"/>
      <w:lvlJc w:val="left"/>
      <w:pPr>
        <w:ind w:left="3600" w:hanging="360"/>
      </w:pPr>
      <w:rPr>
        <w:rFonts w:ascii="Courier New" w:hAnsi="Courier New" w:hint="default"/>
      </w:rPr>
    </w:lvl>
    <w:lvl w:ilvl="5" w:tplc="71C8822A">
      <w:start w:val="1"/>
      <w:numFmt w:val="bullet"/>
      <w:lvlText w:val=""/>
      <w:lvlJc w:val="left"/>
      <w:pPr>
        <w:ind w:left="4320" w:hanging="360"/>
      </w:pPr>
      <w:rPr>
        <w:rFonts w:ascii="Wingdings" w:hAnsi="Wingdings" w:hint="default"/>
      </w:rPr>
    </w:lvl>
    <w:lvl w:ilvl="6" w:tplc="16AC2B9A">
      <w:start w:val="1"/>
      <w:numFmt w:val="bullet"/>
      <w:lvlText w:val=""/>
      <w:lvlJc w:val="left"/>
      <w:pPr>
        <w:ind w:left="5040" w:hanging="360"/>
      </w:pPr>
      <w:rPr>
        <w:rFonts w:ascii="Symbol" w:hAnsi="Symbol" w:hint="default"/>
      </w:rPr>
    </w:lvl>
    <w:lvl w:ilvl="7" w:tplc="0BB8E990">
      <w:start w:val="1"/>
      <w:numFmt w:val="bullet"/>
      <w:lvlText w:val="o"/>
      <w:lvlJc w:val="left"/>
      <w:pPr>
        <w:ind w:left="5760" w:hanging="360"/>
      </w:pPr>
      <w:rPr>
        <w:rFonts w:ascii="Courier New" w:hAnsi="Courier New" w:hint="default"/>
      </w:rPr>
    </w:lvl>
    <w:lvl w:ilvl="8" w:tplc="BD3AE8BC">
      <w:start w:val="1"/>
      <w:numFmt w:val="bullet"/>
      <w:lvlText w:val=""/>
      <w:lvlJc w:val="left"/>
      <w:pPr>
        <w:ind w:left="6480" w:hanging="360"/>
      </w:pPr>
      <w:rPr>
        <w:rFonts w:ascii="Wingdings" w:hAnsi="Wingdings" w:hint="default"/>
      </w:rPr>
    </w:lvl>
  </w:abstractNum>
  <w:abstractNum w:abstractNumId="110" w15:restartNumberingAfterBreak="0">
    <w:nsid w:val="5C05D4BC"/>
    <w:multiLevelType w:val="hybridMultilevel"/>
    <w:tmpl w:val="FFFFFFFF"/>
    <w:lvl w:ilvl="0" w:tplc="AF980A6E">
      <w:start w:val="1"/>
      <w:numFmt w:val="bullet"/>
      <w:lvlText w:val=""/>
      <w:lvlJc w:val="left"/>
      <w:pPr>
        <w:ind w:left="720" w:hanging="360"/>
      </w:pPr>
      <w:rPr>
        <w:rFonts w:ascii="Symbol" w:hAnsi="Symbol" w:hint="default"/>
      </w:rPr>
    </w:lvl>
    <w:lvl w:ilvl="1" w:tplc="9EDE1090">
      <w:start w:val="1"/>
      <w:numFmt w:val="bullet"/>
      <w:lvlText w:val="o"/>
      <w:lvlJc w:val="left"/>
      <w:pPr>
        <w:ind w:left="1440" w:hanging="360"/>
      </w:pPr>
      <w:rPr>
        <w:rFonts w:ascii="Courier New" w:hAnsi="Courier New" w:hint="default"/>
      </w:rPr>
    </w:lvl>
    <w:lvl w:ilvl="2" w:tplc="D47E65E6">
      <w:start w:val="1"/>
      <w:numFmt w:val="bullet"/>
      <w:lvlText w:val=""/>
      <w:lvlJc w:val="left"/>
      <w:pPr>
        <w:ind w:left="2160" w:hanging="360"/>
      </w:pPr>
      <w:rPr>
        <w:rFonts w:ascii="Wingdings" w:hAnsi="Wingdings" w:hint="default"/>
      </w:rPr>
    </w:lvl>
    <w:lvl w:ilvl="3" w:tplc="C0587B32">
      <w:start w:val="1"/>
      <w:numFmt w:val="bullet"/>
      <w:lvlText w:val=""/>
      <w:lvlJc w:val="left"/>
      <w:pPr>
        <w:ind w:left="2880" w:hanging="360"/>
      </w:pPr>
      <w:rPr>
        <w:rFonts w:ascii="Symbol" w:hAnsi="Symbol" w:hint="default"/>
      </w:rPr>
    </w:lvl>
    <w:lvl w:ilvl="4" w:tplc="AE403B6E">
      <w:start w:val="1"/>
      <w:numFmt w:val="bullet"/>
      <w:lvlText w:val="o"/>
      <w:lvlJc w:val="left"/>
      <w:pPr>
        <w:ind w:left="3600" w:hanging="360"/>
      </w:pPr>
      <w:rPr>
        <w:rFonts w:ascii="Courier New" w:hAnsi="Courier New" w:hint="default"/>
      </w:rPr>
    </w:lvl>
    <w:lvl w:ilvl="5" w:tplc="773C93B8">
      <w:start w:val="1"/>
      <w:numFmt w:val="bullet"/>
      <w:lvlText w:val=""/>
      <w:lvlJc w:val="left"/>
      <w:pPr>
        <w:ind w:left="4320" w:hanging="360"/>
      </w:pPr>
      <w:rPr>
        <w:rFonts w:ascii="Wingdings" w:hAnsi="Wingdings" w:hint="default"/>
      </w:rPr>
    </w:lvl>
    <w:lvl w:ilvl="6" w:tplc="643480D2">
      <w:start w:val="1"/>
      <w:numFmt w:val="bullet"/>
      <w:lvlText w:val=""/>
      <w:lvlJc w:val="left"/>
      <w:pPr>
        <w:ind w:left="5040" w:hanging="360"/>
      </w:pPr>
      <w:rPr>
        <w:rFonts w:ascii="Symbol" w:hAnsi="Symbol" w:hint="default"/>
      </w:rPr>
    </w:lvl>
    <w:lvl w:ilvl="7" w:tplc="6D3C0F4A">
      <w:start w:val="1"/>
      <w:numFmt w:val="bullet"/>
      <w:lvlText w:val="o"/>
      <w:lvlJc w:val="left"/>
      <w:pPr>
        <w:ind w:left="5760" w:hanging="360"/>
      </w:pPr>
      <w:rPr>
        <w:rFonts w:ascii="Courier New" w:hAnsi="Courier New" w:hint="default"/>
      </w:rPr>
    </w:lvl>
    <w:lvl w:ilvl="8" w:tplc="D9E85748">
      <w:start w:val="1"/>
      <w:numFmt w:val="bullet"/>
      <w:lvlText w:val=""/>
      <w:lvlJc w:val="left"/>
      <w:pPr>
        <w:ind w:left="6480" w:hanging="360"/>
      </w:pPr>
      <w:rPr>
        <w:rFonts w:ascii="Wingdings" w:hAnsi="Wingdings" w:hint="default"/>
      </w:rPr>
    </w:lvl>
  </w:abstractNum>
  <w:abstractNum w:abstractNumId="111" w15:restartNumberingAfterBreak="0">
    <w:nsid w:val="5F36B692"/>
    <w:multiLevelType w:val="hybridMultilevel"/>
    <w:tmpl w:val="FFFFFFFF"/>
    <w:lvl w:ilvl="0" w:tplc="AA202B20">
      <w:start w:val="1"/>
      <w:numFmt w:val="bullet"/>
      <w:lvlText w:val=""/>
      <w:lvlJc w:val="left"/>
      <w:pPr>
        <w:ind w:left="720" w:hanging="360"/>
      </w:pPr>
      <w:rPr>
        <w:rFonts w:ascii="Symbol" w:hAnsi="Symbol" w:hint="default"/>
      </w:rPr>
    </w:lvl>
    <w:lvl w:ilvl="1" w:tplc="B178F69C">
      <w:start w:val="1"/>
      <w:numFmt w:val="bullet"/>
      <w:lvlText w:val="o"/>
      <w:lvlJc w:val="left"/>
      <w:pPr>
        <w:ind w:left="1440" w:hanging="360"/>
      </w:pPr>
      <w:rPr>
        <w:rFonts w:ascii="Courier New" w:hAnsi="Courier New" w:hint="default"/>
      </w:rPr>
    </w:lvl>
    <w:lvl w:ilvl="2" w:tplc="49B89C90">
      <w:start w:val="1"/>
      <w:numFmt w:val="bullet"/>
      <w:lvlText w:val=""/>
      <w:lvlJc w:val="left"/>
      <w:pPr>
        <w:ind w:left="2160" w:hanging="360"/>
      </w:pPr>
      <w:rPr>
        <w:rFonts w:ascii="Wingdings" w:hAnsi="Wingdings" w:hint="default"/>
      </w:rPr>
    </w:lvl>
    <w:lvl w:ilvl="3" w:tplc="B76C637C">
      <w:start w:val="1"/>
      <w:numFmt w:val="bullet"/>
      <w:lvlText w:val=""/>
      <w:lvlJc w:val="left"/>
      <w:pPr>
        <w:ind w:left="2880" w:hanging="360"/>
      </w:pPr>
      <w:rPr>
        <w:rFonts w:ascii="Symbol" w:hAnsi="Symbol" w:hint="default"/>
      </w:rPr>
    </w:lvl>
    <w:lvl w:ilvl="4" w:tplc="EAD8030C">
      <w:start w:val="1"/>
      <w:numFmt w:val="bullet"/>
      <w:lvlText w:val="o"/>
      <w:lvlJc w:val="left"/>
      <w:pPr>
        <w:ind w:left="3600" w:hanging="360"/>
      </w:pPr>
      <w:rPr>
        <w:rFonts w:ascii="Courier New" w:hAnsi="Courier New" w:hint="default"/>
      </w:rPr>
    </w:lvl>
    <w:lvl w:ilvl="5" w:tplc="20362882">
      <w:start w:val="1"/>
      <w:numFmt w:val="bullet"/>
      <w:lvlText w:val=""/>
      <w:lvlJc w:val="left"/>
      <w:pPr>
        <w:ind w:left="4320" w:hanging="360"/>
      </w:pPr>
      <w:rPr>
        <w:rFonts w:ascii="Wingdings" w:hAnsi="Wingdings" w:hint="default"/>
      </w:rPr>
    </w:lvl>
    <w:lvl w:ilvl="6" w:tplc="4ED6E580">
      <w:start w:val="1"/>
      <w:numFmt w:val="bullet"/>
      <w:lvlText w:val=""/>
      <w:lvlJc w:val="left"/>
      <w:pPr>
        <w:ind w:left="5040" w:hanging="360"/>
      </w:pPr>
      <w:rPr>
        <w:rFonts w:ascii="Symbol" w:hAnsi="Symbol" w:hint="default"/>
      </w:rPr>
    </w:lvl>
    <w:lvl w:ilvl="7" w:tplc="140C768C">
      <w:start w:val="1"/>
      <w:numFmt w:val="bullet"/>
      <w:lvlText w:val="o"/>
      <w:lvlJc w:val="left"/>
      <w:pPr>
        <w:ind w:left="5760" w:hanging="360"/>
      </w:pPr>
      <w:rPr>
        <w:rFonts w:ascii="Courier New" w:hAnsi="Courier New" w:hint="default"/>
      </w:rPr>
    </w:lvl>
    <w:lvl w:ilvl="8" w:tplc="50ECE72C">
      <w:start w:val="1"/>
      <w:numFmt w:val="bullet"/>
      <w:lvlText w:val=""/>
      <w:lvlJc w:val="left"/>
      <w:pPr>
        <w:ind w:left="6480" w:hanging="360"/>
      </w:pPr>
      <w:rPr>
        <w:rFonts w:ascii="Wingdings" w:hAnsi="Wingdings" w:hint="default"/>
      </w:rPr>
    </w:lvl>
  </w:abstractNum>
  <w:abstractNum w:abstractNumId="112" w15:restartNumberingAfterBreak="0">
    <w:nsid w:val="5F4520ED"/>
    <w:multiLevelType w:val="hybridMultilevel"/>
    <w:tmpl w:val="DB18D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F8300B2"/>
    <w:multiLevelType w:val="hybridMultilevel"/>
    <w:tmpl w:val="9CDE9DE8"/>
    <w:lvl w:ilvl="0" w:tplc="628E450C">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5F8E21A9"/>
    <w:multiLevelType w:val="hybridMultilevel"/>
    <w:tmpl w:val="FFFFFFFF"/>
    <w:lvl w:ilvl="0" w:tplc="5DAC0D4E">
      <w:start w:val="1"/>
      <w:numFmt w:val="bullet"/>
      <w:lvlText w:val=""/>
      <w:lvlJc w:val="left"/>
      <w:pPr>
        <w:ind w:left="720" w:hanging="360"/>
      </w:pPr>
      <w:rPr>
        <w:rFonts w:ascii="Symbol" w:hAnsi="Symbol" w:hint="default"/>
      </w:rPr>
    </w:lvl>
    <w:lvl w:ilvl="1" w:tplc="B43CEECE">
      <w:start w:val="1"/>
      <w:numFmt w:val="bullet"/>
      <w:lvlText w:val="o"/>
      <w:lvlJc w:val="left"/>
      <w:pPr>
        <w:ind w:left="1440" w:hanging="360"/>
      </w:pPr>
      <w:rPr>
        <w:rFonts w:ascii="Courier New" w:hAnsi="Courier New" w:hint="default"/>
      </w:rPr>
    </w:lvl>
    <w:lvl w:ilvl="2" w:tplc="15A848D2">
      <w:start w:val="1"/>
      <w:numFmt w:val="bullet"/>
      <w:lvlText w:val=""/>
      <w:lvlJc w:val="left"/>
      <w:pPr>
        <w:ind w:left="2160" w:hanging="360"/>
      </w:pPr>
      <w:rPr>
        <w:rFonts w:ascii="Wingdings" w:hAnsi="Wingdings" w:hint="default"/>
      </w:rPr>
    </w:lvl>
    <w:lvl w:ilvl="3" w:tplc="13642FA8">
      <w:start w:val="1"/>
      <w:numFmt w:val="bullet"/>
      <w:lvlText w:val=""/>
      <w:lvlJc w:val="left"/>
      <w:pPr>
        <w:ind w:left="2880" w:hanging="360"/>
      </w:pPr>
      <w:rPr>
        <w:rFonts w:ascii="Symbol" w:hAnsi="Symbol" w:hint="default"/>
      </w:rPr>
    </w:lvl>
    <w:lvl w:ilvl="4" w:tplc="CF9C0E4E">
      <w:start w:val="1"/>
      <w:numFmt w:val="bullet"/>
      <w:lvlText w:val="o"/>
      <w:lvlJc w:val="left"/>
      <w:pPr>
        <w:ind w:left="3600" w:hanging="360"/>
      </w:pPr>
      <w:rPr>
        <w:rFonts w:ascii="Courier New" w:hAnsi="Courier New" w:hint="default"/>
      </w:rPr>
    </w:lvl>
    <w:lvl w:ilvl="5" w:tplc="2C24C5E0">
      <w:start w:val="1"/>
      <w:numFmt w:val="bullet"/>
      <w:lvlText w:val=""/>
      <w:lvlJc w:val="left"/>
      <w:pPr>
        <w:ind w:left="4320" w:hanging="360"/>
      </w:pPr>
      <w:rPr>
        <w:rFonts w:ascii="Wingdings" w:hAnsi="Wingdings" w:hint="default"/>
      </w:rPr>
    </w:lvl>
    <w:lvl w:ilvl="6" w:tplc="DF7C4530">
      <w:start w:val="1"/>
      <w:numFmt w:val="bullet"/>
      <w:lvlText w:val=""/>
      <w:lvlJc w:val="left"/>
      <w:pPr>
        <w:ind w:left="5040" w:hanging="360"/>
      </w:pPr>
      <w:rPr>
        <w:rFonts w:ascii="Symbol" w:hAnsi="Symbol" w:hint="default"/>
      </w:rPr>
    </w:lvl>
    <w:lvl w:ilvl="7" w:tplc="BC6C0560">
      <w:start w:val="1"/>
      <w:numFmt w:val="bullet"/>
      <w:lvlText w:val="o"/>
      <w:lvlJc w:val="left"/>
      <w:pPr>
        <w:ind w:left="5760" w:hanging="360"/>
      </w:pPr>
      <w:rPr>
        <w:rFonts w:ascii="Courier New" w:hAnsi="Courier New" w:hint="default"/>
      </w:rPr>
    </w:lvl>
    <w:lvl w:ilvl="8" w:tplc="6DBC5172">
      <w:start w:val="1"/>
      <w:numFmt w:val="bullet"/>
      <w:lvlText w:val=""/>
      <w:lvlJc w:val="left"/>
      <w:pPr>
        <w:ind w:left="6480" w:hanging="360"/>
      </w:pPr>
      <w:rPr>
        <w:rFonts w:ascii="Wingdings" w:hAnsi="Wingdings" w:hint="default"/>
      </w:rPr>
    </w:lvl>
  </w:abstractNum>
  <w:abstractNum w:abstractNumId="115" w15:restartNumberingAfterBreak="0">
    <w:nsid w:val="63A44D59"/>
    <w:multiLevelType w:val="hybridMultilevel"/>
    <w:tmpl w:val="3328E122"/>
    <w:lvl w:ilvl="0" w:tplc="7414AB3A">
      <w:start w:val="1"/>
      <w:numFmt w:val="bullet"/>
      <w:lvlText w:val=""/>
      <w:lvlJc w:val="left"/>
      <w:pPr>
        <w:ind w:left="720" w:hanging="360"/>
      </w:pPr>
      <w:rPr>
        <w:rFonts w:ascii="Symbol" w:hAnsi="Symbol" w:hint="default"/>
      </w:rPr>
    </w:lvl>
    <w:lvl w:ilvl="1" w:tplc="41C0CC24" w:tentative="1">
      <w:start w:val="1"/>
      <w:numFmt w:val="bullet"/>
      <w:lvlText w:val="o"/>
      <w:lvlJc w:val="left"/>
      <w:pPr>
        <w:ind w:left="1440" w:hanging="360"/>
      </w:pPr>
      <w:rPr>
        <w:rFonts w:ascii="Courier New" w:hAnsi="Courier New" w:hint="default"/>
      </w:rPr>
    </w:lvl>
    <w:lvl w:ilvl="2" w:tplc="2BB07E80" w:tentative="1">
      <w:start w:val="1"/>
      <w:numFmt w:val="bullet"/>
      <w:lvlText w:val=""/>
      <w:lvlJc w:val="left"/>
      <w:pPr>
        <w:ind w:left="2160" w:hanging="360"/>
      </w:pPr>
      <w:rPr>
        <w:rFonts w:ascii="Wingdings" w:hAnsi="Wingdings" w:hint="default"/>
      </w:rPr>
    </w:lvl>
    <w:lvl w:ilvl="3" w:tplc="993AEC94" w:tentative="1">
      <w:start w:val="1"/>
      <w:numFmt w:val="bullet"/>
      <w:lvlText w:val=""/>
      <w:lvlJc w:val="left"/>
      <w:pPr>
        <w:ind w:left="2880" w:hanging="360"/>
      </w:pPr>
      <w:rPr>
        <w:rFonts w:ascii="Symbol" w:hAnsi="Symbol" w:hint="default"/>
      </w:rPr>
    </w:lvl>
    <w:lvl w:ilvl="4" w:tplc="6BDA05F2" w:tentative="1">
      <w:start w:val="1"/>
      <w:numFmt w:val="bullet"/>
      <w:lvlText w:val="o"/>
      <w:lvlJc w:val="left"/>
      <w:pPr>
        <w:ind w:left="3600" w:hanging="360"/>
      </w:pPr>
      <w:rPr>
        <w:rFonts w:ascii="Courier New" w:hAnsi="Courier New" w:hint="default"/>
      </w:rPr>
    </w:lvl>
    <w:lvl w:ilvl="5" w:tplc="85C4497E" w:tentative="1">
      <w:start w:val="1"/>
      <w:numFmt w:val="bullet"/>
      <w:lvlText w:val=""/>
      <w:lvlJc w:val="left"/>
      <w:pPr>
        <w:ind w:left="4320" w:hanging="360"/>
      </w:pPr>
      <w:rPr>
        <w:rFonts w:ascii="Wingdings" w:hAnsi="Wingdings" w:hint="default"/>
      </w:rPr>
    </w:lvl>
    <w:lvl w:ilvl="6" w:tplc="D8140464" w:tentative="1">
      <w:start w:val="1"/>
      <w:numFmt w:val="bullet"/>
      <w:lvlText w:val=""/>
      <w:lvlJc w:val="left"/>
      <w:pPr>
        <w:ind w:left="5040" w:hanging="360"/>
      </w:pPr>
      <w:rPr>
        <w:rFonts w:ascii="Symbol" w:hAnsi="Symbol" w:hint="default"/>
      </w:rPr>
    </w:lvl>
    <w:lvl w:ilvl="7" w:tplc="BE6A71F4" w:tentative="1">
      <w:start w:val="1"/>
      <w:numFmt w:val="bullet"/>
      <w:lvlText w:val="o"/>
      <w:lvlJc w:val="left"/>
      <w:pPr>
        <w:ind w:left="5760" w:hanging="360"/>
      </w:pPr>
      <w:rPr>
        <w:rFonts w:ascii="Courier New" w:hAnsi="Courier New" w:hint="default"/>
      </w:rPr>
    </w:lvl>
    <w:lvl w:ilvl="8" w:tplc="1B44733A" w:tentative="1">
      <w:start w:val="1"/>
      <w:numFmt w:val="bullet"/>
      <w:lvlText w:val=""/>
      <w:lvlJc w:val="left"/>
      <w:pPr>
        <w:ind w:left="6480" w:hanging="360"/>
      </w:pPr>
      <w:rPr>
        <w:rFonts w:ascii="Wingdings" w:hAnsi="Wingdings" w:hint="default"/>
      </w:rPr>
    </w:lvl>
  </w:abstractNum>
  <w:abstractNum w:abstractNumId="116" w15:restartNumberingAfterBreak="0">
    <w:nsid w:val="6717A3BE"/>
    <w:multiLevelType w:val="hybridMultilevel"/>
    <w:tmpl w:val="FFFFFFFF"/>
    <w:lvl w:ilvl="0" w:tplc="F5E62D3A">
      <w:start w:val="7"/>
      <w:numFmt w:val="decimal"/>
      <w:lvlText w:val="%1."/>
      <w:lvlJc w:val="left"/>
      <w:pPr>
        <w:ind w:left="720" w:hanging="360"/>
      </w:pPr>
    </w:lvl>
    <w:lvl w:ilvl="1" w:tplc="844A6F6C">
      <w:start w:val="1"/>
      <w:numFmt w:val="lowerLetter"/>
      <w:lvlText w:val="%2."/>
      <w:lvlJc w:val="left"/>
      <w:pPr>
        <w:ind w:left="1440" w:hanging="360"/>
      </w:pPr>
    </w:lvl>
    <w:lvl w:ilvl="2" w:tplc="0DE0A6A2">
      <w:start w:val="1"/>
      <w:numFmt w:val="lowerRoman"/>
      <w:lvlText w:val="%3."/>
      <w:lvlJc w:val="right"/>
      <w:pPr>
        <w:ind w:left="2160" w:hanging="180"/>
      </w:pPr>
    </w:lvl>
    <w:lvl w:ilvl="3" w:tplc="1DF0F840">
      <w:start w:val="1"/>
      <w:numFmt w:val="decimal"/>
      <w:lvlText w:val="%4."/>
      <w:lvlJc w:val="left"/>
      <w:pPr>
        <w:ind w:left="2880" w:hanging="360"/>
      </w:pPr>
    </w:lvl>
    <w:lvl w:ilvl="4" w:tplc="609CBACA">
      <w:start w:val="1"/>
      <w:numFmt w:val="lowerLetter"/>
      <w:lvlText w:val="%5."/>
      <w:lvlJc w:val="left"/>
      <w:pPr>
        <w:ind w:left="3600" w:hanging="360"/>
      </w:pPr>
    </w:lvl>
    <w:lvl w:ilvl="5" w:tplc="4B3CBC6C">
      <w:start w:val="1"/>
      <w:numFmt w:val="lowerRoman"/>
      <w:lvlText w:val="%6."/>
      <w:lvlJc w:val="right"/>
      <w:pPr>
        <w:ind w:left="4320" w:hanging="180"/>
      </w:pPr>
    </w:lvl>
    <w:lvl w:ilvl="6" w:tplc="298AF4B8">
      <w:start w:val="1"/>
      <w:numFmt w:val="decimal"/>
      <w:lvlText w:val="%7."/>
      <w:lvlJc w:val="left"/>
      <w:pPr>
        <w:ind w:left="5040" w:hanging="360"/>
      </w:pPr>
    </w:lvl>
    <w:lvl w:ilvl="7" w:tplc="C0FE7FC0">
      <w:start w:val="1"/>
      <w:numFmt w:val="lowerLetter"/>
      <w:lvlText w:val="%8."/>
      <w:lvlJc w:val="left"/>
      <w:pPr>
        <w:ind w:left="5760" w:hanging="360"/>
      </w:pPr>
    </w:lvl>
    <w:lvl w:ilvl="8" w:tplc="6B8C758C">
      <w:start w:val="1"/>
      <w:numFmt w:val="lowerRoman"/>
      <w:lvlText w:val="%9."/>
      <w:lvlJc w:val="right"/>
      <w:pPr>
        <w:ind w:left="6480" w:hanging="180"/>
      </w:pPr>
    </w:lvl>
  </w:abstractNum>
  <w:abstractNum w:abstractNumId="117" w15:restartNumberingAfterBreak="0">
    <w:nsid w:val="67E6CD53"/>
    <w:multiLevelType w:val="hybridMultilevel"/>
    <w:tmpl w:val="FFFFFFFF"/>
    <w:lvl w:ilvl="0" w:tplc="5BF06CD2">
      <w:start w:val="1"/>
      <w:numFmt w:val="bullet"/>
      <w:lvlText w:val=""/>
      <w:lvlJc w:val="left"/>
      <w:pPr>
        <w:ind w:left="720" w:hanging="360"/>
      </w:pPr>
      <w:rPr>
        <w:rFonts w:ascii="Symbol" w:hAnsi="Symbol" w:hint="default"/>
      </w:rPr>
    </w:lvl>
    <w:lvl w:ilvl="1" w:tplc="2102AFDE">
      <w:start w:val="1"/>
      <w:numFmt w:val="bullet"/>
      <w:lvlText w:val="o"/>
      <w:lvlJc w:val="left"/>
      <w:pPr>
        <w:ind w:left="1440" w:hanging="360"/>
      </w:pPr>
      <w:rPr>
        <w:rFonts w:ascii="Courier New" w:hAnsi="Courier New" w:hint="default"/>
      </w:rPr>
    </w:lvl>
    <w:lvl w:ilvl="2" w:tplc="753AB606">
      <w:start w:val="1"/>
      <w:numFmt w:val="bullet"/>
      <w:lvlText w:val=""/>
      <w:lvlJc w:val="left"/>
      <w:pPr>
        <w:ind w:left="2160" w:hanging="360"/>
      </w:pPr>
      <w:rPr>
        <w:rFonts w:ascii="Wingdings" w:hAnsi="Wingdings" w:hint="default"/>
      </w:rPr>
    </w:lvl>
    <w:lvl w:ilvl="3" w:tplc="8B1ADDC6">
      <w:start w:val="1"/>
      <w:numFmt w:val="bullet"/>
      <w:lvlText w:val=""/>
      <w:lvlJc w:val="left"/>
      <w:pPr>
        <w:ind w:left="2880" w:hanging="360"/>
      </w:pPr>
      <w:rPr>
        <w:rFonts w:ascii="Symbol" w:hAnsi="Symbol" w:hint="default"/>
      </w:rPr>
    </w:lvl>
    <w:lvl w:ilvl="4" w:tplc="98A6B49A">
      <w:start w:val="1"/>
      <w:numFmt w:val="bullet"/>
      <w:lvlText w:val="o"/>
      <w:lvlJc w:val="left"/>
      <w:pPr>
        <w:ind w:left="3600" w:hanging="360"/>
      </w:pPr>
      <w:rPr>
        <w:rFonts w:ascii="Courier New" w:hAnsi="Courier New" w:hint="default"/>
      </w:rPr>
    </w:lvl>
    <w:lvl w:ilvl="5" w:tplc="1772CCA6">
      <w:start w:val="1"/>
      <w:numFmt w:val="bullet"/>
      <w:lvlText w:val=""/>
      <w:lvlJc w:val="left"/>
      <w:pPr>
        <w:ind w:left="4320" w:hanging="360"/>
      </w:pPr>
      <w:rPr>
        <w:rFonts w:ascii="Wingdings" w:hAnsi="Wingdings" w:hint="default"/>
      </w:rPr>
    </w:lvl>
    <w:lvl w:ilvl="6" w:tplc="7D5E0922">
      <w:start w:val="1"/>
      <w:numFmt w:val="bullet"/>
      <w:lvlText w:val=""/>
      <w:lvlJc w:val="left"/>
      <w:pPr>
        <w:ind w:left="5040" w:hanging="360"/>
      </w:pPr>
      <w:rPr>
        <w:rFonts w:ascii="Symbol" w:hAnsi="Symbol" w:hint="default"/>
      </w:rPr>
    </w:lvl>
    <w:lvl w:ilvl="7" w:tplc="A0F08A7C">
      <w:start w:val="1"/>
      <w:numFmt w:val="bullet"/>
      <w:lvlText w:val="o"/>
      <w:lvlJc w:val="left"/>
      <w:pPr>
        <w:ind w:left="5760" w:hanging="360"/>
      </w:pPr>
      <w:rPr>
        <w:rFonts w:ascii="Courier New" w:hAnsi="Courier New" w:hint="default"/>
      </w:rPr>
    </w:lvl>
    <w:lvl w:ilvl="8" w:tplc="505C5550">
      <w:start w:val="1"/>
      <w:numFmt w:val="bullet"/>
      <w:lvlText w:val=""/>
      <w:lvlJc w:val="left"/>
      <w:pPr>
        <w:ind w:left="6480" w:hanging="360"/>
      </w:pPr>
      <w:rPr>
        <w:rFonts w:ascii="Wingdings" w:hAnsi="Wingdings" w:hint="default"/>
      </w:rPr>
    </w:lvl>
  </w:abstractNum>
  <w:abstractNum w:abstractNumId="118" w15:restartNumberingAfterBreak="0">
    <w:nsid w:val="6826431A"/>
    <w:multiLevelType w:val="hybridMultilevel"/>
    <w:tmpl w:val="FFFFFFFF"/>
    <w:lvl w:ilvl="0" w:tplc="D35E6E30">
      <w:start w:val="1"/>
      <w:numFmt w:val="bullet"/>
      <w:lvlText w:val=""/>
      <w:lvlJc w:val="left"/>
      <w:pPr>
        <w:ind w:left="720" w:hanging="360"/>
      </w:pPr>
      <w:rPr>
        <w:rFonts w:ascii="Symbol" w:hAnsi="Symbol" w:hint="default"/>
      </w:rPr>
    </w:lvl>
    <w:lvl w:ilvl="1" w:tplc="BF301978">
      <w:start w:val="1"/>
      <w:numFmt w:val="bullet"/>
      <w:lvlText w:val="o"/>
      <w:lvlJc w:val="left"/>
      <w:pPr>
        <w:ind w:left="1440" w:hanging="360"/>
      </w:pPr>
      <w:rPr>
        <w:rFonts w:ascii="Courier New" w:hAnsi="Courier New" w:hint="default"/>
      </w:rPr>
    </w:lvl>
    <w:lvl w:ilvl="2" w:tplc="76647E74">
      <w:start w:val="1"/>
      <w:numFmt w:val="bullet"/>
      <w:lvlText w:val=""/>
      <w:lvlJc w:val="left"/>
      <w:pPr>
        <w:ind w:left="2160" w:hanging="360"/>
      </w:pPr>
      <w:rPr>
        <w:rFonts w:ascii="Wingdings" w:hAnsi="Wingdings" w:hint="default"/>
      </w:rPr>
    </w:lvl>
    <w:lvl w:ilvl="3" w:tplc="92E6E68A">
      <w:start w:val="1"/>
      <w:numFmt w:val="bullet"/>
      <w:lvlText w:val=""/>
      <w:lvlJc w:val="left"/>
      <w:pPr>
        <w:ind w:left="2880" w:hanging="360"/>
      </w:pPr>
      <w:rPr>
        <w:rFonts w:ascii="Symbol" w:hAnsi="Symbol" w:hint="default"/>
      </w:rPr>
    </w:lvl>
    <w:lvl w:ilvl="4" w:tplc="00228F7E">
      <w:start w:val="1"/>
      <w:numFmt w:val="bullet"/>
      <w:lvlText w:val="o"/>
      <w:lvlJc w:val="left"/>
      <w:pPr>
        <w:ind w:left="3600" w:hanging="360"/>
      </w:pPr>
      <w:rPr>
        <w:rFonts w:ascii="Courier New" w:hAnsi="Courier New" w:hint="default"/>
      </w:rPr>
    </w:lvl>
    <w:lvl w:ilvl="5" w:tplc="62E085B4">
      <w:start w:val="1"/>
      <w:numFmt w:val="bullet"/>
      <w:lvlText w:val=""/>
      <w:lvlJc w:val="left"/>
      <w:pPr>
        <w:ind w:left="4320" w:hanging="360"/>
      </w:pPr>
      <w:rPr>
        <w:rFonts w:ascii="Wingdings" w:hAnsi="Wingdings" w:hint="default"/>
      </w:rPr>
    </w:lvl>
    <w:lvl w:ilvl="6" w:tplc="AFAA84F0">
      <w:start w:val="1"/>
      <w:numFmt w:val="bullet"/>
      <w:lvlText w:val=""/>
      <w:lvlJc w:val="left"/>
      <w:pPr>
        <w:ind w:left="5040" w:hanging="360"/>
      </w:pPr>
      <w:rPr>
        <w:rFonts w:ascii="Symbol" w:hAnsi="Symbol" w:hint="default"/>
      </w:rPr>
    </w:lvl>
    <w:lvl w:ilvl="7" w:tplc="6986BDFC">
      <w:start w:val="1"/>
      <w:numFmt w:val="bullet"/>
      <w:lvlText w:val="o"/>
      <w:lvlJc w:val="left"/>
      <w:pPr>
        <w:ind w:left="5760" w:hanging="360"/>
      </w:pPr>
      <w:rPr>
        <w:rFonts w:ascii="Courier New" w:hAnsi="Courier New" w:hint="default"/>
      </w:rPr>
    </w:lvl>
    <w:lvl w:ilvl="8" w:tplc="100A943A">
      <w:start w:val="1"/>
      <w:numFmt w:val="bullet"/>
      <w:lvlText w:val=""/>
      <w:lvlJc w:val="left"/>
      <w:pPr>
        <w:ind w:left="6480" w:hanging="360"/>
      </w:pPr>
      <w:rPr>
        <w:rFonts w:ascii="Wingdings" w:hAnsi="Wingdings" w:hint="default"/>
      </w:rPr>
    </w:lvl>
  </w:abstractNum>
  <w:abstractNum w:abstractNumId="119" w15:restartNumberingAfterBreak="0">
    <w:nsid w:val="68641FB1"/>
    <w:multiLevelType w:val="hybridMultilevel"/>
    <w:tmpl w:val="FFFFFFFF"/>
    <w:lvl w:ilvl="0" w:tplc="944E0C20">
      <w:start w:val="1"/>
      <w:numFmt w:val="bullet"/>
      <w:lvlText w:val=""/>
      <w:lvlJc w:val="left"/>
      <w:pPr>
        <w:ind w:left="720" w:hanging="360"/>
      </w:pPr>
      <w:rPr>
        <w:rFonts w:ascii="Symbol" w:hAnsi="Symbol" w:hint="default"/>
      </w:rPr>
    </w:lvl>
    <w:lvl w:ilvl="1" w:tplc="805E21A4">
      <w:start w:val="1"/>
      <w:numFmt w:val="bullet"/>
      <w:lvlText w:val="o"/>
      <w:lvlJc w:val="left"/>
      <w:pPr>
        <w:ind w:left="1440" w:hanging="360"/>
      </w:pPr>
      <w:rPr>
        <w:rFonts w:ascii="Courier New" w:hAnsi="Courier New" w:hint="default"/>
      </w:rPr>
    </w:lvl>
    <w:lvl w:ilvl="2" w:tplc="0A1664BC">
      <w:start w:val="1"/>
      <w:numFmt w:val="bullet"/>
      <w:lvlText w:val=""/>
      <w:lvlJc w:val="left"/>
      <w:pPr>
        <w:ind w:left="2160" w:hanging="360"/>
      </w:pPr>
      <w:rPr>
        <w:rFonts w:ascii="Wingdings" w:hAnsi="Wingdings" w:hint="default"/>
      </w:rPr>
    </w:lvl>
    <w:lvl w:ilvl="3" w:tplc="17EAAE4C">
      <w:start w:val="1"/>
      <w:numFmt w:val="bullet"/>
      <w:lvlText w:val=""/>
      <w:lvlJc w:val="left"/>
      <w:pPr>
        <w:ind w:left="2880" w:hanging="360"/>
      </w:pPr>
      <w:rPr>
        <w:rFonts w:ascii="Symbol" w:hAnsi="Symbol" w:hint="default"/>
      </w:rPr>
    </w:lvl>
    <w:lvl w:ilvl="4" w:tplc="2CEEF67E">
      <w:start w:val="1"/>
      <w:numFmt w:val="bullet"/>
      <w:lvlText w:val="o"/>
      <w:lvlJc w:val="left"/>
      <w:pPr>
        <w:ind w:left="3600" w:hanging="360"/>
      </w:pPr>
      <w:rPr>
        <w:rFonts w:ascii="Courier New" w:hAnsi="Courier New" w:hint="default"/>
      </w:rPr>
    </w:lvl>
    <w:lvl w:ilvl="5" w:tplc="0BBA5126">
      <w:start w:val="1"/>
      <w:numFmt w:val="bullet"/>
      <w:lvlText w:val=""/>
      <w:lvlJc w:val="left"/>
      <w:pPr>
        <w:ind w:left="4320" w:hanging="360"/>
      </w:pPr>
      <w:rPr>
        <w:rFonts w:ascii="Wingdings" w:hAnsi="Wingdings" w:hint="default"/>
      </w:rPr>
    </w:lvl>
    <w:lvl w:ilvl="6" w:tplc="AFEC9122">
      <w:start w:val="1"/>
      <w:numFmt w:val="bullet"/>
      <w:lvlText w:val=""/>
      <w:lvlJc w:val="left"/>
      <w:pPr>
        <w:ind w:left="5040" w:hanging="360"/>
      </w:pPr>
      <w:rPr>
        <w:rFonts w:ascii="Symbol" w:hAnsi="Symbol" w:hint="default"/>
      </w:rPr>
    </w:lvl>
    <w:lvl w:ilvl="7" w:tplc="3514BD44">
      <w:start w:val="1"/>
      <w:numFmt w:val="bullet"/>
      <w:lvlText w:val="o"/>
      <w:lvlJc w:val="left"/>
      <w:pPr>
        <w:ind w:left="5760" w:hanging="360"/>
      </w:pPr>
      <w:rPr>
        <w:rFonts w:ascii="Courier New" w:hAnsi="Courier New" w:hint="default"/>
      </w:rPr>
    </w:lvl>
    <w:lvl w:ilvl="8" w:tplc="6BF8A936">
      <w:start w:val="1"/>
      <w:numFmt w:val="bullet"/>
      <w:lvlText w:val=""/>
      <w:lvlJc w:val="left"/>
      <w:pPr>
        <w:ind w:left="6480" w:hanging="360"/>
      </w:pPr>
      <w:rPr>
        <w:rFonts w:ascii="Wingdings" w:hAnsi="Wingdings" w:hint="default"/>
      </w:rPr>
    </w:lvl>
  </w:abstractNum>
  <w:abstractNum w:abstractNumId="120" w15:restartNumberingAfterBreak="0">
    <w:nsid w:val="68DB8BBC"/>
    <w:multiLevelType w:val="hybridMultilevel"/>
    <w:tmpl w:val="FFFFFFFF"/>
    <w:lvl w:ilvl="0" w:tplc="FE9C2C78">
      <w:start w:val="1"/>
      <w:numFmt w:val="bullet"/>
      <w:lvlText w:val=""/>
      <w:lvlJc w:val="left"/>
      <w:pPr>
        <w:ind w:left="720" w:hanging="360"/>
      </w:pPr>
      <w:rPr>
        <w:rFonts w:ascii="Symbol" w:hAnsi="Symbol" w:hint="default"/>
      </w:rPr>
    </w:lvl>
    <w:lvl w:ilvl="1" w:tplc="476A1F92">
      <w:start w:val="1"/>
      <w:numFmt w:val="bullet"/>
      <w:lvlText w:val="o"/>
      <w:lvlJc w:val="left"/>
      <w:pPr>
        <w:ind w:left="1440" w:hanging="360"/>
      </w:pPr>
      <w:rPr>
        <w:rFonts w:ascii="Courier New" w:hAnsi="Courier New" w:hint="default"/>
      </w:rPr>
    </w:lvl>
    <w:lvl w:ilvl="2" w:tplc="968ACAF4">
      <w:start w:val="1"/>
      <w:numFmt w:val="bullet"/>
      <w:lvlText w:val=""/>
      <w:lvlJc w:val="left"/>
      <w:pPr>
        <w:ind w:left="2160" w:hanging="360"/>
      </w:pPr>
      <w:rPr>
        <w:rFonts w:ascii="Wingdings" w:hAnsi="Wingdings" w:hint="default"/>
      </w:rPr>
    </w:lvl>
    <w:lvl w:ilvl="3" w:tplc="68FAB26A">
      <w:start w:val="1"/>
      <w:numFmt w:val="bullet"/>
      <w:lvlText w:val=""/>
      <w:lvlJc w:val="left"/>
      <w:pPr>
        <w:ind w:left="2880" w:hanging="360"/>
      </w:pPr>
      <w:rPr>
        <w:rFonts w:ascii="Symbol" w:hAnsi="Symbol" w:hint="default"/>
      </w:rPr>
    </w:lvl>
    <w:lvl w:ilvl="4" w:tplc="16B0E39C">
      <w:start w:val="1"/>
      <w:numFmt w:val="bullet"/>
      <w:lvlText w:val="o"/>
      <w:lvlJc w:val="left"/>
      <w:pPr>
        <w:ind w:left="3600" w:hanging="360"/>
      </w:pPr>
      <w:rPr>
        <w:rFonts w:ascii="Courier New" w:hAnsi="Courier New" w:hint="default"/>
      </w:rPr>
    </w:lvl>
    <w:lvl w:ilvl="5" w:tplc="7A081DFC">
      <w:start w:val="1"/>
      <w:numFmt w:val="bullet"/>
      <w:lvlText w:val=""/>
      <w:lvlJc w:val="left"/>
      <w:pPr>
        <w:ind w:left="4320" w:hanging="360"/>
      </w:pPr>
      <w:rPr>
        <w:rFonts w:ascii="Wingdings" w:hAnsi="Wingdings" w:hint="default"/>
      </w:rPr>
    </w:lvl>
    <w:lvl w:ilvl="6" w:tplc="BDAC2432">
      <w:start w:val="1"/>
      <w:numFmt w:val="bullet"/>
      <w:lvlText w:val=""/>
      <w:lvlJc w:val="left"/>
      <w:pPr>
        <w:ind w:left="5040" w:hanging="360"/>
      </w:pPr>
      <w:rPr>
        <w:rFonts w:ascii="Symbol" w:hAnsi="Symbol" w:hint="default"/>
      </w:rPr>
    </w:lvl>
    <w:lvl w:ilvl="7" w:tplc="EE3E4584">
      <w:start w:val="1"/>
      <w:numFmt w:val="bullet"/>
      <w:lvlText w:val="o"/>
      <w:lvlJc w:val="left"/>
      <w:pPr>
        <w:ind w:left="5760" w:hanging="360"/>
      </w:pPr>
      <w:rPr>
        <w:rFonts w:ascii="Courier New" w:hAnsi="Courier New" w:hint="default"/>
      </w:rPr>
    </w:lvl>
    <w:lvl w:ilvl="8" w:tplc="674420AC">
      <w:start w:val="1"/>
      <w:numFmt w:val="bullet"/>
      <w:lvlText w:val=""/>
      <w:lvlJc w:val="left"/>
      <w:pPr>
        <w:ind w:left="6480" w:hanging="360"/>
      </w:pPr>
      <w:rPr>
        <w:rFonts w:ascii="Wingdings" w:hAnsi="Wingdings" w:hint="default"/>
      </w:rPr>
    </w:lvl>
  </w:abstractNum>
  <w:abstractNum w:abstractNumId="121" w15:restartNumberingAfterBreak="0">
    <w:nsid w:val="69244971"/>
    <w:multiLevelType w:val="hybridMultilevel"/>
    <w:tmpl w:val="C16CCB98"/>
    <w:lvl w:ilvl="0" w:tplc="A29E1FC0">
      <w:start w:val="1"/>
      <w:numFmt w:val="decimal"/>
      <w:lvlText w:val="%1."/>
      <w:lvlJc w:val="left"/>
      <w:pPr>
        <w:ind w:left="720" w:hanging="360"/>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97FB33E"/>
    <w:multiLevelType w:val="hybridMultilevel"/>
    <w:tmpl w:val="FFFFFFFF"/>
    <w:lvl w:ilvl="0" w:tplc="E6E0B44C">
      <w:start w:val="5"/>
      <w:numFmt w:val="decimal"/>
      <w:lvlText w:val="%1."/>
      <w:lvlJc w:val="left"/>
      <w:pPr>
        <w:ind w:left="720" w:hanging="360"/>
      </w:pPr>
    </w:lvl>
    <w:lvl w:ilvl="1" w:tplc="4F804704">
      <w:start w:val="1"/>
      <w:numFmt w:val="lowerLetter"/>
      <w:lvlText w:val="%2."/>
      <w:lvlJc w:val="left"/>
      <w:pPr>
        <w:ind w:left="1440" w:hanging="360"/>
      </w:pPr>
    </w:lvl>
    <w:lvl w:ilvl="2" w:tplc="DBDADFC8">
      <w:start w:val="1"/>
      <w:numFmt w:val="lowerRoman"/>
      <w:lvlText w:val="%3."/>
      <w:lvlJc w:val="right"/>
      <w:pPr>
        <w:ind w:left="2160" w:hanging="180"/>
      </w:pPr>
    </w:lvl>
    <w:lvl w:ilvl="3" w:tplc="B6F087D6">
      <w:start w:val="1"/>
      <w:numFmt w:val="decimal"/>
      <w:lvlText w:val="%4."/>
      <w:lvlJc w:val="left"/>
      <w:pPr>
        <w:ind w:left="2880" w:hanging="360"/>
      </w:pPr>
    </w:lvl>
    <w:lvl w:ilvl="4" w:tplc="AF946EC6">
      <w:start w:val="1"/>
      <w:numFmt w:val="lowerLetter"/>
      <w:lvlText w:val="%5."/>
      <w:lvlJc w:val="left"/>
      <w:pPr>
        <w:ind w:left="3600" w:hanging="360"/>
      </w:pPr>
    </w:lvl>
    <w:lvl w:ilvl="5" w:tplc="FC8C2D5E">
      <w:start w:val="1"/>
      <w:numFmt w:val="lowerRoman"/>
      <w:lvlText w:val="%6."/>
      <w:lvlJc w:val="right"/>
      <w:pPr>
        <w:ind w:left="4320" w:hanging="180"/>
      </w:pPr>
    </w:lvl>
    <w:lvl w:ilvl="6" w:tplc="D7A8BFFE">
      <w:start w:val="1"/>
      <w:numFmt w:val="decimal"/>
      <w:lvlText w:val="%7."/>
      <w:lvlJc w:val="left"/>
      <w:pPr>
        <w:ind w:left="5040" w:hanging="360"/>
      </w:pPr>
    </w:lvl>
    <w:lvl w:ilvl="7" w:tplc="1D2CA342">
      <w:start w:val="1"/>
      <w:numFmt w:val="lowerLetter"/>
      <w:lvlText w:val="%8."/>
      <w:lvlJc w:val="left"/>
      <w:pPr>
        <w:ind w:left="5760" w:hanging="360"/>
      </w:pPr>
    </w:lvl>
    <w:lvl w:ilvl="8" w:tplc="ACE2C74E">
      <w:start w:val="1"/>
      <w:numFmt w:val="lowerRoman"/>
      <w:lvlText w:val="%9."/>
      <w:lvlJc w:val="right"/>
      <w:pPr>
        <w:ind w:left="6480" w:hanging="180"/>
      </w:pPr>
    </w:lvl>
  </w:abstractNum>
  <w:abstractNum w:abstractNumId="123" w15:restartNumberingAfterBreak="0">
    <w:nsid w:val="69CC4D35"/>
    <w:multiLevelType w:val="hybridMultilevel"/>
    <w:tmpl w:val="FFFFFFFF"/>
    <w:lvl w:ilvl="0" w:tplc="5CA49DDC">
      <w:start w:val="1"/>
      <w:numFmt w:val="bullet"/>
      <w:lvlText w:val=""/>
      <w:lvlJc w:val="left"/>
      <w:pPr>
        <w:ind w:left="720" w:hanging="360"/>
      </w:pPr>
      <w:rPr>
        <w:rFonts w:ascii="Symbol" w:hAnsi="Symbol" w:hint="default"/>
      </w:rPr>
    </w:lvl>
    <w:lvl w:ilvl="1" w:tplc="AB02E380">
      <w:start w:val="1"/>
      <w:numFmt w:val="bullet"/>
      <w:lvlText w:val="o"/>
      <w:lvlJc w:val="left"/>
      <w:pPr>
        <w:ind w:left="1440" w:hanging="360"/>
      </w:pPr>
      <w:rPr>
        <w:rFonts w:ascii="Courier New" w:hAnsi="Courier New" w:hint="default"/>
      </w:rPr>
    </w:lvl>
    <w:lvl w:ilvl="2" w:tplc="58F4FE20">
      <w:start w:val="1"/>
      <w:numFmt w:val="bullet"/>
      <w:lvlText w:val=""/>
      <w:lvlJc w:val="left"/>
      <w:pPr>
        <w:ind w:left="2160" w:hanging="360"/>
      </w:pPr>
      <w:rPr>
        <w:rFonts w:ascii="Wingdings" w:hAnsi="Wingdings" w:hint="default"/>
      </w:rPr>
    </w:lvl>
    <w:lvl w:ilvl="3" w:tplc="DEA05A0A">
      <w:start w:val="1"/>
      <w:numFmt w:val="bullet"/>
      <w:lvlText w:val=""/>
      <w:lvlJc w:val="left"/>
      <w:pPr>
        <w:ind w:left="2880" w:hanging="360"/>
      </w:pPr>
      <w:rPr>
        <w:rFonts w:ascii="Symbol" w:hAnsi="Symbol" w:hint="default"/>
      </w:rPr>
    </w:lvl>
    <w:lvl w:ilvl="4" w:tplc="C1C42CA6">
      <w:start w:val="1"/>
      <w:numFmt w:val="bullet"/>
      <w:lvlText w:val="o"/>
      <w:lvlJc w:val="left"/>
      <w:pPr>
        <w:ind w:left="3600" w:hanging="360"/>
      </w:pPr>
      <w:rPr>
        <w:rFonts w:ascii="Courier New" w:hAnsi="Courier New" w:hint="default"/>
      </w:rPr>
    </w:lvl>
    <w:lvl w:ilvl="5" w:tplc="5E66ED64">
      <w:start w:val="1"/>
      <w:numFmt w:val="bullet"/>
      <w:lvlText w:val=""/>
      <w:lvlJc w:val="left"/>
      <w:pPr>
        <w:ind w:left="4320" w:hanging="360"/>
      </w:pPr>
      <w:rPr>
        <w:rFonts w:ascii="Wingdings" w:hAnsi="Wingdings" w:hint="default"/>
      </w:rPr>
    </w:lvl>
    <w:lvl w:ilvl="6" w:tplc="BD12FB66">
      <w:start w:val="1"/>
      <w:numFmt w:val="bullet"/>
      <w:lvlText w:val=""/>
      <w:lvlJc w:val="left"/>
      <w:pPr>
        <w:ind w:left="5040" w:hanging="360"/>
      </w:pPr>
      <w:rPr>
        <w:rFonts w:ascii="Symbol" w:hAnsi="Symbol" w:hint="default"/>
      </w:rPr>
    </w:lvl>
    <w:lvl w:ilvl="7" w:tplc="40627452">
      <w:start w:val="1"/>
      <w:numFmt w:val="bullet"/>
      <w:lvlText w:val="o"/>
      <w:lvlJc w:val="left"/>
      <w:pPr>
        <w:ind w:left="5760" w:hanging="360"/>
      </w:pPr>
      <w:rPr>
        <w:rFonts w:ascii="Courier New" w:hAnsi="Courier New" w:hint="default"/>
      </w:rPr>
    </w:lvl>
    <w:lvl w:ilvl="8" w:tplc="CB700CFC">
      <w:start w:val="1"/>
      <w:numFmt w:val="bullet"/>
      <w:lvlText w:val=""/>
      <w:lvlJc w:val="left"/>
      <w:pPr>
        <w:ind w:left="6480" w:hanging="360"/>
      </w:pPr>
      <w:rPr>
        <w:rFonts w:ascii="Wingdings" w:hAnsi="Wingdings" w:hint="default"/>
      </w:rPr>
    </w:lvl>
  </w:abstractNum>
  <w:abstractNum w:abstractNumId="124" w15:restartNumberingAfterBreak="0">
    <w:nsid w:val="6A959381"/>
    <w:multiLevelType w:val="hybridMultilevel"/>
    <w:tmpl w:val="FFFFFFFF"/>
    <w:lvl w:ilvl="0" w:tplc="3C74A9FC">
      <w:start w:val="1"/>
      <w:numFmt w:val="bullet"/>
      <w:lvlText w:val=""/>
      <w:lvlJc w:val="left"/>
      <w:pPr>
        <w:ind w:left="720" w:hanging="360"/>
      </w:pPr>
      <w:rPr>
        <w:rFonts w:ascii="Symbol" w:hAnsi="Symbol" w:hint="default"/>
      </w:rPr>
    </w:lvl>
    <w:lvl w:ilvl="1" w:tplc="A36E6436">
      <w:start w:val="1"/>
      <w:numFmt w:val="bullet"/>
      <w:lvlText w:val="o"/>
      <w:lvlJc w:val="left"/>
      <w:pPr>
        <w:ind w:left="1440" w:hanging="360"/>
      </w:pPr>
      <w:rPr>
        <w:rFonts w:ascii="Courier New" w:hAnsi="Courier New" w:hint="default"/>
      </w:rPr>
    </w:lvl>
    <w:lvl w:ilvl="2" w:tplc="05D06BF8">
      <w:start w:val="1"/>
      <w:numFmt w:val="bullet"/>
      <w:lvlText w:val=""/>
      <w:lvlJc w:val="left"/>
      <w:pPr>
        <w:ind w:left="2160" w:hanging="360"/>
      </w:pPr>
      <w:rPr>
        <w:rFonts w:ascii="Wingdings" w:hAnsi="Wingdings" w:hint="default"/>
      </w:rPr>
    </w:lvl>
    <w:lvl w:ilvl="3" w:tplc="787A6E88">
      <w:start w:val="1"/>
      <w:numFmt w:val="bullet"/>
      <w:lvlText w:val=""/>
      <w:lvlJc w:val="left"/>
      <w:pPr>
        <w:ind w:left="2880" w:hanging="360"/>
      </w:pPr>
      <w:rPr>
        <w:rFonts w:ascii="Symbol" w:hAnsi="Symbol" w:hint="default"/>
      </w:rPr>
    </w:lvl>
    <w:lvl w:ilvl="4" w:tplc="F4E82F1E">
      <w:start w:val="1"/>
      <w:numFmt w:val="bullet"/>
      <w:lvlText w:val="o"/>
      <w:lvlJc w:val="left"/>
      <w:pPr>
        <w:ind w:left="3600" w:hanging="360"/>
      </w:pPr>
      <w:rPr>
        <w:rFonts w:ascii="Courier New" w:hAnsi="Courier New" w:hint="default"/>
      </w:rPr>
    </w:lvl>
    <w:lvl w:ilvl="5" w:tplc="DFB25266">
      <w:start w:val="1"/>
      <w:numFmt w:val="bullet"/>
      <w:lvlText w:val=""/>
      <w:lvlJc w:val="left"/>
      <w:pPr>
        <w:ind w:left="4320" w:hanging="360"/>
      </w:pPr>
      <w:rPr>
        <w:rFonts w:ascii="Wingdings" w:hAnsi="Wingdings" w:hint="default"/>
      </w:rPr>
    </w:lvl>
    <w:lvl w:ilvl="6" w:tplc="A726EBD2">
      <w:start w:val="1"/>
      <w:numFmt w:val="bullet"/>
      <w:lvlText w:val=""/>
      <w:lvlJc w:val="left"/>
      <w:pPr>
        <w:ind w:left="5040" w:hanging="360"/>
      </w:pPr>
      <w:rPr>
        <w:rFonts w:ascii="Symbol" w:hAnsi="Symbol" w:hint="default"/>
      </w:rPr>
    </w:lvl>
    <w:lvl w:ilvl="7" w:tplc="8CF65460">
      <w:start w:val="1"/>
      <w:numFmt w:val="bullet"/>
      <w:lvlText w:val="o"/>
      <w:lvlJc w:val="left"/>
      <w:pPr>
        <w:ind w:left="5760" w:hanging="360"/>
      </w:pPr>
      <w:rPr>
        <w:rFonts w:ascii="Courier New" w:hAnsi="Courier New" w:hint="default"/>
      </w:rPr>
    </w:lvl>
    <w:lvl w:ilvl="8" w:tplc="5B8C8CA8">
      <w:start w:val="1"/>
      <w:numFmt w:val="bullet"/>
      <w:lvlText w:val=""/>
      <w:lvlJc w:val="left"/>
      <w:pPr>
        <w:ind w:left="6480" w:hanging="360"/>
      </w:pPr>
      <w:rPr>
        <w:rFonts w:ascii="Wingdings" w:hAnsi="Wingdings" w:hint="default"/>
      </w:rPr>
    </w:lvl>
  </w:abstractNum>
  <w:abstractNum w:abstractNumId="125" w15:restartNumberingAfterBreak="0">
    <w:nsid w:val="6BCCAAEB"/>
    <w:multiLevelType w:val="hybridMultilevel"/>
    <w:tmpl w:val="FFFFFFFF"/>
    <w:lvl w:ilvl="0" w:tplc="829C0F22">
      <w:start w:val="1"/>
      <w:numFmt w:val="bullet"/>
      <w:lvlText w:val=""/>
      <w:lvlJc w:val="left"/>
      <w:pPr>
        <w:ind w:left="720" w:hanging="360"/>
      </w:pPr>
      <w:rPr>
        <w:rFonts w:ascii="Symbol" w:hAnsi="Symbol" w:hint="default"/>
      </w:rPr>
    </w:lvl>
    <w:lvl w:ilvl="1" w:tplc="D264E302">
      <w:start w:val="1"/>
      <w:numFmt w:val="bullet"/>
      <w:lvlText w:val="o"/>
      <w:lvlJc w:val="left"/>
      <w:pPr>
        <w:ind w:left="1440" w:hanging="360"/>
      </w:pPr>
      <w:rPr>
        <w:rFonts w:ascii="Courier New" w:hAnsi="Courier New" w:hint="default"/>
      </w:rPr>
    </w:lvl>
    <w:lvl w:ilvl="2" w:tplc="446E8226">
      <w:start w:val="1"/>
      <w:numFmt w:val="bullet"/>
      <w:lvlText w:val=""/>
      <w:lvlJc w:val="left"/>
      <w:pPr>
        <w:ind w:left="2160" w:hanging="360"/>
      </w:pPr>
      <w:rPr>
        <w:rFonts w:ascii="Wingdings" w:hAnsi="Wingdings" w:hint="default"/>
      </w:rPr>
    </w:lvl>
    <w:lvl w:ilvl="3" w:tplc="615441D8">
      <w:start w:val="1"/>
      <w:numFmt w:val="bullet"/>
      <w:lvlText w:val=""/>
      <w:lvlJc w:val="left"/>
      <w:pPr>
        <w:ind w:left="2880" w:hanging="360"/>
      </w:pPr>
      <w:rPr>
        <w:rFonts w:ascii="Symbol" w:hAnsi="Symbol" w:hint="default"/>
      </w:rPr>
    </w:lvl>
    <w:lvl w:ilvl="4" w:tplc="723C0AD2">
      <w:start w:val="1"/>
      <w:numFmt w:val="bullet"/>
      <w:lvlText w:val="o"/>
      <w:lvlJc w:val="left"/>
      <w:pPr>
        <w:ind w:left="3600" w:hanging="360"/>
      </w:pPr>
      <w:rPr>
        <w:rFonts w:ascii="Courier New" w:hAnsi="Courier New" w:hint="default"/>
      </w:rPr>
    </w:lvl>
    <w:lvl w:ilvl="5" w:tplc="9B22F232">
      <w:start w:val="1"/>
      <w:numFmt w:val="bullet"/>
      <w:lvlText w:val=""/>
      <w:lvlJc w:val="left"/>
      <w:pPr>
        <w:ind w:left="4320" w:hanging="360"/>
      </w:pPr>
      <w:rPr>
        <w:rFonts w:ascii="Wingdings" w:hAnsi="Wingdings" w:hint="default"/>
      </w:rPr>
    </w:lvl>
    <w:lvl w:ilvl="6" w:tplc="2350106C">
      <w:start w:val="1"/>
      <w:numFmt w:val="bullet"/>
      <w:lvlText w:val=""/>
      <w:lvlJc w:val="left"/>
      <w:pPr>
        <w:ind w:left="5040" w:hanging="360"/>
      </w:pPr>
      <w:rPr>
        <w:rFonts w:ascii="Symbol" w:hAnsi="Symbol" w:hint="default"/>
      </w:rPr>
    </w:lvl>
    <w:lvl w:ilvl="7" w:tplc="56161A64">
      <w:start w:val="1"/>
      <w:numFmt w:val="bullet"/>
      <w:lvlText w:val="o"/>
      <w:lvlJc w:val="left"/>
      <w:pPr>
        <w:ind w:left="5760" w:hanging="360"/>
      </w:pPr>
      <w:rPr>
        <w:rFonts w:ascii="Courier New" w:hAnsi="Courier New" w:hint="default"/>
      </w:rPr>
    </w:lvl>
    <w:lvl w:ilvl="8" w:tplc="BE100074">
      <w:start w:val="1"/>
      <w:numFmt w:val="bullet"/>
      <w:lvlText w:val=""/>
      <w:lvlJc w:val="left"/>
      <w:pPr>
        <w:ind w:left="6480" w:hanging="360"/>
      </w:pPr>
      <w:rPr>
        <w:rFonts w:ascii="Wingdings" w:hAnsi="Wingdings" w:hint="default"/>
      </w:rPr>
    </w:lvl>
  </w:abstractNum>
  <w:abstractNum w:abstractNumId="126" w15:restartNumberingAfterBreak="0">
    <w:nsid w:val="6BE08360"/>
    <w:multiLevelType w:val="hybridMultilevel"/>
    <w:tmpl w:val="FFFFFFFF"/>
    <w:lvl w:ilvl="0" w:tplc="A61E56A8">
      <w:start w:val="6"/>
      <w:numFmt w:val="decimal"/>
      <w:lvlText w:val="%1."/>
      <w:lvlJc w:val="left"/>
      <w:pPr>
        <w:ind w:left="720" w:hanging="360"/>
      </w:pPr>
    </w:lvl>
    <w:lvl w:ilvl="1" w:tplc="D3E6D24E">
      <w:start w:val="1"/>
      <w:numFmt w:val="lowerLetter"/>
      <w:lvlText w:val="%2."/>
      <w:lvlJc w:val="left"/>
      <w:pPr>
        <w:ind w:left="1440" w:hanging="360"/>
      </w:pPr>
    </w:lvl>
    <w:lvl w:ilvl="2" w:tplc="A4F24282">
      <w:start w:val="1"/>
      <w:numFmt w:val="lowerRoman"/>
      <w:lvlText w:val="%3."/>
      <w:lvlJc w:val="right"/>
      <w:pPr>
        <w:ind w:left="2160" w:hanging="180"/>
      </w:pPr>
    </w:lvl>
    <w:lvl w:ilvl="3" w:tplc="DE40CA04">
      <w:start w:val="1"/>
      <w:numFmt w:val="decimal"/>
      <w:lvlText w:val="%4."/>
      <w:lvlJc w:val="left"/>
      <w:pPr>
        <w:ind w:left="2880" w:hanging="360"/>
      </w:pPr>
    </w:lvl>
    <w:lvl w:ilvl="4" w:tplc="9B1875DC">
      <w:start w:val="1"/>
      <w:numFmt w:val="lowerLetter"/>
      <w:lvlText w:val="%5."/>
      <w:lvlJc w:val="left"/>
      <w:pPr>
        <w:ind w:left="3600" w:hanging="360"/>
      </w:pPr>
    </w:lvl>
    <w:lvl w:ilvl="5" w:tplc="E1C606FA">
      <w:start w:val="1"/>
      <w:numFmt w:val="lowerRoman"/>
      <w:lvlText w:val="%6."/>
      <w:lvlJc w:val="right"/>
      <w:pPr>
        <w:ind w:left="4320" w:hanging="180"/>
      </w:pPr>
    </w:lvl>
    <w:lvl w:ilvl="6" w:tplc="FE20AD9E">
      <w:start w:val="1"/>
      <w:numFmt w:val="decimal"/>
      <w:lvlText w:val="%7."/>
      <w:lvlJc w:val="left"/>
      <w:pPr>
        <w:ind w:left="5040" w:hanging="360"/>
      </w:pPr>
    </w:lvl>
    <w:lvl w:ilvl="7" w:tplc="08223E98">
      <w:start w:val="1"/>
      <w:numFmt w:val="lowerLetter"/>
      <w:lvlText w:val="%8."/>
      <w:lvlJc w:val="left"/>
      <w:pPr>
        <w:ind w:left="5760" w:hanging="360"/>
      </w:pPr>
    </w:lvl>
    <w:lvl w:ilvl="8" w:tplc="AEF8F786">
      <w:start w:val="1"/>
      <w:numFmt w:val="lowerRoman"/>
      <w:lvlText w:val="%9."/>
      <w:lvlJc w:val="right"/>
      <w:pPr>
        <w:ind w:left="6480" w:hanging="180"/>
      </w:pPr>
    </w:lvl>
  </w:abstractNum>
  <w:abstractNum w:abstractNumId="127" w15:restartNumberingAfterBreak="0">
    <w:nsid w:val="6BEC8E22"/>
    <w:multiLevelType w:val="hybridMultilevel"/>
    <w:tmpl w:val="FFFFFFFF"/>
    <w:lvl w:ilvl="0" w:tplc="A4167FEE">
      <w:start w:val="1"/>
      <w:numFmt w:val="bullet"/>
      <w:lvlText w:val=""/>
      <w:lvlJc w:val="left"/>
      <w:pPr>
        <w:ind w:left="720" w:hanging="360"/>
      </w:pPr>
      <w:rPr>
        <w:rFonts w:ascii="Symbol" w:hAnsi="Symbol" w:hint="default"/>
      </w:rPr>
    </w:lvl>
    <w:lvl w:ilvl="1" w:tplc="2DF43AA4">
      <w:start w:val="1"/>
      <w:numFmt w:val="bullet"/>
      <w:lvlText w:val="o"/>
      <w:lvlJc w:val="left"/>
      <w:pPr>
        <w:ind w:left="1440" w:hanging="360"/>
      </w:pPr>
      <w:rPr>
        <w:rFonts w:ascii="Courier New" w:hAnsi="Courier New" w:hint="default"/>
      </w:rPr>
    </w:lvl>
    <w:lvl w:ilvl="2" w:tplc="3288EC3E">
      <w:start w:val="1"/>
      <w:numFmt w:val="bullet"/>
      <w:lvlText w:val=""/>
      <w:lvlJc w:val="left"/>
      <w:pPr>
        <w:ind w:left="2160" w:hanging="360"/>
      </w:pPr>
      <w:rPr>
        <w:rFonts w:ascii="Wingdings" w:hAnsi="Wingdings" w:hint="default"/>
      </w:rPr>
    </w:lvl>
    <w:lvl w:ilvl="3" w:tplc="CD584B76">
      <w:start w:val="1"/>
      <w:numFmt w:val="bullet"/>
      <w:lvlText w:val=""/>
      <w:lvlJc w:val="left"/>
      <w:pPr>
        <w:ind w:left="2880" w:hanging="360"/>
      </w:pPr>
      <w:rPr>
        <w:rFonts w:ascii="Symbol" w:hAnsi="Symbol" w:hint="default"/>
      </w:rPr>
    </w:lvl>
    <w:lvl w:ilvl="4" w:tplc="5A9C8FB4">
      <w:start w:val="1"/>
      <w:numFmt w:val="bullet"/>
      <w:lvlText w:val="o"/>
      <w:lvlJc w:val="left"/>
      <w:pPr>
        <w:ind w:left="3600" w:hanging="360"/>
      </w:pPr>
      <w:rPr>
        <w:rFonts w:ascii="Courier New" w:hAnsi="Courier New" w:hint="default"/>
      </w:rPr>
    </w:lvl>
    <w:lvl w:ilvl="5" w:tplc="7194D276">
      <w:start w:val="1"/>
      <w:numFmt w:val="bullet"/>
      <w:lvlText w:val=""/>
      <w:lvlJc w:val="left"/>
      <w:pPr>
        <w:ind w:left="4320" w:hanging="360"/>
      </w:pPr>
      <w:rPr>
        <w:rFonts w:ascii="Wingdings" w:hAnsi="Wingdings" w:hint="default"/>
      </w:rPr>
    </w:lvl>
    <w:lvl w:ilvl="6" w:tplc="A53ED6C8">
      <w:start w:val="1"/>
      <w:numFmt w:val="bullet"/>
      <w:lvlText w:val=""/>
      <w:lvlJc w:val="left"/>
      <w:pPr>
        <w:ind w:left="5040" w:hanging="360"/>
      </w:pPr>
      <w:rPr>
        <w:rFonts w:ascii="Symbol" w:hAnsi="Symbol" w:hint="default"/>
      </w:rPr>
    </w:lvl>
    <w:lvl w:ilvl="7" w:tplc="68F86BCC">
      <w:start w:val="1"/>
      <w:numFmt w:val="bullet"/>
      <w:lvlText w:val="o"/>
      <w:lvlJc w:val="left"/>
      <w:pPr>
        <w:ind w:left="5760" w:hanging="360"/>
      </w:pPr>
      <w:rPr>
        <w:rFonts w:ascii="Courier New" w:hAnsi="Courier New" w:hint="default"/>
      </w:rPr>
    </w:lvl>
    <w:lvl w:ilvl="8" w:tplc="1020E23C">
      <w:start w:val="1"/>
      <w:numFmt w:val="bullet"/>
      <w:lvlText w:val=""/>
      <w:lvlJc w:val="left"/>
      <w:pPr>
        <w:ind w:left="6480" w:hanging="360"/>
      </w:pPr>
      <w:rPr>
        <w:rFonts w:ascii="Wingdings" w:hAnsi="Wingdings" w:hint="default"/>
      </w:rPr>
    </w:lvl>
  </w:abstractNum>
  <w:abstractNum w:abstractNumId="128" w15:restartNumberingAfterBreak="0">
    <w:nsid w:val="6C2A546F"/>
    <w:multiLevelType w:val="hybridMultilevel"/>
    <w:tmpl w:val="FFFFFFFF"/>
    <w:lvl w:ilvl="0" w:tplc="BAAAA97C">
      <w:start w:val="1"/>
      <w:numFmt w:val="bullet"/>
      <w:lvlText w:val=""/>
      <w:lvlJc w:val="left"/>
      <w:pPr>
        <w:ind w:left="720" w:hanging="360"/>
      </w:pPr>
      <w:rPr>
        <w:rFonts w:ascii="Symbol" w:hAnsi="Symbol" w:hint="default"/>
      </w:rPr>
    </w:lvl>
    <w:lvl w:ilvl="1" w:tplc="882A3874">
      <w:start w:val="1"/>
      <w:numFmt w:val="bullet"/>
      <w:lvlText w:val="o"/>
      <w:lvlJc w:val="left"/>
      <w:pPr>
        <w:ind w:left="1440" w:hanging="360"/>
      </w:pPr>
      <w:rPr>
        <w:rFonts w:ascii="Courier New" w:hAnsi="Courier New" w:hint="default"/>
      </w:rPr>
    </w:lvl>
    <w:lvl w:ilvl="2" w:tplc="0E926326">
      <w:start w:val="1"/>
      <w:numFmt w:val="bullet"/>
      <w:lvlText w:val=""/>
      <w:lvlJc w:val="left"/>
      <w:pPr>
        <w:ind w:left="2160" w:hanging="360"/>
      </w:pPr>
      <w:rPr>
        <w:rFonts w:ascii="Wingdings" w:hAnsi="Wingdings" w:hint="default"/>
      </w:rPr>
    </w:lvl>
    <w:lvl w:ilvl="3" w:tplc="0220E33A">
      <w:start w:val="1"/>
      <w:numFmt w:val="bullet"/>
      <w:lvlText w:val=""/>
      <w:lvlJc w:val="left"/>
      <w:pPr>
        <w:ind w:left="2880" w:hanging="360"/>
      </w:pPr>
      <w:rPr>
        <w:rFonts w:ascii="Symbol" w:hAnsi="Symbol" w:hint="default"/>
      </w:rPr>
    </w:lvl>
    <w:lvl w:ilvl="4" w:tplc="AFAAAE0C">
      <w:start w:val="1"/>
      <w:numFmt w:val="bullet"/>
      <w:lvlText w:val="o"/>
      <w:lvlJc w:val="left"/>
      <w:pPr>
        <w:ind w:left="3600" w:hanging="360"/>
      </w:pPr>
      <w:rPr>
        <w:rFonts w:ascii="Courier New" w:hAnsi="Courier New" w:hint="default"/>
      </w:rPr>
    </w:lvl>
    <w:lvl w:ilvl="5" w:tplc="9976EEF4">
      <w:start w:val="1"/>
      <w:numFmt w:val="bullet"/>
      <w:lvlText w:val=""/>
      <w:lvlJc w:val="left"/>
      <w:pPr>
        <w:ind w:left="4320" w:hanging="360"/>
      </w:pPr>
      <w:rPr>
        <w:rFonts w:ascii="Wingdings" w:hAnsi="Wingdings" w:hint="default"/>
      </w:rPr>
    </w:lvl>
    <w:lvl w:ilvl="6" w:tplc="A8020918">
      <w:start w:val="1"/>
      <w:numFmt w:val="bullet"/>
      <w:lvlText w:val=""/>
      <w:lvlJc w:val="left"/>
      <w:pPr>
        <w:ind w:left="5040" w:hanging="360"/>
      </w:pPr>
      <w:rPr>
        <w:rFonts w:ascii="Symbol" w:hAnsi="Symbol" w:hint="default"/>
      </w:rPr>
    </w:lvl>
    <w:lvl w:ilvl="7" w:tplc="5F2EBB0E">
      <w:start w:val="1"/>
      <w:numFmt w:val="bullet"/>
      <w:lvlText w:val="o"/>
      <w:lvlJc w:val="left"/>
      <w:pPr>
        <w:ind w:left="5760" w:hanging="360"/>
      </w:pPr>
      <w:rPr>
        <w:rFonts w:ascii="Courier New" w:hAnsi="Courier New" w:hint="default"/>
      </w:rPr>
    </w:lvl>
    <w:lvl w:ilvl="8" w:tplc="BB2AC8A6">
      <w:start w:val="1"/>
      <w:numFmt w:val="bullet"/>
      <w:lvlText w:val=""/>
      <w:lvlJc w:val="left"/>
      <w:pPr>
        <w:ind w:left="6480" w:hanging="360"/>
      </w:pPr>
      <w:rPr>
        <w:rFonts w:ascii="Wingdings" w:hAnsi="Wingdings" w:hint="default"/>
      </w:rPr>
    </w:lvl>
  </w:abstractNum>
  <w:abstractNum w:abstractNumId="129" w15:restartNumberingAfterBreak="0">
    <w:nsid w:val="6C533771"/>
    <w:multiLevelType w:val="hybridMultilevel"/>
    <w:tmpl w:val="FFFFFFFF"/>
    <w:lvl w:ilvl="0" w:tplc="EFD68410">
      <w:start w:val="1"/>
      <w:numFmt w:val="bullet"/>
      <w:lvlText w:val=""/>
      <w:lvlJc w:val="left"/>
      <w:pPr>
        <w:ind w:left="720" w:hanging="360"/>
      </w:pPr>
      <w:rPr>
        <w:rFonts w:ascii="Symbol" w:hAnsi="Symbol" w:hint="default"/>
      </w:rPr>
    </w:lvl>
    <w:lvl w:ilvl="1" w:tplc="CF14DA76">
      <w:start w:val="1"/>
      <w:numFmt w:val="bullet"/>
      <w:lvlText w:val="o"/>
      <w:lvlJc w:val="left"/>
      <w:pPr>
        <w:ind w:left="1440" w:hanging="360"/>
      </w:pPr>
      <w:rPr>
        <w:rFonts w:ascii="Courier New" w:hAnsi="Courier New" w:hint="default"/>
      </w:rPr>
    </w:lvl>
    <w:lvl w:ilvl="2" w:tplc="5A060B2E">
      <w:start w:val="1"/>
      <w:numFmt w:val="bullet"/>
      <w:lvlText w:val=""/>
      <w:lvlJc w:val="left"/>
      <w:pPr>
        <w:ind w:left="2160" w:hanging="360"/>
      </w:pPr>
      <w:rPr>
        <w:rFonts w:ascii="Wingdings" w:hAnsi="Wingdings" w:hint="default"/>
      </w:rPr>
    </w:lvl>
    <w:lvl w:ilvl="3" w:tplc="2EF01D24">
      <w:start w:val="1"/>
      <w:numFmt w:val="bullet"/>
      <w:lvlText w:val=""/>
      <w:lvlJc w:val="left"/>
      <w:pPr>
        <w:ind w:left="2880" w:hanging="360"/>
      </w:pPr>
      <w:rPr>
        <w:rFonts w:ascii="Symbol" w:hAnsi="Symbol" w:hint="default"/>
      </w:rPr>
    </w:lvl>
    <w:lvl w:ilvl="4" w:tplc="51D4BBC8">
      <w:start w:val="1"/>
      <w:numFmt w:val="bullet"/>
      <w:lvlText w:val="o"/>
      <w:lvlJc w:val="left"/>
      <w:pPr>
        <w:ind w:left="3600" w:hanging="360"/>
      </w:pPr>
      <w:rPr>
        <w:rFonts w:ascii="Courier New" w:hAnsi="Courier New" w:hint="default"/>
      </w:rPr>
    </w:lvl>
    <w:lvl w:ilvl="5" w:tplc="6020165A">
      <w:start w:val="1"/>
      <w:numFmt w:val="bullet"/>
      <w:lvlText w:val=""/>
      <w:lvlJc w:val="left"/>
      <w:pPr>
        <w:ind w:left="4320" w:hanging="360"/>
      </w:pPr>
      <w:rPr>
        <w:rFonts w:ascii="Wingdings" w:hAnsi="Wingdings" w:hint="default"/>
      </w:rPr>
    </w:lvl>
    <w:lvl w:ilvl="6" w:tplc="FB7EC3C4">
      <w:start w:val="1"/>
      <w:numFmt w:val="bullet"/>
      <w:lvlText w:val=""/>
      <w:lvlJc w:val="left"/>
      <w:pPr>
        <w:ind w:left="5040" w:hanging="360"/>
      </w:pPr>
      <w:rPr>
        <w:rFonts w:ascii="Symbol" w:hAnsi="Symbol" w:hint="default"/>
      </w:rPr>
    </w:lvl>
    <w:lvl w:ilvl="7" w:tplc="C75E0E6C">
      <w:start w:val="1"/>
      <w:numFmt w:val="bullet"/>
      <w:lvlText w:val="o"/>
      <w:lvlJc w:val="left"/>
      <w:pPr>
        <w:ind w:left="5760" w:hanging="360"/>
      </w:pPr>
      <w:rPr>
        <w:rFonts w:ascii="Courier New" w:hAnsi="Courier New" w:hint="default"/>
      </w:rPr>
    </w:lvl>
    <w:lvl w:ilvl="8" w:tplc="C68EDBEE">
      <w:start w:val="1"/>
      <w:numFmt w:val="bullet"/>
      <w:lvlText w:val=""/>
      <w:lvlJc w:val="left"/>
      <w:pPr>
        <w:ind w:left="6480" w:hanging="360"/>
      </w:pPr>
      <w:rPr>
        <w:rFonts w:ascii="Wingdings" w:hAnsi="Wingdings" w:hint="default"/>
      </w:rPr>
    </w:lvl>
  </w:abstractNum>
  <w:abstractNum w:abstractNumId="130" w15:restartNumberingAfterBreak="0">
    <w:nsid w:val="6C855218"/>
    <w:multiLevelType w:val="hybridMultilevel"/>
    <w:tmpl w:val="FFFFFFFF"/>
    <w:lvl w:ilvl="0" w:tplc="0C5A20F4">
      <w:start w:val="1"/>
      <w:numFmt w:val="decimal"/>
      <w:lvlText w:val="%1."/>
      <w:lvlJc w:val="left"/>
      <w:pPr>
        <w:ind w:left="720" w:hanging="360"/>
      </w:pPr>
    </w:lvl>
    <w:lvl w:ilvl="1" w:tplc="A9DE372E">
      <w:start w:val="1"/>
      <w:numFmt w:val="lowerLetter"/>
      <w:lvlText w:val="%2."/>
      <w:lvlJc w:val="left"/>
      <w:pPr>
        <w:ind w:left="1440" w:hanging="360"/>
      </w:pPr>
    </w:lvl>
    <w:lvl w:ilvl="2" w:tplc="50D43EA4">
      <w:start w:val="1"/>
      <w:numFmt w:val="lowerRoman"/>
      <w:lvlText w:val="%3."/>
      <w:lvlJc w:val="right"/>
      <w:pPr>
        <w:ind w:left="2160" w:hanging="180"/>
      </w:pPr>
    </w:lvl>
    <w:lvl w:ilvl="3" w:tplc="9580C70A">
      <w:start w:val="1"/>
      <w:numFmt w:val="decimal"/>
      <w:lvlText w:val="%4."/>
      <w:lvlJc w:val="left"/>
      <w:pPr>
        <w:ind w:left="2880" w:hanging="360"/>
      </w:pPr>
    </w:lvl>
    <w:lvl w:ilvl="4" w:tplc="64209DDA">
      <w:start w:val="1"/>
      <w:numFmt w:val="lowerLetter"/>
      <w:lvlText w:val="%5."/>
      <w:lvlJc w:val="left"/>
      <w:pPr>
        <w:ind w:left="3600" w:hanging="360"/>
      </w:pPr>
    </w:lvl>
    <w:lvl w:ilvl="5" w:tplc="373C67EC">
      <w:start w:val="1"/>
      <w:numFmt w:val="lowerRoman"/>
      <w:lvlText w:val="%6."/>
      <w:lvlJc w:val="right"/>
      <w:pPr>
        <w:ind w:left="4320" w:hanging="180"/>
      </w:pPr>
    </w:lvl>
    <w:lvl w:ilvl="6" w:tplc="2D1CEA16">
      <w:start w:val="1"/>
      <w:numFmt w:val="decimal"/>
      <w:lvlText w:val="%7."/>
      <w:lvlJc w:val="left"/>
      <w:pPr>
        <w:ind w:left="5040" w:hanging="360"/>
      </w:pPr>
    </w:lvl>
    <w:lvl w:ilvl="7" w:tplc="E3F01F96">
      <w:start w:val="1"/>
      <w:numFmt w:val="lowerLetter"/>
      <w:lvlText w:val="%8."/>
      <w:lvlJc w:val="left"/>
      <w:pPr>
        <w:ind w:left="5760" w:hanging="360"/>
      </w:pPr>
    </w:lvl>
    <w:lvl w:ilvl="8" w:tplc="29945B54">
      <w:start w:val="1"/>
      <w:numFmt w:val="lowerRoman"/>
      <w:lvlText w:val="%9."/>
      <w:lvlJc w:val="right"/>
      <w:pPr>
        <w:ind w:left="6480" w:hanging="180"/>
      </w:pPr>
    </w:lvl>
  </w:abstractNum>
  <w:abstractNum w:abstractNumId="131" w15:restartNumberingAfterBreak="0">
    <w:nsid w:val="6FC52F46"/>
    <w:multiLevelType w:val="hybridMultilevel"/>
    <w:tmpl w:val="9072F53A"/>
    <w:lvl w:ilvl="0" w:tplc="97E0063E">
      <w:start w:val="1"/>
      <w:numFmt w:val="bullet"/>
      <w:lvlText w:val=""/>
      <w:lvlJc w:val="left"/>
      <w:pPr>
        <w:ind w:left="720" w:hanging="360"/>
      </w:pPr>
      <w:rPr>
        <w:rFonts w:ascii="Symbol" w:hAnsi="Symbol" w:hint="default"/>
      </w:rPr>
    </w:lvl>
    <w:lvl w:ilvl="1" w:tplc="BECAE45E" w:tentative="1">
      <w:start w:val="1"/>
      <w:numFmt w:val="bullet"/>
      <w:lvlText w:val="o"/>
      <w:lvlJc w:val="left"/>
      <w:pPr>
        <w:ind w:left="1440" w:hanging="360"/>
      </w:pPr>
      <w:rPr>
        <w:rFonts w:ascii="Courier New" w:hAnsi="Courier New" w:hint="default"/>
      </w:rPr>
    </w:lvl>
    <w:lvl w:ilvl="2" w:tplc="6786FCDC" w:tentative="1">
      <w:start w:val="1"/>
      <w:numFmt w:val="bullet"/>
      <w:lvlText w:val=""/>
      <w:lvlJc w:val="left"/>
      <w:pPr>
        <w:ind w:left="2160" w:hanging="360"/>
      </w:pPr>
      <w:rPr>
        <w:rFonts w:ascii="Wingdings" w:hAnsi="Wingdings" w:hint="default"/>
      </w:rPr>
    </w:lvl>
    <w:lvl w:ilvl="3" w:tplc="40F45152" w:tentative="1">
      <w:start w:val="1"/>
      <w:numFmt w:val="bullet"/>
      <w:lvlText w:val=""/>
      <w:lvlJc w:val="left"/>
      <w:pPr>
        <w:ind w:left="2880" w:hanging="360"/>
      </w:pPr>
      <w:rPr>
        <w:rFonts w:ascii="Symbol" w:hAnsi="Symbol" w:hint="default"/>
      </w:rPr>
    </w:lvl>
    <w:lvl w:ilvl="4" w:tplc="0B3EAC06" w:tentative="1">
      <w:start w:val="1"/>
      <w:numFmt w:val="bullet"/>
      <w:lvlText w:val="o"/>
      <w:lvlJc w:val="left"/>
      <w:pPr>
        <w:ind w:left="3600" w:hanging="360"/>
      </w:pPr>
      <w:rPr>
        <w:rFonts w:ascii="Courier New" w:hAnsi="Courier New" w:hint="default"/>
      </w:rPr>
    </w:lvl>
    <w:lvl w:ilvl="5" w:tplc="D19A9652" w:tentative="1">
      <w:start w:val="1"/>
      <w:numFmt w:val="bullet"/>
      <w:lvlText w:val=""/>
      <w:lvlJc w:val="left"/>
      <w:pPr>
        <w:ind w:left="4320" w:hanging="360"/>
      </w:pPr>
      <w:rPr>
        <w:rFonts w:ascii="Wingdings" w:hAnsi="Wingdings" w:hint="default"/>
      </w:rPr>
    </w:lvl>
    <w:lvl w:ilvl="6" w:tplc="5B4002B2" w:tentative="1">
      <w:start w:val="1"/>
      <w:numFmt w:val="bullet"/>
      <w:lvlText w:val=""/>
      <w:lvlJc w:val="left"/>
      <w:pPr>
        <w:ind w:left="5040" w:hanging="360"/>
      </w:pPr>
      <w:rPr>
        <w:rFonts w:ascii="Symbol" w:hAnsi="Symbol" w:hint="default"/>
      </w:rPr>
    </w:lvl>
    <w:lvl w:ilvl="7" w:tplc="AE80FCB4" w:tentative="1">
      <w:start w:val="1"/>
      <w:numFmt w:val="bullet"/>
      <w:lvlText w:val="o"/>
      <w:lvlJc w:val="left"/>
      <w:pPr>
        <w:ind w:left="5760" w:hanging="360"/>
      </w:pPr>
      <w:rPr>
        <w:rFonts w:ascii="Courier New" w:hAnsi="Courier New" w:hint="default"/>
      </w:rPr>
    </w:lvl>
    <w:lvl w:ilvl="8" w:tplc="1D0C9630" w:tentative="1">
      <w:start w:val="1"/>
      <w:numFmt w:val="bullet"/>
      <w:lvlText w:val=""/>
      <w:lvlJc w:val="left"/>
      <w:pPr>
        <w:ind w:left="6480" w:hanging="360"/>
      </w:pPr>
      <w:rPr>
        <w:rFonts w:ascii="Wingdings" w:hAnsi="Wingdings" w:hint="default"/>
      </w:rPr>
    </w:lvl>
  </w:abstractNum>
  <w:abstractNum w:abstractNumId="132" w15:restartNumberingAfterBreak="0">
    <w:nsid w:val="71034A5B"/>
    <w:multiLevelType w:val="hybridMultilevel"/>
    <w:tmpl w:val="FFFFFFFF"/>
    <w:lvl w:ilvl="0" w:tplc="BBFC2D34">
      <w:start w:val="1"/>
      <w:numFmt w:val="bullet"/>
      <w:lvlText w:val=""/>
      <w:lvlJc w:val="left"/>
      <w:pPr>
        <w:ind w:left="720" w:hanging="360"/>
      </w:pPr>
      <w:rPr>
        <w:rFonts w:ascii="Symbol" w:hAnsi="Symbol" w:hint="default"/>
      </w:rPr>
    </w:lvl>
    <w:lvl w:ilvl="1" w:tplc="697E957E">
      <w:start w:val="1"/>
      <w:numFmt w:val="bullet"/>
      <w:lvlText w:val="o"/>
      <w:lvlJc w:val="left"/>
      <w:pPr>
        <w:ind w:left="1440" w:hanging="360"/>
      </w:pPr>
      <w:rPr>
        <w:rFonts w:ascii="Courier New" w:hAnsi="Courier New" w:hint="default"/>
      </w:rPr>
    </w:lvl>
    <w:lvl w:ilvl="2" w:tplc="A1F02002">
      <w:start w:val="1"/>
      <w:numFmt w:val="bullet"/>
      <w:lvlText w:val=""/>
      <w:lvlJc w:val="left"/>
      <w:pPr>
        <w:ind w:left="2160" w:hanging="360"/>
      </w:pPr>
      <w:rPr>
        <w:rFonts w:ascii="Wingdings" w:hAnsi="Wingdings" w:hint="default"/>
      </w:rPr>
    </w:lvl>
    <w:lvl w:ilvl="3" w:tplc="550C3E6C">
      <w:start w:val="1"/>
      <w:numFmt w:val="bullet"/>
      <w:lvlText w:val=""/>
      <w:lvlJc w:val="left"/>
      <w:pPr>
        <w:ind w:left="2880" w:hanging="360"/>
      </w:pPr>
      <w:rPr>
        <w:rFonts w:ascii="Symbol" w:hAnsi="Symbol" w:hint="default"/>
      </w:rPr>
    </w:lvl>
    <w:lvl w:ilvl="4" w:tplc="1136B40C">
      <w:start w:val="1"/>
      <w:numFmt w:val="bullet"/>
      <w:lvlText w:val="o"/>
      <w:lvlJc w:val="left"/>
      <w:pPr>
        <w:ind w:left="3600" w:hanging="360"/>
      </w:pPr>
      <w:rPr>
        <w:rFonts w:ascii="Courier New" w:hAnsi="Courier New" w:hint="default"/>
      </w:rPr>
    </w:lvl>
    <w:lvl w:ilvl="5" w:tplc="B8C4B2F0">
      <w:start w:val="1"/>
      <w:numFmt w:val="bullet"/>
      <w:lvlText w:val=""/>
      <w:lvlJc w:val="left"/>
      <w:pPr>
        <w:ind w:left="4320" w:hanging="360"/>
      </w:pPr>
      <w:rPr>
        <w:rFonts w:ascii="Wingdings" w:hAnsi="Wingdings" w:hint="default"/>
      </w:rPr>
    </w:lvl>
    <w:lvl w:ilvl="6" w:tplc="157C9F5A">
      <w:start w:val="1"/>
      <w:numFmt w:val="bullet"/>
      <w:lvlText w:val=""/>
      <w:lvlJc w:val="left"/>
      <w:pPr>
        <w:ind w:left="5040" w:hanging="360"/>
      </w:pPr>
      <w:rPr>
        <w:rFonts w:ascii="Symbol" w:hAnsi="Symbol" w:hint="default"/>
      </w:rPr>
    </w:lvl>
    <w:lvl w:ilvl="7" w:tplc="AA842038">
      <w:start w:val="1"/>
      <w:numFmt w:val="bullet"/>
      <w:lvlText w:val="o"/>
      <w:lvlJc w:val="left"/>
      <w:pPr>
        <w:ind w:left="5760" w:hanging="360"/>
      </w:pPr>
      <w:rPr>
        <w:rFonts w:ascii="Courier New" w:hAnsi="Courier New" w:hint="default"/>
      </w:rPr>
    </w:lvl>
    <w:lvl w:ilvl="8" w:tplc="8B9EC330">
      <w:start w:val="1"/>
      <w:numFmt w:val="bullet"/>
      <w:lvlText w:val=""/>
      <w:lvlJc w:val="left"/>
      <w:pPr>
        <w:ind w:left="6480" w:hanging="360"/>
      </w:pPr>
      <w:rPr>
        <w:rFonts w:ascii="Wingdings" w:hAnsi="Wingdings" w:hint="default"/>
      </w:rPr>
    </w:lvl>
  </w:abstractNum>
  <w:abstractNum w:abstractNumId="133" w15:restartNumberingAfterBreak="0">
    <w:nsid w:val="730CEDD3"/>
    <w:multiLevelType w:val="hybridMultilevel"/>
    <w:tmpl w:val="FFFFFFFF"/>
    <w:lvl w:ilvl="0" w:tplc="89E8ED1E">
      <w:start w:val="1"/>
      <w:numFmt w:val="bullet"/>
      <w:lvlText w:val=""/>
      <w:lvlJc w:val="left"/>
      <w:pPr>
        <w:ind w:left="720" w:hanging="360"/>
      </w:pPr>
      <w:rPr>
        <w:rFonts w:ascii="Symbol" w:hAnsi="Symbol" w:hint="default"/>
      </w:rPr>
    </w:lvl>
    <w:lvl w:ilvl="1" w:tplc="30A8E986">
      <w:start w:val="1"/>
      <w:numFmt w:val="bullet"/>
      <w:lvlText w:val="o"/>
      <w:lvlJc w:val="left"/>
      <w:pPr>
        <w:ind w:left="1440" w:hanging="360"/>
      </w:pPr>
      <w:rPr>
        <w:rFonts w:ascii="Courier New" w:hAnsi="Courier New" w:hint="default"/>
      </w:rPr>
    </w:lvl>
    <w:lvl w:ilvl="2" w:tplc="4EF23168">
      <w:start w:val="1"/>
      <w:numFmt w:val="bullet"/>
      <w:lvlText w:val=""/>
      <w:lvlJc w:val="left"/>
      <w:pPr>
        <w:ind w:left="2160" w:hanging="360"/>
      </w:pPr>
      <w:rPr>
        <w:rFonts w:ascii="Wingdings" w:hAnsi="Wingdings" w:hint="default"/>
      </w:rPr>
    </w:lvl>
    <w:lvl w:ilvl="3" w:tplc="A81E0AAC">
      <w:start w:val="1"/>
      <w:numFmt w:val="bullet"/>
      <w:lvlText w:val=""/>
      <w:lvlJc w:val="left"/>
      <w:pPr>
        <w:ind w:left="2880" w:hanging="360"/>
      </w:pPr>
      <w:rPr>
        <w:rFonts w:ascii="Symbol" w:hAnsi="Symbol" w:hint="default"/>
      </w:rPr>
    </w:lvl>
    <w:lvl w:ilvl="4" w:tplc="DBEEC6D0">
      <w:start w:val="1"/>
      <w:numFmt w:val="bullet"/>
      <w:lvlText w:val="o"/>
      <w:lvlJc w:val="left"/>
      <w:pPr>
        <w:ind w:left="3600" w:hanging="360"/>
      </w:pPr>
      <w:rPr>
        <w:rFonts w:ascii="Courier New" w:hAnsi="Courier New" w:hint="default"/>
      </w:rPr>
    </w:lvl>
    <w:lvl w:ilvl="5" w:tplc="C37C1C46">
      <w:start w:val="1"/>
      <w:numFmt w:val="bullet"/>
      <w:lvlText w:val=""/>
      <w:lvlJc w:val="left"/>
      <w:pPr>
        <w:ind w:left="4320" w:hanging="360"/>
      </w:pPr>
      <w:rPr>
        <w:rFonts w:ascii="Wingdings" w:hAnsi="Wingdings" w:hint="default"/>
      </w:rPr>
    </w:lvl>
    <w:lvl w:ilvl="6" w:tplc="2B18A998">
      <w:start w:val="1"/>
      <w:numFmt w:val="bullet"/>
      <w:lvlText w:val=""/>
      <w:lvlJc w:val="left"/>
      <w:pPr>
        <w:ind w:left="5040" w:hanging="360"/>
      </w:pPr>
      <w:rPr>
        <w:rFonts w:ascii="Symbol" w:hAnsi="Symbol" w:hint="default"/>
      </w:rPr>
    </w:lvl>
    <w:lvl w:ilvl="7" w:tplc="BDB8D8DC">
      <w:start w:val="1"/>
      <w:numFmt w:val="bullet"/>
      <w:lvlText w:val="o"/>
      <w:lvlJc w:val="left"/>
      <w:pPr>
        <w:ind w:left="5760" w:hanging="360"/>
      </w:pPr>
      <w:rPr>
        <w:rFonts w:ascii="Courier New" w:hAnsi="Courier New" w:hint="default"/>
      </w:rPr>
    </w:lvl>
    <w:lvl w:ilvl="8" w:tplc="0FC69422">
      <w:start w:val="1"/>
      <w:numFmt w:val="bullet"/>
      <w:lvlText w:val=""/>
      <w:lvlJc w:val="left"/>
      <w:pPr>
        <w:ind w:left="6480" w:hanging="360"/>
      </w:pPr>
      <w:rPr>
        <w:rFonts w:ascii="Wingdings" w:hAnsi="Wingdings" w:hint="default"/>
      </w:rPr>
    </w:lvl>
  </w:abstractNum>
  <w:abstractNum w:abstractNumId="134" w15:restartNumberingAfterBreak="0">
    <w:nsid w:val="740621A0"/>
    <w:multiLevelType w:val="hybridMultilevel"/>
    <w:tmpl w:val="FFFFFFFF"/>
    <w:lvl w:ilvl="0" w:tplc="6A06CE7C">
      <w:start w:val="3"/>
      <w:numFmt w:val="decimal"/>
      <w:lvlText w:val="%1."/>
      <w:lvlJc w:val="left"/>
      <w:pPr>
        <w:ind w:left="720" w:hanging="360"/>
      </w:pPr>
    </w:lvl>
    <w:lvl w:ilvl="1" w:tplc="044899FA">
      <w:start w:val="1"/>
      <w:numFmt w:val="lowerLetter"/>
      <w:lvlText w:val="%2."/>
      <w:lvlJc w:val="left"/>
      <w:pPr>
        <w:ind w:left="1440" w:hanging="360"/>
      </w:pPr>
    </w:lvl>
    <w:lvl w:ilvl="2" w:tplc="7A4AC486">
      <w:start w:val="1"/>
      <w:numFmt w:val="lowerRoman"/>
      <w:lvlText w:val="%3."/>
      <w:lvlJc w:val="right"/>
      <w:pPr>
        <w:ind w:left="2160" w:hanging="180"/>
      </w:pPr>
    </w:lvl>
    <w:lvl w:ilvl="3" w:tplc="FF6C9CE4">
      <w:start w:val="1"/>
      <w:numFmt w:val="decimal"/>
      <w:lvlText w:val="%4."/>
      <w:lvlJc w:val="left"/>
      <w:pPr>
        <w:ind w:left="2880" w:hanging="360"/>
      </w:pPr>
    </w:lvl>
    <w:lvl w:ilvl="4" w:tplc="48EE48C8">
      <w:start w:val="1"/>
      <w:numFmt w:val="lowerLetter"/>
      <w:lvlText w:val="%5."/>
      <w:lvlJc w:val="left"/>
      <w:pPr>
        <w:ind w:left="3600" w:hanging="360"/>
      </w:pPr>
    </w:lvl>
    <w:lvl w:ilvl="5" w:tplc="A552D3C6">
      <w:start w:val="1"/>
      <w:numFmt w:val="lowerRoman"/>
      <w:lvlText w:val="%6."/>
      <w:lvlJc w:val="right"/>
      <w:pPr>
        <w:ind w:left="4320" w:hanging="180"/>
      </w:pPr>
    </w:lvl>
    <w:lvl w:ilvl="6" w:tplc="D8003750">
      <w:start w:val="1"/>
      <w:numFmt w:val="decimal"/>
      <w:lvlText w:val="%7."/>
      <w:lvlJc w:val="left"/>
      <w:pPr>
        <w:ind w:left="5040" w:hanging="360"/>
      </w:pPr>
    </w:lvl>
    <w:lvl w:ilvl="7" w:tplc="87949AB0">
      <w:start w:val="1"/>
      <w:numFmt w:val="lowerLetter"/>
      <w:lvlText w:val="%8."/>
      <w:lvlJc w:val="left"/>
      <w:pPr>
        <w:ind w:left="5760" w:hanging="360"/>
      </w:pPr>
    </w:lvl>
    <w:lvl w:ilvl="8" w:tplc="DD3C005A">
      <w:start w:val="1"/>
      <w:numFmt w:val="lowerRoman"/>
      <w:lvlText w:val="%9."/>
      <w:lvlJc w:val="right"/>
      <w:pPr>
        <w:ind w:left="6480" w:hanging="180"/>
      </w:pPr>
    </w:lvl>
  </w:abstractNum>
  <w:abstractNum w:abstractNumId="135" w15:restartNumberingAfterBreak="0">
    <w:nsid w:val="74CB5344"/>
    <w:multiLevelType w:val="hybridMultilevel"/>
    <w:tmpl w:val="B9BA8422"/>
    <w:lvl w:ilvl="0" w:tplc="E1309266">
      <w:start w:val="1"/>
      <w:numFmt w:val="bullet"/>
      <w:lvlText w:val=""/>
      <w:lvlJc w:val="left"/>
      <w:pPr>
        <w:ind w:left="720" w:hanging="360"/>
      </w:pPr>
      <w:rPr>
        <w:rFonts w:ascii="Symbol" w:hAnsi="Symbol" w:hint="default"/>
      </w:rPr>
    </w:lvl>
    <w:lvl w:ilvl="1" w:tplc="F10CE24C">
      <w:start w:val="1"/>
      <w:numFmt w:val="bullet"/>
      <w:lvlText w:val="o"/>
      <w:lvlJc w:val="left"/>
      <w:pPr>
        <w:ind w:left="1440" w:hanging="360"/>
      </w:pPr>
      <w:rPr>
        <w:rFonts w:ascii="Courier New" w:hAnsi="Courier New" w:hint="default"/>
      </w:rPr>
    </w:lvl>
    <w:lvl w:ilvl="2" w:tplc="372C06A0" w:tentative="1">
      <w:start w:val="1"/>
      <w:numFmt w:val="bullet"/>
      <w:lvlText w:val=""/>
      <w:lvlJc w:val="left"/>
      <w:pPr>
        <w:ind w:left="2160" w:hanging="360"/>
      </w:pPr>
      <w:rPr>
        <w:rFonts w:ascii="Wingdings" w:hAnsi="Wingdings" w:hint="default"/>
      </w:rPr>
    </w:lvl>
    <w:lvl w:ilvl="3" w:tplc="A3B25DA8" w:tentative="1">
      <w:start w:val="1"/>
      <w:numFmt w:val="bullet"/>
      <w:lvlText w:val=""/>
      <w:lvlJc w:val="left"/>
      <w:pPr>
        <w:ind w:left="2880" w:hanging="360"/>
      </w:pPr>
      <w:rPr>
        <w:rFonts w:ascii="Symbol" w:hAnsi="Symbol" w:hint="default"/>
      </w:rPr>
    </w:lvl>
    <w:lvl w:ilvl="4" w:tplc="5EC89AE0" w:tentative="1">
      <w:start w:val="1"/>
      <w:numFmt w:val="bullet"/>
      <w:lvlText w:val="o"/>
      <w:lvlJc w:val="left"/>
      <w:pPr>
        <w:ind w:left="3600" w:hanging="360"/>
      </w:pPr>
      <w:rPr>
        <w:rFonts w:ascii="Courier New" w:hAnsi="Courier New" w:hint="default"/>
      </w:rPr>
    </w:lvl>
    <w:lvl w:ilvl="5" w:tplc="FF1EC094" w:tentative="1">
      <w:start w:val="1"/>
      <w:numFmt w:val="bullet"/>
      <w:lvlText w:val=""/>
      <w:lvlJc w:val="left"/>
      <w:pPr>
        <w:ind w:left="4320" w:hanging="360"/>
      </w:pPr>
      <w:rPr>
        <w:rFonts w:ascii="Wingdings" w:hAnsi="Wingdings" w:hint="default"/>
      </w:rPr>
    </w:lvl>
    <w:lvl w:ilvl="6" w:tplc="6FAA319C" w:tentative="1">
      <w:start w:val="1"/>
      <w:numFmt w:val="bullet"/>
      <w:lvlText w:val=""/>
      <w:lvlJc w:val="left"/>
      <w:pPr>
        <w:ind w:left="5040" w:hanging="360"/>
      </w:pPr>
      <w:rPr>
        <w:rFonts w:ascii="Symbol" w:hAnsi="Symbol" w:hint="default"/>
      </w:rPr>
    </w:lvl>
    <w:lvl w:ilvl="7" w:tplc="AD006DD0" w:tentative="1">
      <w:start w:val="1"/>
      <w:numFmt w:val="bullet"/>
      <w:lvlText w:val="o"/>
      <w:lvlJc w:val="left"/>
      <w:pPr>
        <w:ind w:left="5760" w:hanging="360"/>
      </w:pPr>
      <w:rPr>
        <w:rFonts w:ascii="Courier New" w:hAnsi="Courier New" w:hint="default"/>
      </w:rPr>
    </w:lvl>
    <w:lvl w:ilvl="8" w:tplc="1F58EFC2" w:tentative="1">
      <w:start w:val="1"/>
      <w:numFmt w:val="bullet"/>
      <w:lvlText w:val=""/>
      <w:lvlJc w:val="left"/>
      <w:pPr>
        <w:ind w:left="6480" w:hanging="360"/>
      </w:pPr>
      <w:rPr>
        <w:rFonts w:ascii="Wingdings" w:hAnsi="Wingdings" w:hint="default"/>
      </w:rPr>
    </w:lvl>
  </w:abstractNum>
  <w:abstractNum w:abstractNumId="136" w15:restartNumberingAfterBreak="0">
    <w:nsid w:val="75E7A5B0"/>
    <w:multiLevelType w:val="hybridMultilevel"/>
    <w:tmpl w:val="FFFFFFFF"/>
    <w:lvl w:ilvl="0" w:tplc="B1D81A58">
      <w:start w:val="1"/>
      <w:numFmt w:val="bullet"/>
      <w:lvlText w:val=""/>
      <w:lvlJc w:val="left"/>
      <w:pPr>
        <w:ind w:left="720" w:hanging="360"/>
      </w:pPr>
      <w:rPr>
        <w:rFonts w:ascii="Symbol" w:hAnsi="Symbol" w:hint="default"/>
      </w:rPr>
    </w:lvl>
    <w:lvl w:ilvl="1" w:tplc="E132F58E">
      <w:start w:val="1"/>
      <w:numFmt w:val="bullet"/>
      <w:lvlText w:val="o"/>
      <w:lvlJc w:val="left"/>
      <w:pPr>
        <w:ind w:left="1440" w:hanging="360"/>
      </w:pPr>
      <w:rPr>
        <w:rFonts w:ascii="Courier New" w:hAnsi="Courier New" w:hint="default"/>
      </w:rPr>
    </w:lvl>
    <w:lvl w:ilvl="2" w:tplc="1250014E">
      <w:start w:val="1"/>
      <w:numFmt w:val="bullet"/>
      <w:lvlText w:val=""/>
      <w:lvlJc w:val="left"/>
      <w:pPr>
        <w:ind w:left="2160" w:hanging="360"/>
      </w:pPr>
      <w:rPr>
        <w:rFonts w:ascii="Wingdings" w:hAnsi="Wingdings" w:hint="default"/>
      </w:rPr>
    </w:lvl>
    <w:lvl w:ilvl="3" w:tplc="770C7C6A">
      <w:start w:val="1"/>
      <w:numFmt w:val="bullet"/>
      <w:lvlText w:val=""/>
      <w:lvlJc w:val="left"/>
      <w:pPr>
        <w:ind w:left="2880" w:hanging="360"/>
      </w:pPr>
      <w:rPr>
        <w:rFonts w:ascii="Symbol" w:hAnsi="Symbol" w:hint="default"/>
      </w:rPr>
    </w:lvl>
    <w:lvl w:ilvl="4" w:tplc="8FBE0FA0">
      <w:start w:val="1"/>
      <w:numFmt w:val="bullet"/>
      <w:lvlText w:val="o"/>
      <w:lvlJc w:val="left"/>
      <w:pPr>
        <w:ind w:left="3600" w:hanging="360"/>
      </w:pPr>
      <w:rPr>
        <w:rFonts w:ascii="Courier New" w:hAnsi="Courier New" w:hint="default"/>
      </w:rPr>
    </w:lvl>
    <w:lvl w:ilvl="5" w:tplc="BC382996">
      <w:start w:val="1"/>
      <w:numFmt w:val="bullet"/>
      <w:lvlText w:val=""/>
      <w:lvlJc w:val="left"/>
      <w:pPr>
        <w:ind w:left="4320" w:hanging="360"/>
      </w:pPr>
      <w:rPr>
        <w:rFonts w:ascii="Wingdings" w:hAnsi="Wingdings" w:hint="default"/>
      </w:rPr>
    </w:lvl>
    <w:lvl w:ilvl="6" w:tplc="ED4E772E">
      <w:start w:val="1"/>
      <w:numFmt w:val="bullet"/>
      <w:lvlText w:val=""/>
      <w:lvlJc w:val="left"/>
      <w:pPr>
        <w:ind w:left="5040" w:hanging="360"/>
      </w:pPr>
      <w:rPr>
        <w:rFonts w:ascii="Symbol" w:hAnsi="Symbol" w:hint="default"/>
      </w:rPr>
    </w:lvl>
    <w:lvl w:ilvl="7" w:tplc="C2B8C5F2">
      <w:start w:val="1"/>
      <w:numFmt w:val="bullet"/>
      <w:lvlText w:val="o"/>
      <w:lvlJc w:val="left"/>
      <w:pPr>
        <w:ind w:left="5760" w:hanging="360"/>
      </w:pPr>
      <w:rPr>
        <w:rFonts w:ascii="Courier New" w:hAnsi="Courier New" w:hint="default"/>
      </w:rPr>
    </w:lvl>
    <w:lvl w:ilvl="8" w:tplc="6E12068A">
      <w:start w:val="1"/>
      <w:numFmt w:val="bullet"/>
      <w:lvlText w:val=""/>
      <w:lvlJc w:val="left"/>
      <w:pPr>
        <w:ind w:left="6480" w:hanging="360"/>
      </w:pPr>
      <w:rPr>
        <w:rFonts w:ascii="Wingdings" w:hAnsi="Wingdings" w:hint="default"/>
      </w:rPr>
    </w:lvl>
  </w:abstractNum>
  <w:abstractNum w:abstractNumId="137" w15:restartNumberingAfterBreak="0">
    <w:nsid w:val="763A2A37"/>
    <w:multiLevelType w:val="hybridMultilevel"/>
    <w:tmpl w:val="FFFFFFFF"/>
    <w:lvl w:ilvl="0" w:tplc="6DFCF448">
      <w:start w:val="1"/>
      <w:numFmt w:val="bullet"/>
      <w:lvlText w:val=""/>
      <w:lvlJc w:val="left"/>
      <w:pPr>
        <w:ind w:left="720" w:hanging="360"/>
      </w:pPr>
      <w:rPr>
        <w:rFonts w:ascii="Symbol" w:hAnsi="Symbol" w:hint="default"/>
      </w:rPr>
    </w:lvl>
    <w:lvl w:ilvl="1" w:tplc="F98ADA2E">
      <w:start w:val="1"/>
      <w:numFmt w:val="bullet"/>
      <w:lvlText w:val="o"/>
      <w:lvlJc w:val="left"/>
      <w:pPr>
        <w:ind w:left="1440" w:hanging="360"/>
      </w:pPr>
      <w:rPr>
        <w:rFonts w:ascii="Courier New" w:hAnsi="Courier New" w:hint="default"/>
      </w:rPr>
    </w:lvl>
    <w:lvl w:ilvl="2" w:tplc="A2E6043C">
      <w:start w:val="1"/>
      <w:numFmt w:val="bullet"/>
      <w:lvlText w:val=""/>
      <w:lvlJc w:val="left"/>
      <w:pPr>
        <w:ind w:left="2160" w:hanging="360"/>
      </w:pPr>
      <w:rPr>
        <w:rFonts w:ascii="Wingdings" w:hAnsi="Wingdings" w:hint="default"/>
      </w:rPr>
    </w:lvl>
    <w:lvl w:ilvl="3" w:tplc="AD22892A">
      <w:start w:val="1"/>
      <w:numFmt w:val="bullet"/>
      <w:lvlText w:val=""/>
      <w:lvlJc w:val="left"/>
      <w:pPr>
        <w:ind w:left="2880" w:hanging="360"/>
      </w:pPr>
      <w:rPr>
        <w:rFonts w:ascii="Symbol" w:hAnsi="Symbol" w:hint="default"/>
      </w:rPr>
    </w:lvl>
    <w:lvl w:ilvl="4" w:tplc="9C805CAA">
      <w:start w:val="1"/>
      <w:numFmt w:val="bullet"/>
      <w:lvlText w:val="o"/>
      <w:lvlJc w:val="left"/>
      <w:pPr>
        <w:ind w:left="3600" w:hanging="360"/>
      </w:pPr>
      <w:rPr>
        <w:rFonts w:ascii="Courier New" w:hAnsi="Courier New" w:hint="default"/>
      </w:rPr>
    </w:lvl>
    <w:lvl w:ilvl="5" w:tplc="48287F3A">
      <w:start w:val="1"/>
      <w:numFmt w:val="bullet"/>
      <w:lvlText w:val=""/>
      <w:lvlJc w:val="left"/>
      <w:pPr>
        <w:ind w:left="4320" w:hanging="360"/>
      </w:pPr>
      <w:rPr>
        <w:rFonts w:ascii="Wingdings" w:hAnsi="Wingdings" w:hint="default"/>
      </w:rPr>
    </w:lvl>
    <w:lvl w:ilvl="6" w:tplc="3F32C45A">
      <w:start w:val="1"/>
      <w:numFmt w:val="bullet"/>
      <w:lvlText w:val=""/>
      <w:lvlJc w:val="left"/>
      <w:pPr>
        <w:ind w:left="5040" w:hanging="360"/>
      </w:pPr>
      <w:rPr>
        <w:rFonts w:ascii="Symbol" w:hAnsi="Symbol" w:hint="default"/>
      </w:rPr>
    </w:lvl>
    <w:lvl w:ilvl="7" w:tplc="481A5CDC">
      <w:start w:val="1"/>
      <w:numFmt w:val="bullet"/>
      <w:lvlText w:val="o"/>
      <w:lvlJc w:val="left"/>
      <w:pPr>
        <w:ind w:left="5760" w:hanging="360"/>
      </w:pPr>
      <w:rPr>
        <w:rFonts w:ascii="Courier New" w:hAnsi="Courier New" w:hint="default"/>
      </w:rPr>
    </w:lvl>
    <w:lvl w:ilvl="8" w:tplc="C20CBEA2">
      <w:start w:val="1"/>
      <w:numFmt w:val="bullet"/>
      <w:lvlText w:val=""/>
      <w:lvlJc w:val="left"/>
      <w:pPr>
        <w:ind w:left="6480" w:hanging="360"/>
      </w:pPr>
      <w:rPr>
        <w:rFonts w:ascii="Wingdings" w:hAnsi="Wingdings" w:hint="default"/>
      </w:rPr>
    </w:lvl>
  </w:abstractNum>
  <w:abstractNum w:abstractNumId="138" w15:restartNumberingAfterBreak="0">
    <w:nsid w:val="786F01B5"/>
    <w:multiLevelType w:val="hybridMultilevel"/>
    <w:tmpl w:val="5D446A82"/>
    <w:lvl w:ilvl="0" w:tplc="83CCBA1C">
      <w:start w:val="1"/>
      <w:numFmt w:val="bullet"/>
      <w:lvlText w:val=""/>
      <w:lvlJc w:val="left"/>
      <w:pPr>
        <w:ind w:left="720" w:hanging="360"/>
      </w:pPr>
      <w:rPr>
        <w:rFonts w:ascii="Symbol" w:hAnsi="Symbol" w:hint="default"/>
      </w:rPr>
    </w:lvl>
    <w:lvl w:ilvl="1" w:tplc="79BA341C" w:tentative="1">
      <w:start w:val="1"/>
      <w:numFmt w:val="bullet"/>
      <w:lvlText w:val="o"/>
      <w:lvlJc w:val="left"/>
      <w:pPr>
        <w:ind w:left="1440" w:hanging="360"/>
      </w:pPr>
      <w:rPr>
        <w:rFonts w:ascii="Courier New" w:hAnsi="Courier New" w:hint="default"/>
      </w:rPr>
    </w:lvl>
    <w:lvl w:ilvl="2" w:tplc="A5E02542" w:tentative="1">
      <w:start w:val="1"/>
      <w:numFmt w:val="bullet"/>
      <w:lvlText w:val=""/>
      <w:lvlJc w:val="left"/>
      <w:pPr>
        <w:ind w:left="2160" w:hanging="360"/>
      </w:pPr>
      <w:rPr>
        <w:rFonts w:ascii="Wingdings" w:hAnsi="Wingdings" w:hint="default"/>
      </w:rPr>
    </w:lvl>
    <w:lvl w:ilvl="3" w:tplc="CC50CCB4" w:tentative="1">
      <w:start w:val="1"/>
      <w:numFmt w:val="bullet"/>
      <w:lvlText w:val=""/>
      <w:lvlJc w:val="left"/>
      <w:pPr>
        <w:ind w:left="2880" w:hanging="360"/>
      </w:pPr>
      <w:rPr>
        <w:rFonts w:ascii="Symbol" w:hAnsi="Symbol" w:hint="default"/>
      </w:rPr>
    </w:lvl>
    <w:lvl w:ilvl="4" w:tplc="C674C5C2" w:tentative="1">
      <w:start w:val="1"/>
      <w:numFmt w:val="bullet"/>
      <w:lvlText w:val="o"/>
      <w:lvlJc w:val="left"/>
      <w:pPr>
        <w:ind w:left="3600" w:hanging="360"/>
      </w:pPr>
      <w:rPr>
        <w:rFonts w:ascii="Courier New" w:hAnsi="Courier New" w:hint="default"/>
      </w:rPr>
    </w:lvl>
    <w:lvl w:ilvl="5" w:tplc="42949068" w:tentative="1">
      <w:start w:val="1"/>
      <w:numFmt w:val="bullet"/>
      <w:lvlText w:val=""/>
      <w:lvlJc w:val="left"/>
      <w:pPr>
        <w:ind w:left="4320" w:hanging="360"/>
      </w:pPr>
      <w:rPr>
        <w:rFonts w:ascii="Wingdings" w:hAnsi="Wingdings" w:hint="default"/>
      </w:rPr>
    </w:lvl>
    <w:lvl w:ilvl="6" w:tplc="8CF2AAD6" w:tentative="1">
      <w:start w:val="1"/>
      <w:numFmt w:val="bullet"/>
      <w:lvlText w:val=""/>
      <w:lvlJc w:val="left"/>
      <w:pPr>
        <w:ind w:left="5040" w:hanging="360"/>
      </w:pPr>
      <w:rPr>
        <w:rFonts w:ascii="Symbol" w:hAnsi="Symbol" w:hint="default"/>
      </w:rPr>
    </w:lvl>
    <w:lvl w:ilvl="7" w:tplc="67DCC856" w:tentative="1">
      <w:start w:val="1"/>
      <w:numFmt w:val="bullet"/>
      <w:lvlText w:val="o"/>
      <w:lvlJc w:val="left"/>
      <w:pPr>
        <w:ind w:left="5760" w:hanging="360"/>
      </w:pPr>
      <w:rPr>
        <w:rFonts w:ascii="Courier New" w:hAnsi="Courier New" w:hint="default"/>
      </w:rPr>
    </w:lvl>
    <w:lvl w:ilvl="8" w:tplc="FE64F414" w:tentative="1">
      <w:start w:val="1"/>
      <w:numFmt w:val="bullet"/>
      <w:lvlText w:val=""/>
      <w:lvlJc w:val="left"/>
      <w:pPr>
        <w:ind w:left="6480" w:hanging="360"/>
      </w:pPr>
      <w:rPr>
        <w:rFonts w:ascii="Wingdings" w:hAnsi="Wingdings" w:hint="default"/>
      </w:rPr>
    </w:lvl>
  </w:abstractNum>
  <w:abstractNum w:abstractNumId="139" w15:restartNumberingAfterBreak="0">
    <w:nsid w:val="7A4033EC"/>
    <w:multiLevelType w:val="hybridMultilevel"/>
    <w:tmpl w:val="692C5348"/>
    <w:lvl w:ilvl="0" w:tplc="7056EE9E">
      <w:start w:val="1"/>
      <w:numFmt w:val="bullet"/>
      <w:lvlText w:val=""/>
      <w:lvlJc w:val="left"/>
      <w:pPr>
        <w:ind w:left="720" w:hanging="360"/>
      </w:pPr>
      <w:rPr>
        <w:rFonts w:ascii="Symbol" w:hAnsi="Symbol" w:hint="default"/>
      </w:rPr>
    </w:lvl>
    <w:lvl w:ilvl="1" w:tplc="CC9E3CD6" w:tentative="1">
      <w:start w:val="1"/>
      <w:numFmt w:val="bullet"/>
      <w:lvlText w:val="o"/>
      <w:lvlJc w:val="left"/>
      <w:pPr>
        <w:ind w:left="1440" w:hanging="360"/>
      </w:pPr>
      <w:rPr>
        <w:rFonts w:ascii="Courier New" w:hAnsi="Courier New" w:hint="default"/>
      </w:rPr>
    </w:lvl>
    <w:lvl w:ilvl="2" w:tplc="529200CA" w:tentative="1">
      <w:start w:val="1"/>
      <w:numFmt w:val="bullet"/>
      <w:lvlText w:val=""/>
      <w:lvlJc w:val="left"/>
      <w:pPr>
        <w:ind w:left="2160" w:hanging="360"/>
      </w:pPr>
      <w:rPr>
        <w:rFonts w:ascii="Wingdings" w:hAnsi="Wingdings" w:hint="default"/>
      </w:rPr>
    </w:lvl>
    <w:lvl w:ilvl="3" w:tplc="A29015B2" w:tentative="1">
      <w:start w:val="1"/>
      <w:numFmt w:val="bullet"/>
      <w:lvlText w:val=""/>
      <w:lvlJc w:val="left"/>
      <w:pPr>
        <w:ind w:left="2880" w:hanging="360"/>
      </w:pPr>
      <w:rPr>
        <w:rFonts w:ascii="Symbol" w:hAnsi="Symbol" w:hint="default"/>
      </w:rPr>
    </w:lvl>
    <w:lvl w:ilvl="4" w:tplc="D15092A8" w:tentative="1">
      <w:start w:val="1"/>
      <w:numFmt w:val="bullet"/>
      <w:lvlText w:val="o"/>
      <w:lvlJc w:val="left"/>
      <w:pPr>
        <w:ind w:left="3600" w:hanging="360"/>
      </w:pPr>
      <w:rPr>
        <w:rFonts w:ascii="Courier New" w:hAnsi="Courier New" w:hint="default"/>
      </w:rPr>
    </w:lvl>
    <w:lvl w:ilvl="5" w:tplc="B4B036C8" w:tentative="1">
      <w:start w:val="1"/>
      <w:numFmt w:val="bullet"/>
      <w:lvlText w:val=""/>
      <w:lvlJc w:val="left"/>
      <w:pPr>
        <w:ind w:left="4320" w:hanging="360"/>
      </w:pPr>
      <w:rPr>
        <w:rFonts w:ascii="Wingdings" w:hAnsi="Wingdings" w:hint="default"/>
      </w:rPr>
    </w:lvl>
    <w:lvl w:ilvl="6" w:tplc="04C8DB70" w:tentative="1">
      <w:start w:val="1"/>
      <w:numFmt w:val="bullet"/>
      <w:lvlText w:val=""/>
      <w:lvlJc w:val="left"/>
      <w:pPr>
        <w:ind w:left="5040" w:hanging="360"/>
      </w:pPr>
      <w:rPr>
        <w:rFonts w:ascii="Symbol" w:hAnsi="Symbol" w:hint="default"/>
      </w:rPr>
    </w:lvl>
    <w:lvl w:ilvl="7" w:tplc="1BBC83C4" w:tentative="1">
      <w:start w:val="1"/>
      <w:numFmt w:val="bullet"/>
      <w:lvlText w:val="o"/>
      <w:lvlJc w:val="left"/>
      <w:pPr>
        <w:ind w:left="5760" w:hanging="360"/>
      </w:pPr>
      <w:rPr>
        <w:rFonts w:ascii="Courier New" w:hAnsi="Courier New" w:hint="default"/>
      </w:rPr>
    </w:lvl>
    <w:lvl w:ilvl="8" w:tplc="5B949014" w:tentative="1">
      <w:start w:val="1"/>
      <w:numFmt w:val="bullet"/>
      <w:lvlText w:val=""/>
      <w:lvlJc w:val="left"/>
      <w:pPr>
        <w:ind w:left="6480" w:hanging="360"/>
      </w:pPr>
      <w:rPr>
        <w:rFonts w:ascii="Wingdings" w:hAnsi="Wingdings" w:hint="default"/>
      </w:rPr>
    </w:lvl>
  </w:abstractNum>
  <w:abstractNum w:abstractNumId="140" w15:restartNumberingAfterBreak="0">
    <w:nsid w:val="7A7FC38F"/>
    <w:multiLevelType w:val="hybridMultilevel"/>
    <w:tmpl w:val="FFFFFFFF"/>
    <w:lvl w:ilvl="0" w:tplc="4AF61CDC">
      <w:start w:val="1"/>
      <w:numFmt w:val="bullet"/>
      <w:lvlText w:val=""/>
      <w:lvlJc w:val="left"/>
      <w:pPr>
        <w:ind w:left="720" w:hanging="360"/>
      </w:pPr>
      <w:rPr>
        <w:rFonts w:ascii="Symbol" w:hAnsi="Symbol" w:hint="default"/>
      </w:rPr>
    </w:lvl>
    <w:lvl w:ilvl="1" w:tplc="74B00A2E">
      <w:start w:val="1"/>
      <w:numFmt w:val="bullet"/>
      <w:lvlText w:val="o"/>
      <w:lvlJc w:val="left"/>
      <w:pPr>
        <w:ind w:left="1440" w:hanging="360"/>
      </w:pPr>
      <w:rPr>
        <w:rFonts w:ascii="Courier New" w:hAnsi="Courier New" w:hint="default"/>
      </w:rPr>
    </w:lvl>
    <w:lvl w:ilvl="2" w:tplc="C57A7B6E">
      <w:start w:val="1"/>
      <w:numFmt w:val="bullet"/>
      <w:lvlText w:val=""/>
      <w:lvlJc w:val="left"/>
      <w:pPr>
        <w:ind w:left="2160" w:hanging="360"/>
      </w:pPr>
      <w:rPr>
        <w:rFonts w:ascii="Wingdings" w:hAnsi="Wingdings" w:hint="default"/>
      </w:rPr>
    </w:lvl>
    <w:lvl w:ilvl="3" w:tplc="A85A1104">
      <w:start w:val="1"/>
      <w:numFmt w:val="bullet"/>
      <w:lvlText w:val=""/>
      <w:lvlJc w:val="left"/>
      <w:pPr>
        <w:ind w:left="2880" w:hanging="360"/>
      </w:pPr>
      <w:rPr>
        <w:rFonts w:ascii="Symbol" w:hAnsi="Symbol" w:hint="default"/>
      </w:rPr>
    </w:lvl>
    <w:lvl w:ilvl="4" w:tplc="29E6A67C">
      <w:start w:val="1"/>
      <w:numFmt w:val="bullet"/>
      <w:lvlText w:val="o"/>
      <w:lvlJc w:val="left"/>
      <w:pPr>
        <w:ind w:left="3600" w:hanging="360"/>
      </w:pPr>
      <w:rPr>
        <w:rFonts w:ascii="Courier New" w:hAnsi="Courier New" w:hint="default"/>
      </w:rPr>
    </w:lvl>
    <w:lvl w:ilvl="5" w:tplc="5B80C3B2">
      <w:start w:val="1"/>
      <w:numFmt w:val="bullet"/>
      <w:lvlText w:val=""/>
      <w:lvlJc w:val="left"/>
      <w:pPr>
        <w:ind w:left="4320" w:hanging="360"/>
      </w:pPr>
      <w:rPr>
        <w:rFonts w:ascii="Wingdings" w:hAnsi="Wingdings" w:hint="default"/>
      </w:rPr>
    </w:lvl>
    <w:lvl w:ilvl="6" w:tplc="0AEC400E">
      <w:start w:val="1"/>
      <w:numFmt w:val="bullet"/>
      <w:lvlText w:val=""/>
      <w:lvlJc w:val="left"/>
      <w:pPr>
        <w:ind w:left="5040" w:hanging="360"/>
      </w:pPr>
      <w:rPr>
        <w:rFonts w:ascii="Symbol" w:hAnsi="Symbol" w:hint="default"/>
      </w:rPr>
    </w:lvl>
    <w:lvl w:ilvl="7" w:tplc="BEA4180E">
      <w:start w:val="1"/>
      <w:numFmt w:val="bullet"/>
      <w:lvlText w:val="o"/>
      <w:lvlJc w:val="left"/>
      <w:pPr>
        <w:ind w:left="5760" w:hanging="360"/>
      </w:pPr>
      <w:rPr>
        <w:rFonts w:ascii="Courier New" w:hAnsi="Courier New" w:hint="default"/>
      </w:rPr>
    </w:lvl>
    <w:lvl w:ilvl="8" w:tplc="4D508582">
      <w:start w:val="1"/>
      <w:numFmt w:val="bullet"/>
      <w:lvlText w:val=""/>
      <w:lvlJc w:val="left"/>
      <w:pPr>
        <w:ind w:left="6480" w:hanging="360"/>
      </w:pPr>
      <w:rPr>
        <w:rFonts w:ascii="Wingdings" w:hAnsi="Wingdings" w:hint="default"/>
      </w:rPr>
    </w:lvl>
  </w:abstractNum>
  <w:abstractNum w:abstractNumId="141" w15:restartNumberingAfterBreak="0">
    <w:nsid w:val="7CF33277"/>
    <w:multiLevelType w:val="hybridMultilevel"/>
    <w:tmpl w:val="FFFFFFFF"/>
    <w:lvl w:ilvl="0" w:tplc="8B7484CA">
      <w:start w:val="1"/>
      <w:numFmt w:val="bullet"/>
      <w:lvlText w:val=""/>
      <w:lvlJc w:val="left"/>
      <w:pPr>
        <w:ind w:left="720" w:hanging="360"/>
      </w:pPr>
      <w:rPr>
        <w:rFonts w:ascii="Symbol" w:hAnsi="Symbol" w:hint="default"/>
      </w:rPr>
    </w:lvl>
    <w:lvl w:ilvl="1" w:tplc="DC72BE2C">
      <w:start w:val="1"/>
      <w:numFmt w:val="bullet"/>
      <w:lvlText w:val="o"/>
      <w:lvlJc w:val="left"/>
      <w:pPr>
        <w:ind w:left="1440" w:hanging="360"/>
      </w:pPr>
      <w:rPr>
        <w:rFonts w:ascii="Courier New" w:hAnsi="Courier New" w:hint="default"/>
      </w:rPr>
    </w:lvl>
    <w:lvl w:ilvl="2" w:tplc="342254C2">
      <w:start w:val="1"/>
      <w:numFmt w:val="bullet"/>
      <w:lvlText w:val=""/>
      <w:lvlJc w:val="left"/>
      <w:pPr>
        <w:ind w:left="2160" w:hanging="360"/>
      </w:pPr>
      <w:rPr>
        <w:rFonts w:ascii="Wingdings" w:hAnsi="Wingdings" w:hint="default"/>
      </w:rPr>
    </w:lvl>
    <w:lvl w:ilvl="3" w:tplc="28FE1FF6">
      <w:start w:val="1"/>
      <w:numFmt w:val="bullet"/>
      <w:lvlText w:val=""/>
      <w:lvlJc w:val="left"/>
      <w:pPr>
        <w:ind w:left="2880" w:hanging="360"/>
      </w:pPr>
      <w:rPr>
        <w:rFonts w:ascii="Symbol" w:hAnsi="Symbol" w:hint="default"/>
      </w:rPr>
    </w:lvl>
    <w:lvl w:ilvl="4" w:tplc="7B3416F8">
      <w:start w:val="1"/>
      <w:numFmt w:val="bullet"/>
      <w:lvlText w:val="o"/>
      <w:lvlJc w:val="left"/>
      <w:pPr>
        <w:ind w:left="3600" w:hanging="360"/>
      </w:pPr>
      <w:rPr>
        <w:rFonts w:ascii="Courier New" w:hAnsi="Courier New" w:hint="default"/>
      </w:rPr>
    </w:lvl>
    <w:lvl w:ilvl="5" w:tplc="A47CD700">
      <w:start w:val="1"/>
      <w:numFmt w:val="bullet"/>
      <w:lvlText w:val=""/>
      <w:lvlJc w:val="left"/>
      <w:pPr>
        <w:ind w:left="4320" w:hanging="360"/>
      </w:pPr>
      <w:rPr>
        <w:rFonts w:ascii="Wingdings" w:hAnsi="Wingdings" w:hint="default"/>
      </w:rPr>
    </w:lvl>
    <w:lvl w:ilvl="6" w:tplc="A8507724">
      <w:start w:val="1"/>
      <w:numFmt w:val="bullet"/>
      <w:lvlText w:val=""/>
      <w:lvlJc w:val="left"/>
      <w:pPr>
        <w:ind w:left="5040" w:hanging="360"/>
      </w:pPr>
      <w:rPr>
        <w:rFonts w:ascii="Symbol" w:hAnsi="Symbol" w:hint="default"/>
      </w:rPr>
    </w:lvl>
    <w:lvl w:ilvl="7" w:tplc="0E0C2334">
      <w:start w:val="1"/>
      <w:numFmt w:val="bullet"/>
      <w:lvlText w:val="o"/>
      <w:lvlJc w:val="left"/>
      <w:pPr>
        <w:ind w:left="5760" w:hanging="360"/>
      </w:pPr>
      <w:rPr>
        <w:rFonts w:ascii="Courier New" w:hAnsi="Courier New" w:hint="default"/>
      </w:rPr>
    </w:lvl>
    <w:lvl w:ilvl="8" w:tplc="EA22AFAC">
      <w:start w:val="1"/>
      <w:numFmt w:val="bullet"/>
      <w:lvlText w:val=""/>
      <w:lvlJc w:val="left"/>
      <w:pPr>
        <w:ind w:left="6480" w:hanging="360"/>
      </w:pPr>
      <w:rPr>
        <w:rFonts w:ascii="Wingdings" w:hAnsi="Wingdings" w:hint="default"/>
      </w:rPr>
    </w:lvl>
  </w:abstractNum>
  <w:abstractNum w:abstractNumId="142" w15:restartNumberingAfterBreak="0">
    <w:nsid w:val="7D11D3D0"/>
    <w:multiLevelType w:val="hybridMultilevel"/>
    <w:tmpl w:val="FFFFFFFF"/>
    <w:lvl w:ilvl="0" w:tplc="C5CE0814">
      <w:start w:val="2"/>
      <w:numFmt w:val="decimal"/>
      <w:lvlText w:val="%1."/>
      <w:lvlJc w:val="left"/>
      <w:pPr>
        <w:ind w:left="720" w:hanging="360"/>
      </w:pPr>
    </w:lvl>
    <w:lvl w:ilvl="1" w:tplc="41189A4E">
      <w:start w:val="1"/>
      <w:numFmt w:val="lowerLetter"/>
      <w:lvlText w:val="%2."/>
      <w:lvlJc w:val="left"/>
      <w:pPr>
        <w:ind w:left="1440" w:hanging="360"/>
      </w:pPr>
    </w:lvl>
    <w:lvl w:ilvl="2" w:tplc="228246BC">
      <w:start w:val="1"/>
      <w:numFmt w:val="lowerRoman"/>
      <w:lvlText w:val="%3."/>
      <w:lvlJc w:val="right"/>
      <w:pPr>
        <w:ind w:left="2160" w:hanging="180"/>
      </w:pPr>
    </w:lvl>
    <w:lvl w:ilvl="3" w:tplc="2F842498">
      <w:start w:val="1"/>
      <w:numFmt w:val="decimal"/>
      <w:lvlText w:val="%4."/>
      <w:lvlJc w:val="left"/>
      <w:pPr>
        <w:ind w:left="2880" w:hanging="360"/>
      </w:pPr>
    </w:lvl>
    <w:lvl w:ilvl="4" w:tplc="6246A02E">
      <w:start w:val="1"/>
      <w:numFmt w:val="lowerLetter"/>
      <w:lvlText w:val="%5."/>
      <w:lvlJc w:val="left"/>
      <w:pPr>
        <w:ind w:left="3600" w:hanging="360"/>
      </w:pPr>
    </w:lvl>
    <w:lvl w:ilvl="5" w:tplc="B6B6FBBC">
      <w:start w:val="1"/>
      <w:numFmt w:val="lowerRoman"/>
      <w:lvlText w:val="%6."/>
      <w:lvlJc w:val="right"/>
      <w:pPr>
        <w:ind w:left="4320" w:hanging="180"/>
      </w:pPr>
    </w:lvl>
    <w:lvl w:ilvl="6" w:tplc="F01853E6">
      <w:start w:val="1"/>
      <w:numFmt w:val="decimal"/>
      <w:lvlText w:val="%7."/>
      <w:lvlJc w:val="left"/>
      <w:pPr>
        <w:ind w:left="5040" w:hanging="360"/>
      </w:pPr>
    </w:lvl>
    <w:lvl w:ilvl="7" w:tplc="241481F0">
      <w:start w:val="1"/>
      <w:numFmt w:val="lowerLetter"/>
      <w:lvlText w:val="%8."/>
      <w:lvlJc w:val="left"/>
      <w:pPr>
        <w:ind w:left="5760" w:hanging="360"/>
      </w:pPr>
    </w:lvl>
    <w:lvl w:ilvl="8" w:tplc="73868020">
      <w:start w:val="1"/>
      <w:numFmt w:val="lowerRoman"/>
      <w:lvlText w:val="%9."/>
      <w:lvlJc w:val="right"/>
      <w:pPr>
        <w:ind w:left="6480" w:hanging="180"/>
      </w:pPr>
    </w:lvl>
  </w:abstractNum>
  <w:abstractNum w:abstractNumId="143" w15:restartNumberingAfterBreak="0">
    <w:nsid w:val="7D97FC44"/>
    <w:multiLevelType w:val="hybridMultilevel"/>
    <w:tmpl w:val="FFFFFFFF"/>
    <w:lvl w:ilvl="0" w:tplc="3FFE6696">
      <w:start w:val="5"/>
      <w:numFmt w:val="decimal"/>
      <w:lvlText w:val="%1."/>
      <w:lvlJc w:val="left"/>
      <w:pPr>
        <w:ind w:left="720" w:hanging="360"/>
      </w:pPr>
    </w:lvl>
    <w:lvl w:ilvl="1" w:tplc="14208072">
      <w:start w:val="1"/>
      <w:numFmt w:val="lowerLetter"/>
      <w:lvlText w:val="%2."/>
      <w:lvlJc w:val="left"/>
      <w:pPr>
        <w:ind w:left="1440" w:hanging="360"/>
      </w:pPr>
    </w:lvl>
    <w:lvl w:ilvl="2" w:tplc="15F23674">
      <w:start w:val="1"/>
      <w:numFmt w:val="lowerRoman"/>
      <w:lvlText w:val="%3."/>
      <w:lvlJc w:val="right"/>
      <w:pPr>
        <w:ind w:left="2160" w:hanging="180"/>
      </w:pPr>
    </w:lvl>
    <w:lvl w:ilvl="3" w:tplc="87CE5FCC">
      <w:start w:val="1"/>
      <w:numFmt w:val="decimal"/>
      <w:lvlText w:val="%4."/>
      <w:lvlJc w:val="left"/>
      <w:pPr>
        <w:ind w:left="2880" w:hanging="360"/>
      </w:pPr>
    </w:lvl>
    <w:lvl w:ilvl="4" w:tplc="A4362102">
      <w:start w:val="1"/>
      <w:numFmt w:val="lowerLetter"/>
      <w:lvlText w:val="%5."/>
      <w:lvlJc w:val="left"/>
      <w:pPr>
        <w:ind w:left="3600" w:hanging="360"/>
      </w:pPr>
    </w:lvl>
    <w:lvl w:ilvl="5" w:tplc="BB508108">
      <w:start w:val="1"/>
      <w:numFmt w:val="lowerRoman"/>
      <w:lvlText w:val="%6."/>
      <w:lvlJc w:val="right"/>
      <w:pPr>
        <w:ind w:left="4320" w:hanging="180"/>
      </w:pPr>
    </w:lvl>
    <w:lvl w:ilvl="6" w:tplc="75FCB5E6">
      <w:start w:val="1"/>
      <w:numFmt w:val="decimal"/>
      <w:lvlText w:val="%7."/>
      <w:lvlJc w:val="left"/>
      <w:pPr>
        <w:ind w:left="5040" w:hanging="360"/>
      </w:pPr>
    </w:lvl>
    <w:lvl w:ilvl="7" w:tplc="E6EA5838">
      <w:start w:val="1"/>
      <w:numFmt w:val="lowerLetter"/>
      <w:lvlText w:val="%8."/>
      <w:lvlJc w:val="left"/>
      <w:pPr>
        <w:ind w:left="5760" w:hanging="360"/>
      </w:pPr>
    </w:lvl>
    <w:lvl w:ilvl="8" w:tplc="CF3E0768">
      <w:start w:val="1"/>
      <w:numFmt w:val="lowerRoman"/>
      <w:lvlText w:val="%9."/>
      <w:lvlJc w:val="right"/>
      <w:pPr>
        <w:ind w:left="6480" w:hanging="180"/>
      </w:pPr>
    </w:lvl>
  </w:abstractNum>
  <w:abstractNum w:abstractNumId="144" w15:restartNumberingAfterBreak="0">
    <w:nsid w:val="7E42E446"/>
    <w:multiLevelType w:val="hybridMultilevel"/>
    <w:tmpl w:val="FFFFFFFF"/>
    <w:lvl w:ilvl="0" w:tplc="3DFC4B4C">
      <w:start w:val="4"/>
      <w:numFmt w:val="decimal"/>
      <w:lvlText w:val="%1."/>
      <w:lvlJc w:val="left"/>
      <w:pPr>
        <w:ind w:left="720" w:hanging="360"/>
      </w:pPr>
    </w:lvl>
    <w:lvl w:ilvl="1" w:tplc="064CE33A">
      <w:start w:val="1"/>
      <w:numFmt w:val="lowerLetter"/>
      <w:lvlText w:val="%2."/>
      <w:lvlJc w:val="left"/>
      <w:pPr>
        <w:ind w:left="1440" w:hanging="360"/>
      </w:pPr>
    </w:lvl>
    <w:lvl w:ilvl="2" w:tplc="AF942CA6">
      <w:start w:val="1"/>
      <w:numFmt w:val="lowerRoman"/>
      <w:lvlText w:val="%3."/>
      <w:lvlJc w:val="right"/>
      <w:pPr>
        <w:ind w:left="2160" w:hanging="180"/>
      </w:pPr>
    </w:lvl>
    <w:lvl w:ilvl="3" w:tplc="4218187A">
      <w:start w:val="1"/>
      <w:numFmt w:val="decimal"/>
      <w:lvlText w:val="%4."/>
      <w:lvlJc w:val="left"/>
      <w:pPr>
        <w:ind w:left="2880" w:hanging="360"/>
      </w:pPr>
    </w:lvl>
    <w:lvl w:ilvl="4" w:tplc="47562FD6">
      <w:start w:val="1"/>
      <w:numFmt w:val="lowerLetter"/>
      <w:lvlText w:val="%5."/>
      <w:lvlJc w:val="left"/>
      <w:pPr>
        <w:ind w:left="3600" w:hanging="360"/>
      </w:pPr>
    </w:lvl>
    <w:lvl w:ilvl="5" w:tplc="95205CF4">
      <w:start w:val="1"/>
      <w:numFmt w:val="lowerRoman"/>
      <w:lvlText w:val="%6."/>
      <w:lvlJc w:val="right"/>
      <w:pPr>
        <w:ind w:left="4320" w:hanging="180"/>
      </w:pPr>
    </w:lvl>
    <w:lvl w:ilvl="6" w:tplc="6C80EB0A">
      <w:start w:val="1"/>
      <w:numFmt w:val="decimal"/>
      <w:lvlText w:val="%7."/>
      <w:lvlJc w:val="left"/>
      <w:pPr>
        <w:ind w:left="5040" w:hanging="360"/>
      </w:pPr>
    </w:lvl>
    <w:lvl w:ilvl="7" w:tplc="9D463036">
      <w:start w:val="1"/>
      <w:numFmt w:val="lowerLetter"/>
      <w:lvlText w:val="%8."/>
      <w:lvlJc w:val="left"/>
      <w:pPr>
        <w:ind w:left="5760" w:hanging="360"/>
      </w:pPr>
    </w:lvl>
    <w:lvl w:ilvl="8" w:tplc="F0C2F74E">
      <w:start w:val="1"/>
      <w:numFmt w:val="lowerRoman"/>
      <w:lvlText w:val="%9."/>
      <w:lvlJc w:val="right"/>
      <w:pPr>
        <w:ind w:left="6480" w:hanging="180"/>
      </w:pPr>
    </w:lvl>
  </w:abstractNum>
  <w:abstractNum w:abstractNumId="145" w15:restartNumberingAfterBreak="0">
    <w:nsid w:val="7EFE1339"/>
    <w:multiLevelType w:val="hybridMultilevel"/>
    <w:tmpl w:val="FFFFFFFF"/>
    <w:lvl w:ilvl="0" w:tplc="2004943C">
      <w:start w:val="1"/>
      <w:numFmt w:val="bullet"/>
      <w:lvlText w:val=""/>
      <w:lvlJc w:val="left"/>
      <w:pPr>
        <w:ind w:left="648" w:hanging="360"/>
      </w:pPr>
      <w:rPr>
        <w:rFonts w:ascii="Symbol" w:hAnsi="Symbol" w:hint="default"/>
      </w:rPr>
    </w:lvl>
    <w:lvl w:ilvl="1" w:tplc="4E3EFCC8">
      <w:start w:val="1"/>
      <w:numFmt w:val="bullet"/>
      <w:lvlText w:val="o"/>
      <w:lvlJc w:val="left"/>
      <w:pPr>
        <w:ind w:left="1368" w:hanging="360"/>
      </w:pPr>
      <w:rPr>
        <w:rFonts w:ascii="Courier New" w:hAnsi="Courier New" w:hint="default"/>
      </w:rPr>
    </w:lvl>
    <w:lvl w:ilvl="2" w:tplc="31FE29F8">
      <w:start w:val="1"/>
      <w:numFmt w:val="bullet"/>
      <w:lvlText w:val=""/>
      <w:lvlJc w:val="left"/>
      <w:pPr>
        <w:ind w:left="2088" w:hanging="360"/>
      </w:pPr>
      <w:rPr>
        <w:rFonts w:ascii="Wingdings" w:hAnsi="Wingdings" w:hint="default"/>
      </w:rPr>
    </w:lvl>
    <w:lvl w:ilvl="3" w:tplc="55A4CA78">
      <w:start w:val="1"/>
      <w:numFmt w:val="bullet"/>
      <w:lvlText w:val=""/>
      <w:lvlJc w:val="left"/>
      <w:pPr>
        <w:ind w:left="2808" w:hanging="360"/>
      </w:pPr>
      <w:rPr>
        <w:rFonts w:ascii="Symbol" w:hAnsi="Symbol" w:hint="default"/>
      </w:rPr>
    </w:lvl>
    <w:lvl w:ilvl="4" w:tplc="E4703080">
      <w:start w:val="1"/>
      <w:numFmt w:val="bullet"/>
      <w:lvlText w:val="o"/>
      <w:lvlJc w:val="left"/>
      <w:pPr>
        <w:ind w:left="3528" w:hanging="360"/>
      </w:pPr>
      <w:rPr>
        <w:rFonts w:ascii="Courier New" w:hAnsi="Courier New" w:hint="default"/>
      </w:rPr>
    </w:lvl>
    <w:lvl w:ilvl="5" w:tplc="F8824EEE">
      <w:start w:val="1"/>
      <w:numFmt w:val="bullet"/>
      <w:lvlText w:val=""/>
      <w:lvlJc w:val="left"/>
      <w:pPr>
        <w:ind w:left="4248" w:hanging="360"/>
      </w:pPr>
      <w:rPr>
        <w:rFonts w:ascii="Wingdings" w:hAnsi="Wingdings" w:hint="default"/>
      </w:rPr>
    </w:lvl>
    <w:lvl w:ilvl="6" w:tplc="6AF473F6">
      <w:start w:val="1"/>
      <w:numFmt w:val="bullet"/>
      <w:lvlText w:val=""/>
      <w:lvlJc w:val="left"/>
      <w:pPr>
        <w:ind w:left="4968" w:hanging="360"/>
      </w:pPr>
      <w:rPr>
        <w:rFonts w:ascii="Symbol" w:hAnsi="Symbol" w:hint="default"/>
      </w:rPr>
    </w:lvl>
    <w:lvl w:ilvl="7" w:tplc="09BA7EA0">
      <w:start w:val="1"/>
      <w:numFmt w:val="bullet"/>
      <w:lvlText w:val="o"/>
      <w:lvlJc w:val="left"/>
      <w:pPr>
        <w:ind w:left="5688" w:hanging="360"/>
      </w:pPr>
      <w:rPr>
        <w:rFonts w:ascii="Courier New" w:hAnsi="Courier New" w:hint="default"/>
      </w:rPr>
    </w:lvl>
    <w:lvl w:ilvl="8" w:tplc="1D3A9CAA">
      <w:start w:val="1"/>
      <w:numFmt w:val="bullet"/>
      <w:lvlText w:val=""/>
      <w:lvlJc w:val="left"/>
      <w:pPr>
        <w:ind w:left="6408" w:hanging="360"/>
      </w:pPr>
      <w:rPr>
        <w:rFonts w:ascii="Wingdings" w:hAnsi="Wingdings" w:hint="default"/>
      </w:rPr>
    </w:lvl>
  </w:abstractNum>
  <w:num w:numId="1" w16cid:durableId="1613854735">
    <w:abstractNumId w:val="47"/>
  </w:num>
  <w:num w:numId="2" w16cid:durableId="404956761">
    <w:abstractNumId w:val="0"/>
  </w:num>
  <w:num w:numId="3" w16cid:durableId="1571884731">
    <w:abstractNumId w:val="67"/>
  </w:num>
  <w:num w:numId="4" w16cid:durableId="179896895">
    <w:abstractNumId w:val="131"/>
  </w:num>
  <w:num w:numId="5" w16cid:durableId="1298755406">
    <w:abstractNumId w:val="91"/>
  </w:num>
  <w:num w:numId="6" w16cid:durableId="1756826910">
    <w:abstractNumId w:val="61"/>
  </w:num>
  <w:num w:numId="7" w16cid:durableId="1662737280">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85268759">
    <w:abstractNumId w:val="135"/>
  </w:num>
  <w:num w:numId="9" w16cid:durableId="1721516761">
    <w:abstractNumId w:val="121"/>
  </w:num>
  <w:num w:numId="10" w16cid:durableId="203097944">
    <w:abstractNumId w:val="76"/>
  </w:num>
  <w:num w:numId="11" w16cid:durableId="1782794072">
    <w:abstractNumId w:val="8"/>
  </w:num>
  <w:num w:numId="12" w16cid:durableId="953294080">
    <w:abstractNumId w:val="38"/>
  </w:num>
  <w:num w:numId="13" w16cid:durableId="1110931921">
    <w:abstractNumId w:val="82"/>
  </w:num>
  <w:num w:numId="14" w16cid:durableId="1111900292">
    <w:abstractNumId w:val="106"/>
  </w:num>
  <w:num w:numId="15" w16cid:durableId="1364942908">
    <w:abstractNumId w:val="138"/>
  </w:num>
  <w:num w:numId="16" w16cid:durableId="322050386">
    <w:abstractNumId w:val="54"/>
  </w:num>
  <w:num w:numId="17" w16cid:durableId="1028792716">
    <w:abstractNumId w:val="51"/>
  </w:num>
  <w:num w:numId="18" w16cid:durableId="1201168313">
    <w:abstractNumId w:val="11"/>
  </w:num>
  <w:num w:numId="19" w16cid:durableId="1007826545">
    <w:abstractNumId w:val="145"/>
  </w:num>
  <w:num w:numId="20" w16cid:durableId="1914704325">
    <w:abstractNumId w:val="133"/>
  </w:num>
  <w:num w:numId="21" w16cid:durableId="764306591">
    <w:abstractNumId w:val="72"/>
  </w:num>
  <w:num w:numId="22" w16cid:durableId="981427432">
    <w:abstractNumId w:val="99"/>
  </w:num>
  <w:num w:numId="23" w16cid:durableId="2083522412">
    <w:abstractNumId w:val="139"/>
  </w:num>
  <w:num w:numId="24" w16cid:durableId="131020189">
    <w:abstractNumId w:val="109"/>
  </w:num>
  <w:num w:numId="25" w16cid:durableId="209146470">
    <w:abstractNumId w:val="84"/>
  </w:num>
  <w:num w:numId="26" w16cid:durableId="1502499822">
    <w:abstractNumId w:val="37"/>
  </w:num>
  <w:num w:numId="27" w16cid:durableId="58132830">
    <w:abstractNumId w:val="34"/>
  </w:num>
  <w:num w:numId="28" w16cid:durableId="894435576">
    <w:abstractNumId w:val="115"/>
  </w:num>
  <w:num w:numId="29" w16cid:durableId="2093313422">
    <w:abstractNumId w:val="63"/>
  </w:num>
  <w:num w:numId="30" w16cid:durableId="714086209">
    <w:abstractNumId w:val="81"/>
  </w:num>
  <w:num w:numId="31" w16cid:durableId="294868568">
    <w:abstractNumId w:val="83"/>
  </w:num>
  <w:num w:numId="32" w16cid:durableId="421069451">
    <w:abstractNumId w:val="66"/>
  </w:num>
  <w:num w:numId="33" w16cid:durableId="1356735858">
    <w:abstractNumId w:val="7"/>
  </w:num>
  <w:num w:numId="34" w16cid:durableId="612712991">
    <w:abstractNumId w:val="35"/>
  </w:num>
  <w:num w:numId="35" w16cid:durableId="1862893385">
    <w:abstractNumId w:val="132"/>
  </w:num>
  <w:num w:numId="36" w16cid:durableId="122191653">
    <w:abstractNumId w:val="120"/>
  </w:num>
  <w:num w:numId="37" w16cid:durableId="1476919420">
    <w:abstractNumId w:val="43"/>
  </w:num>
  <w:num w:numId="38" w16cid:durableId="1680505322">
    <w:abstractNumId w:val="42"/>
  </w:num>
  <w:num w:numId="39" w16cid:durableId="1337802226">
    <w:abstractNumId w:val="41"/>
  </w:num>
  <w:num w:numId="40" w16cid:durableId="2033260389">
    <w:abstractNumId w:val="39"/>
  </w:num>
  <w:num w:numId="41" w16cid:durableId="895434802">
    <w:abstractNumId w:val="114"/>
  </w:num>
  <w:num w:numId="42" w16cid:durableId="791290087">
    <w:abstractNumId w:val="27"/>
  </w:num>
  <w:num w:numId="43" w16cid:durableId="1242180467">
    <w:abstractNumId w:val="134"/>
  </w:num>
  <w:num w:numId="44" w16cid:durableId="590549549">
    <w:abstractNumId w:val="26"/>
  </w:num>
  <w:num w:numId="45" w16cid:durableId="1641499245">
    <w:abstractNumId w:val="104"/>
  </w:num>
  <w:num w:numId="46" w16cid:durableId="870917436">
    <w:abstractNumId w:val="23"/>
  </w:num>
  <w:num w:numId="47" w16cid:durableId="45642912">
    <w:abstractNumId w:val="126"/>
  </w:num>
  <w:num w:numId="48" w16cid:durableId="1208109494">
    <w:abstractNumId w:val="143"/>
  </w:num>
  <w:num w:numId="49" w16cid:durableId="634024253">
    <w:abstractNumId w:val="144"/>
  </w:num>
  <w:num w:numId="50" w16cid:durableId="1228341491">
    <w:abstractNumId w:val="33"/>
  </w:num>
  <w:num w:numId="51" w16cid:durableId="117648000">
    <w:abstractNumId w:val="93"/>
  </w:num>
  <w:num w:numId="52" w16cid:durableId="1196699235">
    <w:abstractNumId w:val="75"/>
  </w:num>
  <w:num w:numId="53" w16cid:durableId="945892389">
    <w:abstractNumId w:val="118"/>
  </w:num>
  <w:num w:numId="54" w16cid:durableId="1878275716">
    <w:abstractNumId w:val="111"/>
  </w:num>
  <w:num w:numId="55" w16cid:durableId="1221751649">
    <w:abstractNumId w:val="28"/>
  </w:num>
  <w:num w:numId="56" w16cid:durableId="1724983706">
    <w:abstractNumId w:val="141"/>
  </w:num>
  <w:num w:numId="57" w16cid:durableId="1510173560">
    <w:abstractNumId w:val="101"/>
  </w:num>
  <w:num w:numId="58" w16cid:durableId="704868467">
    <w:abstractNumId w:val="9"/>
  </w:num>
  <w:num w:numId="59" w16cid:durableId="164786977">
    <w:abstractNumId w:val="86"/>
  </w:num>
  <w:num w:numId="60" w16cid:durableId="836113854">
    <w:abstractNumId w:val="73"/>
  </w:num>
  <w:num w:numId="61" w16cid:durableId="1720857541">
    <w:abstractNumId w:val="102"/>
  </w:num>
  <w:num w:numId="62" w16cid:durableId="691221035">
    <w:abstractNumId w:val="119"/>
  </w:num>
  <w:num w:numId="63" w16cid:durableId="1216311570">
    <w:abstractNumId w:val="105"/>
  </w:num>
  <w:num w:numId="64" w16cid:durableId="1380744657">
    <w:abstractNumId w:val="129"/>
  </w:num>
  <w:num w:numId="65" w16cid:durableId="526869504">
    <w:abstractNumId w:val="49"/>
  </w:num>
  <w:num w:numId="66" w16cid:durableId="597444961">
    <w:abstractNumId w:val="68"/>
  </w:num>
  <w:num w:numId="67" w16cid:durableId="757487529">
    <w:abstractNumId w:val="24"/>
  </w:num>
  <w:num w:numId="68" w16cid:durableId="1918662714">
    <w:abstractNumId w:val="116"/>
  </w:num>
  <w:num w:numId="69" w16cid:durableId="1191260125">
    <w:abstractNumId w:val="31"/>
  </w:num>
  <w:num w:numId="70" w16cid:durableId="2094013932">
    <w:abstractNumId w:val="122"/>
  </w:num>
  <w:num w:numId="71" w16cid:durableId="1801605430">
    <w:abstractNumId w:val="94"/>
  </w:num>
  <w:num w:numId="72" w16cid:durableId="632179151">
    <w:abstractNumId w:val="17"/>
  </w:num>
  <w:num w:numId="73" w16cid:durableId="1852179016">
    <w:abstractNumId w:val="142"/>
  </w:num>
  <w:num w:numId="74" w16cid:durableId="176887399">
    <w:abstractNumId w:val="95"/>
  </w:num>
  <w:num w:numId="75" w16cid:durableId="435910651">
    <w:abstractNumId w:val="78"/>
  </w:num>
  <w:num w:numId="76" w16cid:durableId="698966819">
    <w:abstractNumId w:val="64"/>
  </w:num>
  <w:num w:numId="77" w16cid:durableId="195120907">
    <w:abstractNumId w:val="71"/>
  </w:num>
  <w:num w:numId="78" w16cid:durableId="1955094090">
    <w:abstractNumId w:val="128"/>
  </w:num>
  <w:num w:numId="79" w16cid:durableId="114911848">
    <w:abstractNumId w:val="110"/>
  </w:num>
  <w:num w:numId="80" w16cid:durableId="291643534">
    <w:abstractNumId w:val="74"/>
  </w:num>
  <w:num w:numId="81" w16cid:durableId="1910842048">
    <w:abstractNumId w:val="107"/>
  </w:num>
  <w:num w:numId="82" w16cid:durableId="669455878">
    <w:abstractNumId w:val="85"/>
  </w:num>
  <w:num w:numId="83" w16cid:durableId="2112701269">
    <w:abstractNumId w:val="136"/>
  </w:num>
  <w:num w:numId="84" w16cid:durableId="1534808273">
    <w:abstractNumId w:val="125"/>
  </w:num>
  <w:num w:numId="85" w16cid:durableId="1653211571">
    <w:abstractNumId w:val="96"/>
  </w:num>
  <w:num w:numId="86" w16cid:durableId="653412602">
    <w:abstractNumId w:val="98"/>
  </w:num>
  <w:num w:numId="87" w16cid:durableId="554924891">
    <w:abstractNumId w:val="13"/>
  </w:num>
  <w:num w:numId="88" w16cid:durableId="1643929355">
    <w:abstractNumId w:val="124"/>
  </w:num>
  <w:num w:numId="89" w16cid:durableId="1331643336">
    <w:abstractNumId w:val="123"/>
  </w:num>
  <w:num w:numId="90" w16cid:durableId="1248997086">
    <w:abstractNumId w:val="45"/>
  </w:num>
  <w:num w:numId="91" w16cid:durableId="1299997328">
    <w:abstractNumId w:val="48"/>
  </w:num>
  <w:num w:numId="92" w16cid:durableId="1074012579">
    <w:abstractNumId w:val="59"/>
  </w:num>
  <w:num w:numId="93" w16cid:durableId="273365375">
    <w:abstractNumId w:val="5"/>
  </w:num>
  <w:num w:numId="94" w16cid:durableId="1462461729">
    <w:abstractNumId w:val="140"/>
  </w:num>
  <w:num w:numId="95" w16cid:durableId="1400322922">
    <w:abstractNumId w:val="16"/>
  </w:num>
  <w:num w:numId="96" w16cid:durableId="10305000">
    <w:abstractNumId w:val="69"/>
  </w:num>
  <w:num w:numId="97" w16cid:durableId="214975711">
    <w:abstractNumId w:val="89"/>
  </w:num>
  <w:num w:numId="98" w16cid:durableId="691339993">
    <w:abstractNumId w:val="52"/>
  </w:num>
  <w:num w:numId="99" w16cid:durableId="2086297463">
    <w:abstractNumId w:val="87"/>
  </w:num>
  <w:num w:numId="100" w16cid:durableId="1027559226">
    <w:abstractNumId w:val="12"/>
  </w:num>
  <w:num w:numId="101" w16cid:durableId="1278831505">
    <w:abstractNumId w:val="80"/>
  </w:num>
  <w:num w:numId="102" w16cid:durableId="771784208">
    <w:abstractNumId w:val="32"/>
  </w:num>
  <w:num w:numId="103" w16cid:durableId="1634870980">
    <w:abstractNumId w:val="127"/>
  </w:num>
  <w:num w:numId="104" w16cid:durableId="1420759308">
    <w:abstractNumId w:val="70"/>
  </w:num>
  <w:num w:numId="105" w16cid:durableId="44843080">
    <w:abstractNumId w:val="22"/>
  </w:num>
  <w:num w:numId="106" w16cid:durableId="1406995083">
    <w:abstractNumId w:val="62"/>
  </w:num>
  <w:num w:numId="107" w16cid:durableId="741222632">
    <w:abstractNumId w:val="25"/>
  </w:num>
  <w:num w:numId="108" w16cid:durableId="1989700260">
    <w:abstractNumId w:val="44"/>
  </w:num>
  <w:num w:numId="109" w16cid:durableId="1388215862">
    <w:abstractNumId w:val="40"/>
  </w:num>
  <w:num w:numId="110" w16cid:durableId="405419188">
    <w:abstractNumId w:val="3"/>
  </w:num>
  <w:num w:numId="111" w16cid:durableId="724640899">
    <w:abstractNumId w:val="117"/>
  </w:num>
  <w:num w:numId="112" w16cid:durableId="477693692">
    <w:abstractNumId w:val="2"/>
  </w:num>
  <w:num w:numId="113" w16cid:durableId="1811291640">
    <w:abstractNumId w:val="60"/>
  </w:num>
  <w:num w:numId="114" w16cid:durableId="1745448656">
    <w:abstractNumId w:val="46"/>
  </w:num>
  <w:num w:numId="115" w16cid:durableId="391660859">
    <w:abstractNumId w:val="137"/>
  </w:num>
  <w:num w:numId="116" w16cid:durableId="43070511">
    <w:abstractNumId w:val="65"/>
  </w:num>
  <w:num w:numId="117" w16cid:durableId="1478257636">
    <w:abstractNumId w:val="19"/>
  </w:num>
  <w:num w:numId="118" w16cid:durableId="500005915">
    <w:abstractNumId w:val="100"/>
  </w:num>
  <w:num w:numId="119" w16cid:durableId="518928826">
    <w:abstractNumId w:val="50"/>
  </w:num>
  <w:num w:numId="120" w16cid:durableId="1410612850">
    <w:abstractNumId w:val="18"/>
  </w:num>
  <w:num w:numId="121" w16cid:durableId="1711609640">
    <w:abstractNumId w:val="56"/>
  </w:num>
  <w:num w:numId="122" w16cid:durableId="961300427">
    <w:abstractNumId w:val="15"/>
  </w:num>
  <w:num w:numId="123" w16cid:durableId="997608464">
    <w:abstractNumId w:val="55"/>
  </w:num>
  <w:num w:numId="124" w16cid:durableId="2101633402">
    <w:abstractNumId w:val="130"/>
  </w:num>
  <w:num w:numId="125" w16cid:durableId="502211281">
    <w:abstractNumId w:val="21"/>
  </w:num>
  <w:num w:numId="126" w16cid:durableId="1771775275">
    <w:abstractNumId w:val="14"/>
  </w:num>
  <w:num w:numId="127" w16cid:durableId="583300676">
    <w:abstractNumId w:val="88"/>
  </w:num>
  <w:num w:numId="128" w16cid:durableId="1970360504">
    <w:abstractNumId w:val="103"/>
  </w:num>
  <w:num w:numId="129" w16cid:durableId="35010867">
    <w:abstractNumId w:val="53"/>
  </w:num>
  <w:num w:numId="130" w16cid:durableId="1593930255">
    <w:abstractNumId w:val="10"/>
  </w:num>
  <w:num w:numId="131" w16cid:durableId="444618062">
    <w:abstractNumId w:val="92"/>
  </w:num>
  <w:num w:numId="132" w16cid:durableId="1756826139">
    <w:abstractNumId w:val="113"/>
  </w:num>
  <w:num w:numId="133" w16cid:durableId="1710644154">
    <w:abstractNumId w:val="77"/>
  </w:num>
  <w:num w:numId="134" w16cid:durableId="312494246">
    <w:abstractNumId w:val="90"/>
  </w:num>
  <w:num w:numId="135" w16cid:durableId="617643243">
    <w:abstractNumId w:val="36"/>
  </w:num>
  <w:num w:numId="136" w16cid:durableId="1948657235">
    <w:abstractNumId w:val="1"/>
  </w:num>
  <w:num w:numId="137" w16cid:durableId="759059485">
    <w:abstractNumId w:val="20"/>
  </w:num>
  <w:num w:numId="138" w16cid:durableId="176971959">
    <w:abstractNumId w:val="6"/>
  </w:num>
  <w:num w:numId="139" w16cid:durableId="1899827276">
    <w:abstractNumId w:val="112"/>
  </w:num>
  <w:num w:numId="140" w16cid:durableId="383724366">
    <w:abstractNumId w:val="29"/>
  </w:num>
  <w:num w:numId="141" w16cid:durableId="1240797612">
    <w:abstractNumId w:val="58"/>
  </w:num>
  <w:num w:numId="142" w16cid:durableId="881212940">
    <w:abstractNumId w:val="4"/>
  </w:num>
  <w:num w:numId="143" w16cid:durableId="415636065">
    <w:abstractNumId w:val="57"/>
  </w:num>
  <w:num w:numId="144" w16cid:durableId="1979873418">
    <w:abstractNumId w:val="30"/>
  </w:num>
  <w:num w:numId="145" w16cid:durableId="1274171108">
    <w:abstractNumId w:val="97"/>
  </w:num>
  <w:num w:numId="146" w16cid:durableId="1972861754">
    <w:abstractNumId w:val="79"/>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288"/>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D33"/>
    <w:rsid w:val="000002EA"/>
    <w:rsid w:val="00000744"/>
    <w:rsid w:val="000007FD"/>
    <w:rsid w:val="0000091A"/>
    <w:rsid w:val="0000092A"/>
    <w:rsid w:val="0000093E"/>
    <w:rsid w:val="000009FA"/>
    <w:rsid w:val="00000C3B"/>
    <w:rsid w:val="00000C6C"/>
    <w:rsid w:val="00000D5E"/>
    <w:rsid w:val="00000E48"/>
    <w:rsid w:val="00000E92"/>
    <w:rsid w:val="000011AA"/>
    <w:rsid w:val="0000128E"/>
    <w:rsid w:val="000015BB"/>
    <w:rsid w:val="00001617"/>
    <w:rsid w:val="00001766"/>
    <w:rsid w:val="00001ABC"/>
    <w:rsid w:val="00001C47"/>
    <w:rsid w:val="00001D50"/>
    <w:rsid w:val="00001D7D"/>
    <w:rsid w:val="000022BE"/>
    <w:rsid w:val="00002307"/>
    <w:rsid w:val="00002339"/>
    <w:rsid w:val="0000268F"/>
    <w:rsid w:val="00002709"/>
    <w:rsid w:val="000027DA"/>
    <w:rsid w:val="000028CB"/>
    <w:rsid w:val="00002C45"/>
    <w:rsid w:val="00002C8E"/>
    <w:rsid w:val="00002F51"/>
    <w:rsid w:val="00003008"/>
    <w:rsid w:val="000032F9"/>
    <w:rsid w:val="0000362C"/>
    <w:rsid w:val="0000376E"/>
    <w:rsid w:val="000038D2"/>
    <w:rsid w:val="00003B5D"/>
    <w:rsid w:val="00003B9D"/>
    <w:rsid w:val="00003C2B"/>
    <w:rsid w:val="00003D86"/>
    <w:rsid w:val="00003E51"/>
    <w:rsid w:val="0000422D"/>
    <w:rsid w:val="000042B9"/>
    <w:rsid w:val="000043DC"/>
    <w:rsid w:val="00004470"/>
    <w:rsid w:val="00004A2A"/>
    <w:rsid w:val="00004A3A"/>
    <w:rsid w:val="00004AD5"/>
    <w:rsid w:val="00004B0B"/>
    <w:rsid w:val="00004B9D"/>
    <w:rsid w:val="00004E71"/>
    <w:rsid w:val="00005184"/>
    <w:rsid w:val="00005238"/>
    <w:rsid w:val="00005373"/>
    <w:rsid w:val="00005387"/>
    <w:rsid w:val="000056BF"/>
    <w:rsid w:val="00005702"/>
    <w:rsid w:val="0000592F"/>
    <w:rsid w:val="00005B24"/>
    <w:rsid w:val="00005B8D"/>
    <w:rsid w:val="00005CBB"/>
    <w:rsid w:val="000061DC"/>
    <w:rsid w:val="00006407"/>
    <w:rsid w:val="00006461"/>
    <w:rsid w:val="000065ED"/>
    <w:rsid w:val="0000672C"/>
    <w:rsid w:val="000067A7"/>
    <w:rsid w:val="0000688C"/>
    <w:rsid w:val="00006AE5"/>
    <w:rsid w:val="00006D46"/>
    <w:rsid w:val="00006E47"/>
    <w:rsid w:val="00006FBF"/>
    <w:rsid w:val="00007034"/>
    <w:rsid w:val="00007038"/>
    <w:rsid w:val="00007122"/>
    <w:rsid w:val="000071D8"/>
    <w:rsid w:val="00007221"/>
    <w:rsid w:val="000073E6"/>
    <w:rsid w:val="000073F2"/>
    <w:rsid w:val="000074B7"/>
    <w:rsid w:val="0000759B"/>
    <w:rsid w:val="000075C4"/>
    <w:rsid w:val="000075C5"/>
    <w:rsid w:val="0000779F"/>
    <w:rsid w:val="00007B31"/>
    <w:rsid w:val="00007B71"/>
    <w:rsid w:val="00007C37"/>
    <w:rsid w:val="00007C77"/>
    <w:rsid w:val="0001058E"/>
    <w:rsid w:val="000106FE"/>
    <w:rsid w:val="00010721"/>
    <w:rsid w:val="000109DB"/>
    <w:rsid w:val="00010B50"/>
    <w:rsid w:val="000111F0"/>
    <w:rsid w:val="000112F6"/>
    <w:rsid w:val="00011562"/>
    <w:rsid w:val="00011585"/>
    <w:rsid w:val="00011616"/>
    <w:rsid w:val="00011883"/>
    <w:rsid w:val="000118FF"/>
    <w:rsid w:val="00011B80"/>
    <w:rsid w:val="00011E5E"/>
    <w:rsid w:val="00011E84"/>
    <w:rsid w:val="00012004"/>
    <w:rsid w:val="000123B4"/>
    <w:rsid w:val="000124FA"/>
    <w:rsid w:val="0001251C"/>
    <w:rsid w:val="0001276D"/>
    <w:rsid w:val="00012871"/>
    <w:rsid w:val="0001307C"/>
    <w:rsid w:val="000134EF"/>
    <w:rsid w:val="000136B3"/>
    <w:rsid w:val="000136F9"/>
    <w:rsid w:val="00013849"/>
    <w:rsid w:val="00013A0C"/>
    <w:rsid w:val="00013C65"/>
    <w:rsid w:val="00013CA9"/>
    <w:rsid w:val="00013FD6"/>
    <w:rsid w:val="00014006"/>
    <w:rsid w:val="00014025"/>
    <w:rsid w:val="00014545"/>
    <w:rsid w:val="00014582"/>
    <w:rsid w:val="000145AB"/>
    <w:rsid w:val="000145B5"/>
    <w:rsid w:val="000146FD"/>
    <w:rsid w:val="0001477E"/>
    <w:rsid w:val="00014C15"/>
    <w:rsid w:val="00014C62"/>
    <w:rsid w:val="00014CB4"/>
    <w:rsid w:val="00014CFD"/>
    <w:rsid w:val="00015012"/>
    <w:rsid w:val="00015095"/>
    <w:rsid w:val="000150A3"/>
    <w:rsid w:val="00015124"/>
    <w:rsid w:val="000151B7"/>
    <w:rsid w:val="000151C6"/>
    <w:rsid w:val="000153EC"/>
    <w:rsid w:val="0001551D"/>
    <w:rsid w:val="0001552E"/>
    <w:rsid w:val="00015561"/>
    <w:rsid w:val="00015584"/>
    <w:rsid w:val="00015655"/>
    <w:rsid w:val="000157E7"/>
    <w:rsid w:val="000158CD"/>
    <w:rsid w:val="00015A99"/>
    <w:rsid w:val="00015B04"/>
    <w:rsid w:val="00015D16"/>
    <w:rsid w:val="00015E24"/>
    <w:rsid w:val="00015E8F"/>
    <w:rsid w:val="00015FCF"/>
    <w:rsid w:val="000160B9"/>
    <w:rsid w:val="000166F1"/>
    <w:rsid w:val="00016D22"/>
    <w:rsid w:val="000172F0"/>
    <w:rsid w:val="0001766B"/>
    <w:rsid w:val="00017689"/>
    <w:rsid w:val="0001789D"/>
    <w:rsid w:val="00017B06"/>
    <w:rsid w:val="00017C17"/>
    <w:rsid w:val="00017C81"/>
    <w:rsid w:val="00017CD5"/>
    <w:rsid w:val="00017E15"/>
    <w:rsid w:val="00017E31"/>
    <w:rsid w:val="0001E0A0"/>
    <w:rsid w:val="0002005E"/>
    <w:rsid w:val="00020074"/>
    <w:rsid w:val="00020127"/>
    <w:rsid w:val="00020213"/>
    <w:rsid w:val="00020466"/>
    <w:rsid w:val="0002053B"/>
    <w:rsid w:val="00020C3D"/>
    <w:rsid w:val="00020D0F"/>
    <w:rsid w:val="00020D63"/>
    <w:rsid w:val="00020E6C"/>
    <w:rsid w:val="00020F60"/>
    <w:rsid w:val="00021065"/>
    <w:rsid w:val="0002129C"/>
    <w:rsid w:val="00021748"/>
    <w:rsid w:val="0002178D"/>
    <w:rsid w:val="00021B0D"/>
    <w:rsid w:val="00021F37"/>
    <w:rsid w:val="00022098"/>
    <w:rsid w:val="000221B9"/>
    <w:rsid w:val="00022333"/>
    <w:rsid w:val="0002248D"/>
    <w:rsid w:val="0002255E"/>
    <w:rsid w:val="0002257F"/>
    <w:rsid w:val="000225BF"/>
    <w:rsid w:val="000228CE"/>
    <w:rsid w:val="00022959"/>
    <w:rsid w:val="0002298A"/>
    <w:rsid w:val="000229DA"/>
    <w:rsid w:val="00022A38"/>
    <w:rsid w:val="00022B4C"/>
    <w:rsid w:val="00022BDA"/>
    <w:rsid w:val="00022E8C"/>
    <w:rsid w:val="00022F6B"/>
    <w:rsid w:val="00022FD4"/>
    <w:rsid w:val="000234D2"/>
    <w:rsid w:val="0002353B"/>
    <w:rsid w:val="0002355D"/>
    <w:rsid w:val="00023A06"/>
    <w:rsid w:val="00023C2B"/>
    <w:rsid w:val="00023F2C"/>
    <w:rsid w:val="00024119"/>
    <w:rsid w:val="000242B8"/>
    <w:rsid w:val="00024352"/>
    <w:rsid w:val="00024473"/>
    <w:rsid w:val="0002447B"/>
    <w:rsid w:val="000245B9"/>
    <w:rsid w:val="000245E2"/>
    <w:rsid w:val="00024918"/>
    <w:rsid w:val="00024ACE"/>
    <w:rsid w:val="00024B2A"/>
    <w:rsid w:val="00024B44"/>
    <w:rsid w:val="00024DD2"/>
    <w:rsid w:val="00024EE7"/>
    <w:rsid w:val="00024F0C"/>
    <w:rsid w:val="0002502A"/>
    <w:rsid w:val="000252DC"/>
    <w:rsid w:val="00025435"/>
    <w:rsid w:val="00025589"/>
    <w:rsid w:val="000257B4"/>
    <w:rsid w:val="00025BA6"/>
    <w:rsid w:val="00025F37"/>
    <w:rsid w:val="00025F8D"/>
    <w:rsid w:val="00026019"/>
    <w:rsid w:val="000261D0"/>
    <w:rsid w:val="00026208"/>
    <w:rsid w:val="00026255"/>
    <w:rsid w:val="00026371"/>
    <w:rsid w:val="000264B5"/>
    <w:rsid w:val="00026654"/>
    <w:rsid w:val="000267C8"/>
    <w:rsid w:val="00026C24"/>
    <w:rsid w:val="00026E43"/>
    <w:rsid w:val="00026F0B"/>
    <w:rsid w:val="00027174"/>
    <w:rsid w:val="000272AC"/>
    <w:rsid w:val="00027377"/>
    <w:rsid w:val="0002751A"/>
    <w:rsid w:val="000275AB"/>
    <w:rsid w:val="0002762D"/>
    <w:rsid w:val="000277C1"/>
    <w:rsid w:val="000279CA"/>
    <w:rsid w:val="00027A6B"/>
    <w:rsid w:val="00027BBF"/>
    <w:rsid w:val="00027CB3"/>
    <w:rsid w:val="00027CCC"/>
    <w:rsid w:val="00027DEC"/>
    <w:rsid w:val="00027ED4"/>
    <w:rsid w:val="00027EFD"/>
    <w:rsid w:val="0003002C"/>
    <w:rsid w:val="000301AD"/>
    <w:rsid w:val="00030203"/>
    <w:rsid w:val="000302B9"/>
    <w:rsid w:val="0003035F"/>
    <w:rsid w:val="00030476"/>
    <w:rsid w:val="000304A1"/>
    <w:rsid w:val="00030584"/>
    <w:rsid w:val="000306CC"/>
    <w:rsid w:val="000306D6"/>
    <w:rsid w:val="00030C65"/>
    <w:rsid w:val="00030FBA"/>
    <w:rsid w:val="00031004"/>
    <w:rsid w:val="00031158"/>
    <w:rsid w:val="00031445"/>
    <w:rsid w:val="00031777"/>
    <w:rsid w:val="0003178A"/>
    <w:rsid w:val="000317AC"/>
    <w:rsid w:val="00031AA0"/>
    <w:rsid w:val="00031B11"/>
    <w:rsid w:val="00031C83"/>
    <w:rsid w:val="00031DBF"/>
    <w:rsid w:val="00031E1B"/>
    <w:rsid w:val="00032381"/>
    <w:rsid w:val="000324E0"/>
    <w:rsid w:val="000325BD"/>
    <w:rsid w:val="000326B4"/>
    <w:rsid w:val="00032910"/>
    <w:rsid w:val="00032951"/>
    <w:rsid w:val="00032A96"/>
    <w:rsid w:val="00032AE4"/>
    <w:rsid w:val="00032E67"/>
    <w:rsid w:val="00033082"/>
    <w:rsid w:val="0003343B"/>
    <w:rsid w:val="000336C4"/>
    <w:rsid w:val="00033909"/>
    <w:rsid w:val="00033959"/>
    <w:rsid w:val="00033AC2"/>
    <w:rsid w:val="00033E60"/>
    <w:rsid w:val="000340BB"/>
    <w:rsid w:val="000340C7"/>
    <w:rsid w:val="0003418C"/>
    <w:rsid w:val="00034328"/>
    <w:rsid w:val="0003444F"/>
    <w:rsid w:val="0003495C"/>
    <w:rsid w:val="000349F1"/>
    <w:rsid w:val="00034BC1"/>
    <w:rsid w:val="00034F6C"/>
    <w:rsid w:val="00035075"/>
    <w:rsid w:val="000351C4"/>
    <w:rsid w:val="000353D4"/>
    <w:rsid w:val="0003540D"/>
    <w:rsid w:val="0003541F"/>
    <w:rsid w:val="00035665"/>
    <w:rsid w:val="00035771"/>
    <w:rsid w:val="000357E2"/>
    <w:rsid w:val="00035975"/>
    <w:rsid w:val="00035C49"/>
    <w:rsid w:val="000361D0"/>
    <w:rsid w:val="0003621A"/>
    <w:rsid w:val="00036263"/>
    <w:rsid w:val="0003628D"/>
    <w:rsid w:val="000364A6"/>
    <w:rsid w:val="000364B4"/>
    <w:rsid w:val="0003651A"/>
    <w:rsid w:val="00036593"/>
    <w:rsid w:val="0003662D"/>
    <w:rsid w:val="000366AC"/>
    <w:rsid w:val="00036889"/>
    <w:rsid w:val="00036897"/>
    <w:rsid w:val="00036A5A"/>
    <w:rsid w:val="00036B50"/>
    <w:rsid w:val="00036C46"/>
    <w:rsid w:val="00036F94"/>
    <w:rsid w:val="0003709A"/>
    <w:rsid w:val="00037144"/>
    <w:rsid w:val="00037177"/>
    <w:rsid w:val="000371F3"/>
    <w:rsid w:val="00037364"/>
    <w:rsid w:val="000373BC"/>
    <w:rsid w:val="00037733"/>
    <w:rsid w:val="00037753"/>
    <w:rsid w:val="000377E3"/>
    <w:rsid w:val="00037827"/>
    <w:rsid w:val="0003785C"/>
    <w:rsid w:val="0003795B"/>
    <w:rsid w:val="00037A13"/>
    <w:rsid w:val="00037BE3"/>
    <w:rsid w:val="00037BE6"/>
    <w:rsid w:val="00037CDA"/>
    <w:rsid w:val="00037D6A"/>
    <w:rsid w:val="000400E1"/>
    <w:rsid w:val="00040206"/>
    <w:rsid w:val="00040672"/>
    <w:rsid w:val="000408F8"/>
    <w:rsid w:val="000409B2"/>
    <w:rsid w:val="00040D42"/>
    <w:rsid w:val="00040D97"/>
    <w:rsid w:val="00040DF2"/>
    <w:rsid w:val="00040E0F"/>
    <w:rsid w:val="0004104A"/>
    <w:rsid w:val="0004168A"/>
    <w:rsid w:val="000418A2"/>
    <w:rsid w:val="000418C1"/>
    <w:rsid w:val="00041A92"/>
    <w:rsid w:val="00041C48"/>
    <w:rsid w:val="00042150"/>
    <w:rsid w:val="000424FB"/>
    <w:rsid w:val="00042783"/>
    <w:rsid w:val="0004278F"/>
    <w:rsid w:val="000427E1"/>
    <w:rsid w:val="000429CD"/>
    <w:rsid w:val="00042B99"/>
    <w:rsid w:val="00042BFA"/>
    <w:rsid w:val="00042E65"/>
    <w:rsid w:val="00042F9A"/>
    <w:rsid w:val="00042FC8"/>
    <w:rsid w:val="00042FCC"/>
    <w:rsid w:val="00043010"/>
    <w:rsid w:val="000430E9"/>
    <w:rsid w:val="000431AE"/>
    <w:rsid w:val="000433E0"/>
    <w:rsid w:val="000434CA"/>
    <w:rsid w:val="00043682"/>
    <w:rsid w:val="000436AE"/>
    <w:rsid w:val="0004396E"/>
    <w:rsid w:val="00043AC5"/>
    <w:rsid w:val="00043C0F"/>
    <w:rsid w:val="00043DA5"/>
    <w:rsid w:val="00044056"/>
    <w:rsid w:val="000440EF"/>
    <w:rsid w:val="000441EE"/>
    <w:rsid w:val="00044278"/>
    <w:rsid w:val="000442CF"/>
    <w:rsid w:val="0004439E"/>
    <w:rsid w:val="0004455E"/>
    <w:rsid w:val="000447EC"/>
    <w:rsid w:val="0004481E"/>
    <w:rsid w:val="0004491C"/>
    <w:rsid w:val="00044BF0"/>
    <w:rsid w:val="00044D7A"/>
    <w:rsid w:val="00044E65"/>
    <w:rsid w:val="00044F4B"/>
    <w:rsid w:val="00044F4E"/>
    <w:rsid w:val="00045271"/>
    <w:rsid w:val="0004529E"/>
    <w:rsid w:val="00045336"/>
    <w:rsid w:val="0004550C"/>
    <w:rsid w:val="000457ED"/>
    <w:rsid w:val="00045919"/>
    <w:rsid w:val="00045926"/>
    <w:rsid w:val="0004592C"/>
    <w:rsid w:val="00045BDF"/>
    <w:rsid w:val="00045CF8"/>
    <w:rsid w:val="00045E67"/>
    <w:rsid w:val="000464D2"/>
    <w:rsid w:val="00046850"/>
    <w:rsid w:val="00046936"/>
    <w:rsid w:val="00046A1A"/>
    <w:rsid w:val="00046E60"/>
    <w:rsid w:val="0004701C"/>
    <w:rsid w:val="0004704F"/>
    <w:rsid w:val="00047253"/>
    <w:rsid w:val="00047421"/>
    <w:rsid w:val="000476A0"/>
    <w:rsid w:val="0004779B"/>
    <w:rsid w:val="00047A47"/>
    <w:rsid w:val="00047B11"/>
    <w:rsid w:val="000501A0"/>
    <w:rsid w:val="000501AE"/>
    <w:rsid w:val="0005035E"/>
    <w:rsid w:val="000503B0"/>
    <w:rsid w:val="0005053F"/>
    <w:rsid w:val="00050549"/>
    <w:rsid w:val="00050A44"/>
    <w:rsid w:val="00050A62"/>
    <w:rsid w:val="00050BEC"/>
    <w:rsid w:val="00050C4C"/>
    <w:rsid w:val="00050C98"/>
    <w:rsid w:val="00050E60"/>
    <w:rsid w:val="00050EE6"/>
    <w:rsid w:val="00050FAE"/>
    <w:rsid w:val="00051230"/>
    <w:rsid w:val="00051252"/>
    <w:rsid w:val="00051282"/>
    <w:rsid w:val="0005137C"/>
    <w:rsid w:val="00051478"/>
    <w:rsid w:val="00051710"/>
    <w:rsid w:val="0005192A"/>
    <w:rsid w:val="00051991"/>
    <w:rsid w:val="00051A27"/>
    <w:rsid w:val="00051A5B"/>
    <w:rsid w:val="00051B3E"/>
    <w:rsid w:val="00051CEE"/>
    <w:rsid w:val="00051D80"/>
    <w:rsid w:val="00051E99"/>
    <w:rsid w:val="00052010"/>
    <w:rsid w:val="00052403"/>
    <w:rsid w:val="00052487"/>
    <w:rsid w:val="00052629"/>
    <w:rsid w:val="00052835"/>
    <w:rsid w:val="000529FF"/>
    <w:rsid w:val="00052CB6"/>
    <w:rsid w:val="00052D83"/>
    <w:rsid w:val="0005319C"/>
    <w:rsid w:val="0005326F"/>
    <w:rsid w:val="000532E5"/>
    <w:rsid w:val="00053335"/>
    <w:rsid w:val="000533D1"/>
    <w:rsid w:val="000535FD"/>
    <w:rsid w:val="000538CC"/>
    <w:rsid w:val="00053A4A"/>
    <w:rsid w:val="00053D95"/>
    <w:rsid w:val="000540E2"/>
    <w:rsid w:val="00054117"/>
    <w:rsid w:val="0005422B"/>
    <w:rsid w:val="000542CD"/>
    <w:rsid w:val="000547D3"/>
    <w:rsid w:val="00054EA3"/>
    <w:rsid w:val="00054EC7"/>
    <w:rsid w:val="00054F1F"/>
    <w:rsid w:val="00054F73"/>
    <w:rsid w:val="000553ED"/>
    <w:rsid w:val="00055557"/>
    <w:rsid w:val="0005557D"/>
    <w:rsid w:val="00055667"/>
    <w:rsid w:val="000556F1"/>
    <w:rsid w:val="000557BD"/>
    <w:rsid w:val="00055B4B"/>
    <w:rsid w:val="00055D1D"/>
    <w:rsid w:val="00055DC4"/>
    <w:rsid w:val="00055DD1"/>
    <w:rsid w:val="00055E29"/>
    <w:rsid w:val="00055F0E"/>
    <w:rsid w:val="000562D1"/>
    <w:rsid w:val="00056694"/>
    <w:rsid w:val="00056839"/>
    <w:rsid w:val="000568B6"/>
    <w:rsid w:val="000568D9"/>
    <w:rsid w:val="00056C24"/>
    <w:rsid w:val="00056D3C"/>
    <w:rsid w:val="0005709E"/>
    <w:rsid w:val="00057126"/>
    <w:rsid w:val="000572B3"/>
    <w:rsid w:val="00057760"/>
    <w:rsid w:val="0005785C"/>
    <w:rsid w:val="00057870"/>
    <w:rsid w:val="00057A16"/>
    <w:rsid w:val="00057CD6"/>
    <w:rsid w:val="00057D44"/>
    <w:rsid w:val="00057F24"/>
    <w:rsid w:val="00060028"/>
    <w:rsid w:val="000600E0"/>
    <w:rsid w:val="0006012B"/>
    <w:rsid w:val="00060301"/>
    <w:rsid w:val="00060464"/>
    <w:rsid w:val="00060587"/>
    <w:rsid w:val="000606E8"/>
    <w:rsid w:val="000607AC"/>
    <w:rsid w:val="00060C2C"/>
    <w:rsid w:val="00060C90"/>
    <w:rsid w:val="00060CBA"/>
    <w:rsid w:val="00060E2C"/>
    <w:rsid w:val="00060E6E"/>
    <w:rsid w:val="00060F2B"/>
    <w:rsid w:val="0006105F"/>
    <w:rsid w:val="00061237"/>
    <w:rsid w:val="0006140B"/>
    <w:rsid w:val="000614E6"/>
    <w:rsid w:val="0006187D"/>
    <w:rsid w:val="000618FC"/>
    <w:rsid w:val="00061A68"/>
    <w:rsid w:val="00061E38"/>
    <w:rsid w:val="00061EC6"/>
    <w:rsid w:val="000620E6"/>
    <w:rsid w:val="000622DC"/>
    <w:rsid w:val="00062759"/>
    <w:rsid w:val="000628E0"/>
    <w:rsid w:val="000629A6"/>
    <w:rsid w:val="00062B83"/>
    <w:rsid w:val="00062D2C"/>
    <w:rsid w:val="00062D51"/>
    <w:rsid w:val="00062DD4"/>
    <w:rsid w:val="00062DD7"/>
    <w:rsid w:val="000630BE"/>
    <w:rsid w:val="00063128"/>
    <w:rsid w:val="0006318C"/>
    <w:rsid w:val="0006330A"/>
    <w:rsid w:val="00063335"/>
    <w:rsid w:val="0006333B"/>
    <w:rsid w:val="0006341B"/>
    <w:rsid w:val="00063461"/>
    <w:rsid w:val="0006362E"/>
    <w:rsid w:val="0006362F"/>
    <w:rsid w:val="000637AC"/>
    <w:rsid w:val="0006380B"/>
    <w:rsid w:val="000638FA"/>
    <w:rsid w:val="00063901"/>
    <w:rsid w:val="000639CA"/>
    <w:rsid w:val="00063AAA"/>
    <w:rsid w:val="00063AB4"/>
    <w:rsid w:val="00063B9D"/>
    <w:rsid w:val="00063EDA"/>
    <w:rsid w:val="000640D4"/>
    <w:rsid w:val="00064259"/>
    <w:rsid w:val="0006445A"/>
    <w:rsid w:val="000645A2"/>
    <w:rsid w:val="000648E0"/>
    <w:rsid w:val="00064BC4"/>
    <w:rsid w:val="00064DE8"/>
    <w:rsid w:val="00064F8A"/>
    <w:rsid w:val="00065022"/>
    <w:rsid w:val="00065161"/>
    <w:rsid w:val="00065248"/>
    <w:rsid w:val="000652E0"/>
    <w:rsid w:val="000653E8"/>
    <w:rsid w:val="00065464"/>
    <w:rsid w:val="000654F7"/>
    <w:rsid w:val="00065501"/>
    <w:rsid w:val="00065697"/>
    <w:rsid w:val="000657E7"/>
    <w:rsid w:val="000658FB"/>
    <w:rsid w:val="00065BE0"/>
    <w:rsid w:val="00065FE6"/>
    <w:rsid w:val="000663A0"/>
    <w:rsid w:val="000663CB"/>
    <w:rsid w:val="000665AC"/>
    <w:rsid w:val="00066664"/>
    <w:rsid w:val="0006675E"/>
    <w:rsid w:val="00066969"/>
    <w:rsid w:val="00066A86"/>
    <w:rsid w:val="00066AB4"/>
    <w:rsid w:val="00066B96"/>
    <w:rsid w:val="00066CA2"/>
    <w:rsid w:val="00066CB1"/>
    <w:rsid w:val="00066CEF"/>
    <w:rsid w:val="00066CF5"/>
    <w:rsid w:val="00066D6E"/>
    <w:rsid w:val="00066E63"/>
    <w:rsid w:val="00067017"/>
    <w:rsid w:val="0006704D"/>
    <w:rsid w:val="00067056"/>
    <w:rsid w:val="00067365"/>
    <w:rsid w:val="0006736A"/>
    <w:rsid w:val="000675A8"/>
    <w:rsid w:val="00067A54"/>
    <w:rsid w:val="000703A2"/>
    <w:rsid w:val="00070456"/>
    <w:rsid w:val="00070475"/>
    <w:rsid w:val="000707E1"/>
    <w:rsid w:val="00070A38"/>
    <w:rsid w:val="00070AD5"/>
    <w:rsid w:val="00070B6C"/>
    <w:rsid w:val="00070C72"/>
    <w:rsid w:val="000711BB"/>
    <w:rsid w:val="00071354"/>
    <w:rsid w:val="00071874"/>
    <w:rsid w:val="000718A4"/>
    <w:rsid w:val="00071950"/>
    <w:rsid w:val="00071C3A"/>
    <w:rsid w:val="00071D2A"/>
    <w:rsid w:val="00072519"/>
    <w:rsid w:val="0007258E"/>
    <w:rsid w:val="00072749"/>
    <w:rsid w:val="00072846"/>
    <w:rsid w:val="0007290C"/>
    <w:rsid w:val="00072D1D"/>
    <w:rsid w:val="00072DCC"/>
    <w:rsid w:val="00072E7C"/>
    <w:rsid w:val="00072EDC"/>
    <w:rsid w:val="00073045"/>
    <w:rsid w:val="0007305E"/>
    <w:rsid w:val="00073184"/>
    <w:rsid w:val="000731F0"/>
    <w:rsid w:val="000732B4"/>
    <w:rsid w:val="000732F0"/>
    <w:rsid w:val="00073451"/>
    <w:rsid w:val="00073479"/>
    <w:rsid w:val="000737AA"/>
    <w:rsid w:val="00073889"/>
    <w:rsid w:val="00073925"/>
    <w:rsid w:val="000739CB"/>
    <w:rsid w:val="00073C81"/>
    <w:rsid w:val="00073CC8"/>
    <w:rsid w:val="00073E98"/>
    <w:rsid w:val="00074201"/>
    <w:rsid w:val="000742FB"/>
    <w:rsid w:val="000743C4"/>
    <w:rsid w:val="0007459C"/>
    <w:rsid w:val="00074845"/>
    <w:rsid w:val="000748DE"/>
    <w:rsid w:val="000748E9"/>
    <w:rsid w:val="00074A01"/>
    <w:rsid w:val="00075261"/>
    <w:rsid w:val="000753A1"/>
    <w:rsid w:val="0007544A"/>
    <w:rsid w:val="0007549C"/>
    <w:rsid w:val="000756A7"/>
    <w:rsid w:val="000756FD"/>
    <w:rsid w:val="0007579D"/>
    <w:rsid w:val="00075847"/>
    <w:rsid w:val="0007592C"/>
    <w:rsid w:val="00075C12"/>
    <w:rsid w:val="00075E9E"/>
    <w:rsid w:val="0007623B"/>
    <w:rsid w:val="00076363"/>
    <w:rsid w:val="00076825"/>
    <w:rsid w:val="00076C29"/>
    <w:rsid w:val="00076DD7"/>
    <w:rsid w:val="00076E51"/>
    <w:rsid w:val="00076E6D"/>
    <w:rsid w:val="00076E78"/>
    <w:rsid w:val="00076E9C"/>
    <w:rsid w:val="00076F88"/>
    <w:rsid w:val="00076FDF"/>
    <w:rsid w:val="00077009"/>
    <w:rsid w:val="00077CA7"/>
    <w:rsid w:val="00077DB8"/>
    <w:rsid w:val="00077E6B"/>
    <w:rsid w:val="00077EB3"/>
    <w:rsid w:val="00077F9A"/>
    <w:rsid w:val="00077FD4"/>
    <w:rsid w:val="000801A5"/>
    <w:rsid w:val="000804BF"/>
    <w:rsid w:val="0008057D"/>
    <w:rsid w:val="000805AC"/>
    <w:rsid w:val="0008068E"/>
    <w:rsid w:val="00080C40"/>
    <w:rsid w:val="00080CAF"/>
    <w:rsid w:val="00080D1F"/>
    <w:rsid w:val="00080D4E"/>
    <w:rsid w:val="00080FAB"/>
    <w:rsid w:val="00081308"/>
    <w:rsid w:val="0008156C"/>
    <w:rsid w:val="00081829"/>
    <w:rsid w:val="0008182D"/>
    <w:rsid w:val="0008184A"/>
    <w:rsid w:val="000819CE"/>
    <w:rsid w:val="00081ADF"/>
    <w:rsid w:val="00081CA9"/>
    <w:rsid w:val="00081D51"/>
    <w:rsid w:val="00081F1D"/>
    <w:rsid w:val="0008202E"/>
    <w:rsid w:val="000821AC"/>
    <w:rsid w:val="0008222E"/>
    <w:rsid w:val="0008227D"/>
    <w:rsid w:val="0008230C"/>
    <w:rsid w:val="0008244C"/>
    <w:rsid w:val="00082538"/>
    <w:rsid w:val="00082643"/>
    <w:rsid w:val="0008277D"/>
    <w:rsid w:val="00082BA9"/>
    <w:rsid w:val="00082E9B"/>
    <w:rsid w:val="00082FEC"/>
    <w:rsid w:val="000830A4"/>
    <w:rsid w:val="000830CB"/>
    <w:rsid w:val="000832EC"/>
    <w:rsid w:val="00083342"/>
    <w:rsid w:val="000833D0"/>
    <w:rsid w:val="00083737"/>
    <w:rsid w:val="000837FD"/>
    <w:rsid w:val="00083A41"/>
    <w:rsid w:val="00083FC8"/>
    <w:rsid w:val="00084064"/>
    <w:rsid w:val="00084074"/>
    <w:rsid w:val="000844C0"/>
    <w:rsid w:val="000847A6"/>
    <w:rsid w:val="00084BCA"/>
    <w:rsid w:val="00084DD7"/>
    <w:rsid w:val="00084F8B"/>
    <w:rsid w:val="00085106"/>
    <w:rsid w:val="00085261"/>
    <w:rsid w:val="00085509"/>
    <w:rsid w:val="00085521"/>
    <w:rsid w:val="00085903"/>
    <w:rsid w:val="0008592A"/>
    <w:rsid w:val="00085F06"/>
    <w:rsid w:val="00085F12"/>
    <w:rsid w:val="00085FF7"/>
    <w:rsid w:val="000861EC"/>
    <w:rsid w:val="00086316"/>
    <w:rsid w:val="00086338"/>
    <w:rsid w:val="000866F4"/>
    <w:rsid w:val="0008688B"/>
    <w:rsid w:val="00086AE8"/>
    <w:rsid w:val="00086D6B"/>
    <w:rsid w:val="00086D93"/>
    <w:rsid w:val="00086DA8"/>
    <w:rsid w:val="00086F81"/>
    <w:rsid w:val="00086FB8"/>
    <w:rsid w:val="000870A2"/>
    <w:rsid w:val="000871F3"/>
    <w:rsid w:val="00087407"/>
    <w:rsid w:val="00087663"/>
    <w:rsid w:val="000878D0"/>
    <w:rsid w:val="00087A09"/>
    <w:rsid w:val="00087A22"/>
    <w:rsid w:val="00087A94"/>
    <w:rsid w:val="00087BC1"/>
    <w:rsid w:val="00087BD2"/>
    <w:rsid w:val="00087E4A"/>
    <w:rsid w:val="00090136"/>
    <w:rsid w:val="000902FE"/>
    <w:rsid w:val="00090379"/>
    <w:rsid w:val="00090388"/>
    <w:rsid w:val="000903CA"/>
    <w:rsid w:val="000904C8"/>
    <w:rsid w:val="00090682"/>
    <w:rsid w:val="0009073D"/>
    <w:rsid w:val="00090B47"/>
    <w:rsid w:val="00090C3E"/>
    <w:rsid w:val="00090DA2"/>
    <w:rsid w:val="00090DE0"/>
    <w:rsid w:val="00090EF4"/>
    <w:rsid w:val="00091026"/>
    <w:rsid w:val="000910D1"/>
    <w:rsid w:val="000912F2"/>
    <w:rsid w:val="0009134C"/>
    <w:rsid w:val="0009161A"/>
    <w:rsid w:val="0009162B"/>
    <w:rsid w:val="00091837"/>
    <w:rsid w:val="00091C38"/>
    <w:rsid w:val="00091CCA"/>
    <w:rsid w:val="00092092"/>
    <w:rsid w:val="00092324"/>
    <w:rsid w:val="00092344"/>
    <w:rsid w:val="0009240C"/>
    <w:rsid w:val="000926DD"/>
    <w:rsid w:val="000927FF"/>
    <w:rsid w:val="000929C2"/>
    <w:rsid w:val="00092A61"/>
    <w:rsid w:val="00092C74"/>
    <w:rsid w:val="00092CF6"/>
    <w:rsid w:val="00093046"/>
    <w:rsid w:val="0009314C"/>
    <w:rsid w:val="000933BB"/>
    <w:rsid w:val="000933C5"/>
    <w:rsid w:val="000935AC"/>
    <w:rsid w:val="00093647"/>
    <w:rsid w:val="000936B5"/>
    <w:rsid w:val="00093773"/>
    <w:rsid w:val="000937F6"/>
    <w:rsid w:val="00093D2D"/>
    <w:rsid w:val="00093D72"/>
    <w:rsid w:val="00093DAD"/>
    <w:rsid w:val="00093EAB"/>
    <w:rsid w:val="00093F20"/>
    <w:rsid w:val="00093F64"/>
    <w:rsid w:val="00094097"/>
    <w:rsid w:val="00094964"/>
    <w:rsid w:val="00094A96"/>
    <w:rsid w:val="00094D7E"/>
    <w:rsid w:val="00094FFC"/>
    <w:rsid w:val="00095464"/>
    <w:rsid w:val="000954A6"/>
    <w:rsid w:val="000954AD"/>
    <w:rsid w:val="0009554C"/>
    <w:rsid w:val="0009556E"/>
    <w:rsid w:val="00095670"/>
    <w:rsid w:val="0009569D"/>
    <w:rsid w:val="00095FD9"/>
    <w:rsid w:val="00096005"/>
    <w:rsid w:val="00096058"/>
    <w:rsid w:val="000961CF"/>
    <w:rsid w:val="000964F5"/>
    <w:rsid w:val="00096790"/>
    <w:rsid w:val="00096810"/>
    <w:rsid w:val="00096A68"/>
    <w:rsid w:val="00096B7C"/>
    <w:rsid w:val="00096CAD"/>
    <w:rsid w:val="00096CE8"/>
    <w:rsid w:val="00096F80"/>
    <w:rsid w:val="000970FB"/>
    <w:rsid w:val="000971FE"/>
    <w:rsid w:val="000972BC"/>
    <w:rsid w:val="0009734F"/>
    <w:rsid w:val="00097579"/>
    <w:rsid w:val="000975D5"/>
    <w:rsid w:val="000977DC"/>
    <w:rsid w:val="00097A88"/>
    <w:rsid w:val="00097AF4"/>
    <w:rsid w:val="00097B33"/>
    <w:rsid w:val="00097BBD"/>
    <w:rsid w:val="00097BE3"/>
    <w:rsid w:val="00097C46"/>
    <w:rsid w:val="00097E83"/>
    <w:rsid w:val="000A0031"/>
    <w:rsid w:val="000A00B9"/>
    <w:rsid w:val="000A02E3"/>
    <w:rsid w:val="000A04B6"/>
    <w:rsid w:val="000A05CA"/>
    <w:rsid w:val="000A079A"/>
    <w:rsid w:val="000A09BB"/>
    <w:rsid w:val="000A0A9F"/>
    <w:rsid w:val="000A0D2F"/>
    <w:rsid w:val="000A0D75"/>
    <w:rsid w:val="000A0DEA"/>
    <w:rsid w:val="000A0FA2"/>
    <w:rsid w:val="000A113C"/>
    <w:rsid w:val="000A1246"/>
    <w:rsid w:val="000A147C"/>
    <w:rsid w:val="000A1592"/>
    <w:rsid w:val="000A15E0"/>
    <w:rsid w:val="000A1617"/>
    <w:rsid w:val="000A1D16"/>
    <w:rsid w:val="000A1E1E"/>
    <w:rsid w:val="000A1F0F"/>
    <w:rsid w:val="000A1FEF"/>
    <w:rsid w:val="000A236E"/>
    <w:rsid w:val="000A250F"/>
    <w:rsid w:val="000A29A1"/>
    <w:rsid w:val="000A29E0"/>
    <w:rsid w:val="000A2C88"/>
    <w:rsid w:val="000A2CCF"/>
    <w:rsid w:val="000A2D40"/>
    <w:rsid w:val="000A2E41"/>
    <w:rsid w:val="000A2E49"/>
    <w:rsid w:val="000A2E4A"/>
    <w:rsid w:val="000A2F54"/>
    <w:rsid w:val="000A339C"/>
    <w:rsid w:val="000A378C"/>
    <w:rsid w:val="000A37D2"/>
    <w:rsid w:val="000A3946"/>
    <w:rsid w:val="000A3A55"/>
    <w:rsid w:val="000A3BE6"/>
    <w:rsid w:val="000A3C91"/>
    <w:rsid w:val="000A3CBB"/>
    <w:rsid w:val="000A3E6E"/>
    <w:rsid w:val="000A3F9E"/>
    <w:rsid w:val="000A4196"/>
    <w:rsid w:val="000A41D0"/>
    <w:rsid w:val="000A423F"/>
    <w:rsid w:val="000A4356"/>
    <w:rsid w:val="000A437A"/>
    <w:rsid w:val="000A4591"/>
    <w:rsid w:val="000A47A2"/>
    <w:rsid w:val="000A47B6"/>
    <w:rsid w:val="000A49AA"/>
    <w:rsid w:val="000A4EA0"/>
    <w:rsid w:val="000A4F87"/>
    <w:rsid w:val="000A51EB"/>
    <w:rsid w:val="000A52A3"/>
    <w:rsid w:val="000A5D17"/>
    <w:rsid w:val="000A5D41"/>
    <w:rsid w:val="000A5F08"/>
    <w:rsid w:val="000A64F2"/>
    <w:rsid w:val="000A6579"/>
    <w:rsid w:val="000A6612"/>
    <w:rsid w:val="000A68EF"/>
    <w:rsid w:val="000A6E4E"/>
    <w:rsid w:val="000A6E78"/>
    <w:rsid w:val="000A6F2E"/>
    <w:rsid w:val="000A7080"/>
    <w:rsid w:val="000A713B"/>
    <w:rsid w:val="000A7247"/>
    <w:rsid w:val="000A72AF"/>
    <w:rsid w:val="000A72E5"/>
    <w:rsid w:val="000A7347"/>
    <w:rsid w:val="000A74A2"/>
    <w:rsid w:val="000A75CB"/>
    <w:rsid w:val="000A762D"/>
    <w:rsid w:val="000A7671"/>
    <w:rsid w:val="000A7C61"/>
    <w:rsid w:val="000B015E"/>
    <w:rsid w:val="000B043F"/>
    <w:rsid w:val="000B04C5"/>
    <w:rsid w:val="000B04EE"/>
    <w:rsid w:val="000B0746"/>
    <w:rsid w:val="000B079A"/>
    <w:rsid w:val="000B085A"/>
    <w:rsid w:val="000B0961"/>
    <w:rsid w:val="000B0C0A"/>
    <w:rsid w:val="000B0CE1"/>
    <w:rsid w:val="000B0D23"/>
    <w:rsid w:val="000B0D66"/>
    <w:rsid w:val="000B0F23"/>
    <w:rsid w:val="000B0F84"/>
    <w:rsid w:val="000B1152"/>
    <w:rsid w:val="000B121B"/>
    <w:rsid w:val="000B1392"/>
    <w:rsid w:val="000B13F1"/>
    <w:rsid w:val="000B14EB"/>
    <w:rsid w:val="000B1674"/>
    <w:rsid w:val="000B1903"/>
    <w:rsid w:val="000B1930"/>
    <w:rsid w:val="000B1AC3"/>
    <w:rsid w:val="000B1BE7"/>
    <w:rsid w:val="000B1C0C"/>
    <w:rsid w:val="000B1C2A"/>
    <w:rsid w:val="000B1C62"/>
    <w:rsid w:val="000B1C6E"/>
    <w:rsid w:val="000B1C86"/>
    <w:rsid w:val="000B1ED5"/>
    <w:rsid w:val="000B20B9"/>
    <w:rsid w:val="000B2553"/>
    <w:rsid w:val="000B2557"/>
    <w:rsid w:val="000B2739"/>
    <w:rsid w:val="000B2B0D"/>
    <w:rsid w:val="000B2B43"/>
    <w:rsid w:val="000B2C97"/>
    <w:rsid w:val="000B2D6F"/>
    <w:rsid w:val="000B33F3"/>
    <w:rsid w:val="000B3527"/>
    <w:rsid w:val="000B35AA"/>
    <w:rsid w:val="000B36F9"/>
    <w:rsid w:val="000B3746"/>
    <w:rsid w:val="000B381D"/>
    <w:rsid w:val="000B3A98"/>
    <w:rsid w:val="000B3BAC"/>
    <w:rsid w:val="000B3C20"/>
    <w:rsid w:val="000B3CD8"/>
    <w:rsid w:val="000B3F03"/>
    <w:rsid w:val="000B40B9"/>
    <w:rsid w:val="000B449E"/>
    <w:rsid w:val="000B44CC"/>
    <w:rsid w:val="000B463F"/>
    <w:rsid w:val="000B477E"/>
    <w:rsid w:val="000B48D0"/>
    <w:rsid w:val="000B4955"/>
    <w:rsid w:val="000B4A4F"/>
    <w:rsid w:val="000B4D1C"/>
    <w:rsid w:val="000B4D1F"/>
    <w:rsid w:val="000B4DBD"/>
    <w:rsid w:val="000B4E4C"/>
    <w:rsid w:val="000B4F71"/>
    <w:rsid w:val="000B4F94"/>
    <w:rsid w:val="000B507D"/>
    <w:rsid w:val="000B510C"/>
    <w:rsid w:val="000B51A5"/>
    <w:rsid w:val="000B524A"/>
    <w:rsid w:val="000B544B"/>
    <w:rsid w:val="000B545B"/>
    <w:rsid w:val="000B5491"/>
    <w:rsid w:val="000B556B"/>
    <w:rsid w:val="000B5630"/>
    <w:rsid w:val="000B5A57"/>
    <w:rsid w:val="000B5AE3"/>
    <w:rsid w:val="000B5B9A"/>
    <w:rsid w:val="000B5C6C"/>
    <w:rsid w:val="000B5CB1"/>
    <w:rsid w:val="000B5DA2"/>
    <w:rsid w:val="000B5FF7"/>
    <w:rsid w:val="000B6196"/>
    <w:rsid w:val="000B6500"/>
    <w:rsid w:val="000B65D2"/>
    <w:rsid w:val="000B6830"/>
    <w:rsid w:val="000B688C"/>
    <w:rsid w:val="000B6A15"/>
    <w:rsid w:val="000B6AF8"/>
    <w:rsid w:val="000B6EBC"/>
    <w:rsid w:val="000B7046"/>
    <w:rsid w:val="000B70C7"/>
    <w:rsid w:val="000B70D8"/>
    <w:rsid w:val="000B7703"/>
    <w:rsid w:val="000B7801"/>
    <w:rsid w:val="000B7817"/>
    <w:rsid w:val="000B7A8F"/>
    <w:rsid w:val="000B7B75"/>
    <w:rsid w:val="000B7F00"/>
    <w:rsid w:val="000C001B"/>
    <w:rsid w:val="000C016D"/>
    <w:rsid w:val="000C01E4"/>
    <w:rsid w:val="000C028E"/>
    <w:rsid w:val="000C075B"/>
    <w:rsid w:val="000C07A4"/>
    <w:rsid w:val="000C0B01"/>
    <w:rsid w:val="000C0BD5"/>
    <w:rsid w:val="000C0CBA"/>
    <w:rsid w:val="000C0D24"/>
    <w:rsid w:val="000C11D0"/>
    <w:rsid w:val="000C128C"/>
    <w:rsid w:val="000C12AA"/>
    <w:rsid w:val="000C1447"/>
    <w:rsid w:val="000C1778"/>
    <w:rsid w:val="000C1884"/>
    <w:rsid w:val="000C1ADC"/>
    <w:rsid w:val="000C2175"/>
    <w:rsid w:val="000C21FC"/>
    <w:rsid w:val="000C2219"/>
    <w:rsid w:val="000C2271"/>
    <w:rsid w:val="000C24D3"/>
    <w:rsid w:val="000C2872"/>
    <w:rsid w:val="000C29F5"/>
    <w:rsid w:val="000C2F29"/>
    <w:rsid w:val="000C3160"/>
    <w:rsid w:val="000C3242"/>
    <w:rsid w:val="000C334B"/>
    <w:rsid w:val="000C3539"/>
    <w:rsid w:val="000C35BE"/>
    <w:rsid w:val="000C35D8"/>
    <w:rsid w:val="000C3643"/>
    <w:rsid w:val="000C372B"/>
    <w:rsid w:val="000C3752"/>
    <w:rsid w:val="000C3829"/>
    <w:rsid w:val="000C3A76"/>
    <w:rsid w:val="000C3B0A"/>
    <w:rsid w:val="000C3CD7"/>
    <w:rsid w:val="000C3F5D"/>
    <w:rsid w:val="000C44E9"/>
    <w:rsid w:val="000C4534"/>
    <w:rsid w:val="000C454E"/>
    <w:rsid w:val="000C4729"/>
    <w:rsid w:val="000C4794"/>
    <w:rsid w:val="000C4955"/>
    <w:rsid w:val="000C4A15"/>
    <w:rsid w:val="000C4A43"/>
    <w:rsid w:val="000C4AE0"/>
    <w:rsid w:val="000C4D09"/>
    <w:rsid w:val="000C4D0E"/>
    <w:rsid w:val="000C4E7B"/>
    <w:rsid w:val="000C4F98"/>
    <w:rsid w:val="000C5009"/>
    <w:rsid w:val="000C501D"/>
    <w:rsid w:val="000C53EB"/>
    <w:rsid w:val="000C599E"/>
    <w:rsid w:val="000C59F8"/>
    <w:rsid w:val="000C6149"/>
    <w:rsid w:val="000C654B"/>
    <w:rsid w:val="000C659D"/>
    <w:rsid w:val="000C6801"/>
    <w:rsid w:val="000C681D"/>
    <w:rsid w:val="000C68DD"/>
    <w:rsid w:val="000C6913"/>
    <w:rsid w:val="000C6B57"/>
    <w:rsid w:val="000C6B5C"/>
    <w:rsid w:val="000C6D9E"/>
    <w:rsid w:val="000C6DB1"/>
    <w:rsid w:val="000C6E62"/>
    <w:rsid w:val="000C6EA2"/>
    <w:rsid w:val="000C76B9"/>
    <w:rsid w:val="000C76F3"/>
    <w:rsid w:val="000C773C"/>
    <w:rsid w:val="000C7853"/>
    <w:rsid w:val="000C791B"/>
    <w:rsid w:val="000C7B3B"/>
    <w:rsid w:val="000C7B59"/>
    <w:rsid w:val="000D02EF"/>
    <w:rsid w:val="000D0338"/>
    <w:rsid w:val="000D0388"/>
    <w:rsid w:val="000D0456"/>
    <w:rsid w:val="000D04CE"/>
    <w:rsid w:val="000D055D"/>
    <w:rsid w:val="000D0804"/>
    <w:rsid w:val="000D0850"/>
    <w:rsid w:val="000D08F0"/>
    <w:rsid w:val="000D0CF7"/>
    <w:rsid w:val="000D0DF0"/>
    <w:rsid w:val="000D0FAB"/>
    <w:rsid w:val="000D10C4"/>
    <w:rsid w:val="000D1185"/>
    <w:rsid w:val="000D118D"/>
    <w:rsid w:val="000D166B"/>
    <w:rsid w:val="000D1752"/>
    <w:rsid w:val="000D17D9"/>
    <w:rsid w:val="000D18FF"/>
    <w:rsid w:val="000D1939"/>
    <w:rsid w:val="000D1B1C"/>
    <w:rsid w:val="000D1B67"/>
    <w:rsid w:val="000D1DBC"/>
    <w:rsid w:val="000D2041"/>
    <w:rsid w:val="000D225F"/>
    <w:rsid w:val="000D24A6"/>
    <w:rsid w:val="000D2761"/>
    <w:rsid w:val="000D28BF"/>
    <w:rsid w:val="000D2A7B"/>
    <w:rsid w:val="000D2A9F"/>
    <w:rsid w:val="000D2AD7"/>
    <w:rsid w:val="000D2B60"/>
    <w:rsid w:val="000D2B6D"/>
    <w:rsid w:val="000D2CF5"/>
    <w:rsid w:val="000D2ED7"/>
    <w:rsid w:val="000D2FE0"/>
    <w:rsid w:val="000D3055"/>
    <w:rsid w:val="000D3064"/>
    <w:rsid w:val="000D30FA"/>
    <w:rsid w:val="000D323E"/>
    <w:rsid w:val="000D33BC"/>
    <w:rsid w:val="000D342B"/>
    <w:rsid w:val="000D353A"/>
    <w:rsid w:val="000D3824"/>
    <w:rsid w:val="000D3A3D"/>
    <w:rsid w:val="000D3E47"/>
    <w:rsid w:val="000D4064"/>
    <w:rsid w:val="000D4230"/>
    <w:rsid w:val="000D43E4"/>
    <w:rsid w:val="000D44C2"/>
    <w:rsid w:val="000D453E"/>
    <w:rsid w:val="000D45DF"/>
    <w:rsid w:val="000D46A8"/>
    <w:rsid w:val="000D47C9"/>
    <w:rsid w:val="000D47CA"/>
    <w:rsid w:val="000D48D8"/>
    <w:rsid w:val="000D4971"/>
    <w:rsid w:val="000D49DA"/>
    <w:rsid w:val="000D4BC9"/>
    <w:rsid w:val="000D4C5E"/>
    <w:rsid w:val="000D4EA1"/>
    <w:rsid w:val="000D4FE4"/>
    <w:rsid w:val="000D510D"/>
    <w:rsid w:val="000D5239"/>
    <w:rsid w:val="000D5315"/>
    <w:rsid w:val="000D54A2"/>
    <w:rsid w:val="000D55F3"/>
    <w:rsid w:val="000D56FC"/>
    <w:rsid w:val="000D5788"/>
    <w:rsid w:val="000D583F"/>
    <w:rsid w:val="000D5928"/>
    <w:rsid w:val="000D59F4"/>
    <w:rsid w:val="000D5AF5"/>
    <w:rsid w:val="000D5C40"/>
    <w:rsid w:val="000D5D86"/>
    <w:rsid w:val="000D5DBE"/>
    <w:rsid w:val="000D5DC5"/>
    <w:rsid w:val="000D5FF8"/>
    <w:rsid w:val="000D6055"/>
    <w:rsid w:val="000D6187"/>
    <w:rsid w:val="000D639B"/>
    <w:rsid w:val="000D6748"/>
    <w:rsid w:val="000D6B22"/>
    <w:rsid w:val="000D6B43"/>
    <w:rsid w:val="000D6B93"/>
    <w:rsid w:val="000D6BA9"/>
    <w:rsid w:val="000D6CFD"/>
    <w:rsid w:val="000D6D3B"/>
    <w:rsid w:val="000D6D99"/>
    <w:rsid w:val="000D6E2A"/>
    <w:rsid w:val="000D724A"/>
    <w:rsid w:val="000D73F4"/>
    <w:rsid w:val="000D763B"/>
    <w:rsid w:val="000D7C2A"/>
    <w:rsid w:val="000D7CB1"/>
    <w:rsid w:val="000D7D79"/>
    <w:rsid w:val="000E01AA"/>
    <w:rsid w:val="000E08FB"/>
    <w:rsid w:val="000E0A6C"/>
    <w:rsid w:val="000E0CDF"/>
    <w:rsid w:val="000E0DC7"/>
    <w:rsid w:val="000E0E5E"/>
    <w:rsid w:val="000E0EC7"/>
    <w:rsid w:val="000E10BC"/>
    <w:rsid w:val="000E1250"/>
    <w:rsid w:val="000E186F"/>
    <w:rsid w:val="000E19BD"/>
    <w:rsid w:val="000E1B6C"/>
    <w:rsid w:val="000E22DC"/>
    <w:rsid w:val="000E23FB"/>
    <w:rsid w:val="000E252A"/>
    <w:rsid w:val="000E257F"/>
    <w:rsid w:val="000E2CA6"/>
    <w:rsid w:val="000E2CC0"/>
    <w:rsid w:val="000E3062"/>
    <w:rsid w:val="000E306A"/>
    <w:rsid w:val="000E3129"/>
    <w:rsid w:val="000E3179"/>
    <w:rsid w:val="000E3422"/>
    <w:rsid w:val="000E3424"/>
    <w:rsid w:val="000E3736"/>
    <w:rsid w:val="000E393F"/>
    <w:rsid w:val="000E39D7"/>
    <w:rsid w:val="000E3F4D"/>
    <w:rsid w:val="000E3F55"/>
    <w:rsid w:val="000E43AF"/>
    <w:rsid w:val="000E4490"/>
    <w:rsid w:val="000E44A8"/>
    <w:rsid w:val="000E46D3"/>
    <w:rsid w:val="000E480F"/>
    <w:rsid w:val="000E4AC4"/>
    <w:rsid w:val="000E4C84"/>
    <w:rsid w:val="000E4DEB"/>
    <w:rsid w:val="000E4DF7"/>
    <w:rsid w:val="000E4EA5"/>
    <w:rsid w:val="000E4EA6"/>
    <w:rsid w:val="000E4EAF"/>
    <w:rsid w:val="000E4EFF"/>
    <w:rsid w:val="000E5015"/>
    <w:rsid w:val="000E54ED"/>
    <w:rsid w:val="000E551F"/>
    <w:rsid w:val="000E56A2"/>
    <w:rsid w:val="000E5993"/>
    <w:rsid w:val="000E5A21"/>
    <w:rsid w:val="000E5AAB"/>
    <w:rsid w:val="000E5D97"/>
    <w:rsid w:val="000E5FA7"/>
    <w:rsid w:val="000E60BA"/>
    <w:rsid w:val="000E6342"/>
    <w:rsid w:val="000E63DA"/>
    <w:rsid w:val="000E6958"/>
    <w:rsid w:val="000E6970"/>
    <w:rsid w:val="000E6A13"/>
    <w:rsid w:val="000E6AA8"/>
    <w:rsid w:val="000E6B87"/>
    <w:rsid w:val="000E6D24"/>
    <w:rsid w:val="000E6DDA"/>
    <w:rsid w:val="000E6EA5"/>
    <w:rsid w:val="000E707A"/>
    <w:rsid w:val="000E7381"/>
    <w:rsid w:val="000E73E1"/>
    <w:rsid w:val="000E7493"/>
    <w:rsid w:val="000E753F"/>
    <w:rsid w:val="000E75C0"/>
    <w:rsid w:val="000E770D"/>
    <w:rsid w:val="000E7740"/>
    <w:rsid w:val="000E77C9"/>
    <w:rsid w:val="000E78D4"/>
    <w:rsid w:val="000E78D7"/>
    <w:rsid w:val="000E7931"/>
    <w:rsid w:val="000F0184"/>
    <w:rsid w:val="000F01D2"/>
    <w:rsid w:val="000F036A"/>
    <w:rsid w:val="000F048B"/>
    <w:rsid w:val="000F07A3"/>
    <w:rsid w:val="000F09A2"/>
    <w:rsid w:val="000F0BFD"/>
    <w:rsid w:val="000F0DF3"/>
    <w:rsid w:val="000F0DFD"/>
    <w:rsid w:val="000F0E5C"/>
    <w:rsid w:val="000F0ECD"/>
    <w:rsid w:val="000F11F5"/>
    <w:rsid w:val="000F1229"/>
    <w:rsid w:val="000F1256"/>
    <w:rsid w:val="000F1516"/>
    <w:rsid w:val="000F1564"/>
    <w:rsid w:val="000F1617"/>
    <w:rsid w:val="000F167E"/>
    <w:rsid w:val="000F16BF"/>
    <w:rsid w:val="000F18EB"/>
    <w:rsid w:val="000F1967"/>
    <w:rsid w:val="000F1F9A"/>
    <w:rsid w:val="000F2469"/>
    <w:rsid w:val="000F28B9"/>
    <w:rsid w:val="000F2914"/>
    <w:rsid w:val="000F2A47"/>
    <w:rsid w:val="000F2C33"/>
    <w:rsid w:val="000F2D97"/>
    <w:rsid w:val="000F2DD3"/>
    <w:rsid w:val="000F2F8C"/>
    <w:rsid w:val="000F32C8"/>
    <w:rsid w:val="000F3D7B"/>
    <w:rsid w:val="000F40A1"/>
    <w:rsid w:val="000F40C1"/>
    <w:rsid w:val="000F416C"/>
    <w:rsid w:val="000F423C"/>
    <w:rsid w:val="000F4501"/>
    <w:rsid w:val="000F4704"/>
    <w:rsid w:val="000F4781"/>
    <w:rsid w:val="000F4D05"/>
    <w:rsid w:val="000F4E00"/>
    <w:rsid w:val="000F5004"/>
    <w:rsid w:val="000F51D6"/>
    <w:rsid w:val="000F538A"/>
    <w:rsid w:val="000F53F0"/>
    <w:rsid w:val="000F5565"/>
    <w:rsid w:val="000F5608"/>
    <w:rsid w:val="000F56E4"/>
    <w:rsid w:val="000F58EA"/>
    <w:rsid w:val="000F5AC4"/>
    <w:rsid w:val="000F5FC2"/>
    <w:rsid w:val="000F62DA"/>
    <w:rsid w:val="000F66D4"/>
    <w:rsid w:val="000F66D5"/>
    <w:rsid w:val="000F6958"/>
    <w:rsid w:val="000F69AB"/>
    <w:rsid w:val="000F69DB"/>
    <w:rsid w:val="000F6A27"/>
    <w:rsid w:val="000F6B55"/>
    <w:rsid w:val="000F6CC3"/>
    <w:rsid w:val="000F6D3E"/>
    <w:rsid w:val="000F6EBB"/>
    <w:rsid w:val="000F710C"/>
    <w:rsid w:val="000F71EF"/>
    <w:rsid w:val="000F741D"/>
    <w:rsid w:val="000F7489"/>
    <w:rsid w:val="000F74A0"/>
    <w:rsid w:val="000F74A5"/>
    <w:rsid w:val="000F7779"/>
    <w:rsid w:val="000F794C"/>
    <w:rsid w:val="000F79A9"/>
    <w:rsid w:val="000F7AF5"/>
    <w:rsid w:val="000F7D37"/>
    <w:rsid w:val="000F7E51"/>
    <w:rsid w:val="000F7EF9"/>
    <w:rsid w:val="000F9F5E"/>
    <w:rsid w:val="000FC34B"/>
    <w:rsid w:val="00100005"/>
    <w:rsid w:val="001000F8"/>
    <w:rsid w:val="001001C9"/>
    <w:rsid w:val="0010042A"/>
    <w:rsid w:val="0010047F"/>
    <w:rsid w:val="00100BFA"/>
    <w:rsid w:val="00100E2A"/>
    <w:rsid w:val="00100E80"/>
    <w:rsid w:val="00100EA8"/>
    <w:rsid w:val="00101174"/>
    <w:rsid w:val="001011D7"/>
    <w:rsid w:val="00101576"/>
    <w:rsid w:val="00101627"/>
    <w:rsid w:val="001016DE"/>
    <w:rsid w:val="001018AD"/>
    <w:rsid w:val="0010190A"/>
    <w:rsid w:val="0010195A"/>
    <w:rsid w:val="00101DAC"/>
    <w:rsid w:val="00101F3D"/>
    <w:rsid w:val="001020B4"/>
    <w:rsid w:val="001021FA"/>
    <w:rsid w:val="001023D8"/>
    <w:rsid w:val="0010254A"/>
    <w:rsid w:val="0010267B"/>
    <w:rsid w:val="001026AB"/>
    <w:rsid w:val="00102D64"/>
    <w:rsid w:val="00102DF7"/>
    <w:rsid w:val="00102E45"/>
    <w:rsid w:val="00102FF0"/>
    <w:rsid w:val="00103089"/>
    <w:rsid w:val="00103224"/>
    <w:rsid w:val="00103320"/>
    <w:rsid w:val="0010335F"/>
    <w:rsid w:val="00103402"/>
    <w:rsid w:val="00103B6E"/>
    <w:rsid w:val="00103D3C"/>
    <w:rsid w:val="00103D8C"/>
    <w:rsid w:val="00103EEC"/>
    <w:rsid w:val="00104060"/>
    <w:rsid w:val="0010407B"/>
    <w:rsid w:val="00104491"/>
    <w:rsid w:val="00104570"/>
    <w:rsid w:val="00104704"/>
    <w:rsid w:val="0010509E"/>
    <w:rsid w:val="00105193"/>
    <w:rsid w:val="00105236"/>
    <w:rsid w:val="001052AE"/>
    <w:rsid w:val="001053A8"/>
    <w:rsid w:val="00105437"/>
    <w:rsid w:val="001054DC"/>
    <w:rsid w:val="001056CD"/>
    <w:rsid w:val="0010595E"/>
    <w:rsid w:val="001059F0"/>
    <w:rsid w:val="00105ABF"/>
    <w:rsid w:val="00105DDB"/>
    <w:rsid w:val="00106128"/>
    <w:rsid w:val="0010614F"/>
    <w:rsid w:val="00106387"/>
    <w:rsid w:val="001063A6"/>
    <w:rsid w:val="0010648F"/>
    <w:rsid w:val="001064E0"/>
    <w:rsid w:val="00106596"/>
    <w:rsid w:val="0010665D"/>
    <w:rsid w:val="001066B0"/>
    <w:rsid w:val="001066F9"/>
    <w:rsid w:val="00106772"/>
    <w:rsid w:val="001068CB"/>
    <w:rsid w:val="00106901"/>
    <w:rsid w:val="00106A0B"/>
    <w:rsid w:val="00106CBC"/>
    <w:rsid w:val="00106CEA"/>
    <w:rsid w:val="00106E2E"/>
    <w:rsid w:val="001074AE"/>
    <w:rsid w:val="00107544"/>
    <w:rsid w:val="001078AE"/>
    <w:rsid w:val="001079EF"/>
    <w:rsid w:val="00107A48"/>
    <w:rsid w:val="00107C4E"/>
    <w:rsid w:val="00107DE7"/>
    <w:rsid w:val="00107DEF"/>
    <w:rsid w:val="00107E80"/>
    <w:rsid w:val="0011021E"/>
    <w:rsid w:val="0011024C"/>
    <w:rsid w:val="00110281"/>
    <w:rsid w:val="00110621"/>
    <w:rsid w:val="0011078F"/>
    <w:rsid w:val="0011080B"/>
    <w:rsid w:val="001109C7"/>
    <w:rsid w:val="001109FD"/>
    <w:rsid w:val="00110A7A"/>
    <w:rsid w:val="00110BF6"/>
    <w:rsid w:val="00110E07"/>
    <w:rsid w:val="00110F82"/>
    <w:rsid w:val="00110F84"/>
    <w:rsid w:val="001111DF"/>
    <w:rsid w:val="00111359"/>
    <w:rsid w:val="001116AA"/>
    <w:rsid w:val="001119BD"/>
    <w:rsid w:val="00111AE3"/>
    <w:rsid w:val="00111D41"/>
    <w:rsid w:val="00111D6A"/>
    <w:rsid w:val="00111E81"/>
    <w:rsid w:val="00111F25"/>
    <w:rsid w:val="0011203A"/>
    <w:rsid w:val="00112062"/>
    <w:rsid w:val="00112364"/>
    <w:rsid w:val="00112457"/>
    <w:rsid w:val="00112503"/>
    <w:rsid w:val="00112548"/>
    <w:rsid w:val="0011260C"/>
    <w:rsid w:val="00112A25"/>
    <w:rsid w:val="00112A5C"/>
    <w:rsid w:val="00112BE7"/>
    <w:rsid w:val="00112DBA"/>
    <w:rsid w:val="00112F9C"/>
    <w:rsid w:val="00113292"/>
    <w:rsid w:val="00113565"/>
    <w:rsid w:val="00113A22"/>
    <w:rsid w:val="00113A95"/>
    <w:rsid w:val="00113B8D"/>
    <w:rsid w:val="00113BCA"/>
    <w:rsid w:val="00113D41"/>
    <w:rsid w:val="00114124"/>
    <w:rsid w:val="0011424F"/>
    <w:rsid w:val="0011425F"/>
    <w:rsid w:val="001144F2"/>
    <w:rsid w:val="001145C2"/>
    <w:rsid w:val="00114720"/>
    <w:rsid w:val="00114A56"/>
    <w:rsid w:val="00114A78"/>
    <w:rsid w:val="00114ADD"/>
    <w:rsid w:val="00114CAA"/>
    <w:rsid w:val="00114FEC"/>
    <w:rsid w:val="00115211"/>
    <w:rsid w:val="001152ED"/>
    <w:rsid w:val="001153E6"/>
    <w:rsid w:val="001156B8"/>
    <w:rsid w:val="00115799"/>
    <w:rsid w:val="00115869"/>
    <w:rsid w:val="00115D08"/>
    <w:rsid w:val="00115D3C"/>
    <w:rsid w:val="00115ED2"/>
    <w:rsid w:val="00115EE9"/>
    <w:rsid w:val="00115FFF"/>
    <w:rsid w:val="001160B7"/>
    <w:rsid w:val="00116634"/>
    <w:rsid w:val="00116636"/>
    <w:rsid w:val="00116665"/>
    <w:rsid w:val="00116971"/>
    <w:rsid w:val="00116A40"/>
    <w:rsid w:val="00116AA4"/>
    <w:rsid w:val="00116AB6"/>
    <w:rsid w:val="00116C48"/>
    <w:rsid w:val="00116D3B"/>
    <w:rsid w:val="001171E6"/>
    <w:rsid w:val="00117213"/>
    <w:rsid w:val="0011730B"/>
    <w:rsid w:val="001174BA"/>
    <w:rsid w:val="001175EA"/>
    <w:rsid w:val="001178E8"/>
    <w:rsid w:val="001179FC"/>
    <w:rsid w:val="00117A08"/>
    <w:rsid w:val="00117D79"/>
    <w:rsid w:val="00117EC7"/>
    <w:rsid w:val="00117FC0"/>
    <w:rsid w:val="0012002E"/>
    <w:rsid w:val="001200C9"/>
    <w:rsid w:val="0012028C"/>
    <w:rsid w:val="0012056B"/>
    <w:rsid w:val="00120588"/>
    <w:rsid w:val="001208B2"/>
    <w:rsid w:val="001208FA"/>
    <w:rsid w:val="001209CE"/>
    <w:rsid w:val="00120C2A"/>
    <w:rsid w:val="00121218"/>
    <w:rsid w:val="00121261"/>
    <w:rsid w:val="0012131D"/>
    <w:rsid w:val="00121872"/>
    <w:rsid w:val="00121A11"/>
    <w:rsid w:val="00121A55"/>
    <w:rsid w:val="00121A56"/>
    <w:rsid w:val="00121A7B"/>
    <w:rsid w:val="00121CD1"/>
    <w:rsid w:val="00121D14"/>
    <w:rsid w:val="00121D6A"/>
    <w:rsid w:val="00121DA3"/>
    <w:rsid w:val="001220BA"/>
    <w:rsid w:val="001220CC"/>
    <w:rsid w:val="001220D5"/>
    <w:rsid w:val="0012217F"/>
    <w:rsid w:val="001221CB"/>
    <w:rsid w:val="001222AC"/>
    <w:rsid w:val="0012251F"/>
    <w:rsid w:val="001226AB"/>
    <w:rsid w:val="001227C8"/>
    <w:rsid w:val="00122949"/>
    <w:rsid w:val="00123237"/>
    <w:rsid w:val="00123302"/>
    <w:rsid w:val="0012330A"/>
    <w:rsid w:val="00123540"/>
    <w:rsid w:val="0012368D"/>
    <w:rsid w:val="001236F9"/>
    <w:rsid w:val="00123994"/>
    <w:rsid w:val="00123EBA"/>
    <w:rsid w:val="00123FF5"/>
    <w:rsid w:val="00124218"/>
    <w:rsid w:val="001243FD"/>
    <w:rsid w:val="0012464F"/>
    <w:rsid w:val="00124810"/>
    <w:rsid w:val="001248CF"/>
    <w:rsid w:val="00124935"/>
    <w:rsid w:val="001249F2"/>
    <w:rsid w:val="00124A3E"/>
    <w:rsid w:val="00124A4A"/>
    <w:rsid w:val="00124B83"/>
    <w:rsid w:val="00124E52"/>
    <w:rsid w:val="0012513A"/>
    <w:rsid w:val="0012518D"/>
    <w:rsid w:val="001251B6"/>
    <w:rsid w:val="00125230"/>
    <w:rsid w:val="001253CB"/>
    <w:rsid w:val="00125910"/>
    <w:rsid w:val="00125945"/>
    <w:rsid w:val="0012595E"/>
    <w:rsid w:val="001259CD"/>
    <w:rsid w:val="00125A14"/>
    <w:rsid w:val="00125CFF"/>
    <w:rsid w:val="00125E15"/>
    <w:rsid w:val="00125EE2"/>
    <w:rsid w:val="00125F3F"/>
    <w:rsid w:val="00126072"/>
    <w:rsid w:val="0012631B"/>
    <w:rsid w:val="00126457"/>
    <w:rsid w:val="00126746"/>
    <w:rsid w:val="00126851"/>
    <w:rsid w:val="001269BC"/>
    <w:rsid w:val="00126E86"/>
    <w:rsid w:val="00126F90"/>
    <w:rsid w:val="00126F9D"/>
    <w:rsid w:val="00127076"/>
    <w:rsid w:val="00127103"/>
    <w:rsid w:val="0012718A"/>
    <w:rsid w:val="0012719F"/>
    <w:rsid w:val="001273AC"/>
    <w:rsid w:val="00127415"/>
    <w:rsid w:val="00127595"/>
    <w:rsid w:val="001278D7"/>
    <w:rsid w:val="00127CE5"/>
    <w:rsid w:val="00127DB0"/>
    <w:rsid w:val="00127EEA"/>
    <w:rsid w:val="0012F1EE"/>
    <w:rsid w:val="00130037"/>
    <w:rsid w:val="00130180"/>
    <w:rsid w:val="00130387"/>
    <w:rsid w:val="00130773"/>
    <w:rsid w:val="00130AFA"/>
    <w:rsid w:val="00130C72"/>
    <w:rsid w:val="00130C76"/>
    <w:rsid w:val="00130FC6"/>
    <w:rsid w:val="00131031"/>
    <w:rsid w:val="001311BF"/>
    <w:rsid w:val="0013123D"/>
    <w:rsid w:val="00131624"/>
    <w:rsid w:val="001316FD"/>
    <w:rsid w:val="00131995"/>
    <w:rsid w:val="00131B5F"/>
    <w:rsid w:val="00132042"/>
    <w:rsid w:val="0013231E"/>
    <w:rsid w:val="00132371"/>
    <w:rsid w:val="00132678"/>
    <w:rsid w:val="001329F4"/>
    <w:rsid w:val="00132CC3"/>
    <w:rsid w:val="0013327A"/>
    <w:rsid w:val="001332D1"/>
    <w:rsid w:val="00133375"/>
    <w:rsid w:val="0013340D"/>
    <w:rsid w:val="0013378C"/>
    <w:rsid w:val="0013384D"/>
    <w:rsid w:val="001338A4"/>
    <w:rsid w:val="001338A6"/>
    <w:rsid w:val="001339B7"/>
    <w:rsid w:val="00133ADC"/>
    <w:rsid w:val="00133C34"/>
    <w:rsid w:val="00133C91"/>
    <w:rsid w:val="00133EA0"/>
    <w:rsid w:val="001341E9"/>
    <w:rsid w:val="001343DC"/>
    <w:rsid w:val="001346A0"/>
    <w:rsid w:val="0013487D"/>
    <w:rsid w:val="00134A88"/>
    <w:rsid w:val="00134B00"/>
    <w:rsid w:val="00134C65"/>
    <w:rsid w:val="00134D29"/>
    <w:rsid w:val="00134E31"/>
    <w:rsid w:val="00134F8D"/>
    <w:rsid w:val="00134FA2"/>
    <w:rsid w:val="001351EA"/>
    <w:rsid w:val="001351FE"/>
    <w:rsid w:val="00135209"/>
    <w:rsid w:val="0013543C"/>
    <w:rsid w:val="00135494"/>
    <w:rsid w:val="001354E9"/>
    <w:rsid w:val="001356B1"/>
    <w:rsid w:val="001357D9"/>
    <w:rsid w:val="00135883"/>
    <w:rsid w:val="00135A07"/>
    <w:rsid w:val="00135D30"/>
    <w:rsid w:val="00135E77"/>
    <w:rsid w:val="00135F70"/>
    <w:rsid w:val="00135FD7"/>
    <w:rsid w:val="0013603D"/>
    <w:rsid w:val="00136225"/>
    <w:rsid w:val="00136290"/>
    <w:rsid w:val="001364E8"/>
    <w:rsid w:val="001364FD"/>
    <w:rsid w:val="00136503"/>
    <w:rsid w:val="00136624"/>
    <w:rsid w:val="001366F3"/>
    <w:rsid w:val="001369D3"/>
    <w:rsid w:val="00136BC5"/>
    <w:rsid w:val="00136C03"/>
    <w:rsid w:val="00136C75"/>
    <w:rsid w:val="00136C87"/>
    <w:rsid w:val="00136CFB"/>
    <w:rsid w:val="00136EBC"/>
    <w:rsid w:val="00137744"/>
    <w:rsid w:val="00137835"/>
    <w:rsid w:val="00137968"/>
    <w:rsid w:val="001379FA"/>
    <w:rsid w:val="00137C0D"/>
    <w:rsid w:val="00137C81"/>
    <w:rsid w:val="00137F10"/>
    <w:rsid w:val="00137F93"/>
    <w:rsid w:val="0014007F"/>
    <w:rsid w:val="00140084"/>
    <w:rsid w:val="00140158"/>
    <w:rsid w:val="001402DA"/>
    <w:rsid w:val="001405B5"/>
    <w:rsid w:val="00140630"/>
    <w:rsid w:val="001407F5"/>
    <w:rsid w:val="00140B1C"/>
    <w:rsid w:val="00140BD6"/>
    <w:rsid w:val="00140C53"/>
    <w:rsid w:val="00140CD3"/>
    <w:rsid w:val="00140CE5"/>
    <w:rsid w:val="00140EB6"/>
    <w:rsid w:val="00140F2B"/>
    <w:rsid w:val="00140F69"/>
    <w:rsid w:val="00140F7C"/>
    <w:rsid w:val="0014160C"/>
    <w:rsid w:val="001417C5"/>
    <w:rsid w:val="0014187E"/>
    <w:rsid w:val="001418F9"/>
    <w:rsid w:val="0014192B"/>
    <w:rsid w:val="00141CFD"/>
    <w:rsid w:val="0014228F"/>
    <w:rsid w:val="001422C6"/>
    <w:rsid w:val="0014264F"/>
    <w:rsid w:val="00142687"/>
    <w:rsid w:val="001426B6"/>
    <w:rsid w:val="00142A1B"/>
    <w:rsid w:val="00142C31"/>
    <w:rsid w:val="00142C6A"/>
    <w:rsid w:val="00142D92"/>
    <w:rsid w:val="0014313B"/>
    <w:rsid w:val="00143161"/>
    <w:rsid w:val="0014320B"/>
    <w:rsid w:val="00143370"/>
    <w:rsid w:val="00143581"/>
    <w:rsid w:val="00143812"/>
    <w:rsid w:val="0014387D"/>
    <w:rsid w:val="001439B6"/>
    <w:rsid w:val="00143B08"/>
    <w:rsid w:val="00143D51"/>
    <w:rsid w:val="00143DE7"/>
    <w:rsid w:val="00143F02"/>
    <w:rsid w:val="00143F16"/>
    <w:rsid w:val="00143F84"/>
    <w:rsid w:val="00143FAC"/>
    <w:rsid w:val="00144057"/>
    <w:rsid w:val="00144226"/>
    <w:rsid w:val="0014432E"/>
    <w:rsid w:val="001443A8"/>
    <w:rsid w:val="00144465"/>
    <w:rsid w:val="001444DD"/>
    <w:rsid w:val="00144707"/>
    <w:rsid w:val="0014473B"/>
    <w:rsid w:val="00144951"/>
    <w:rsid w:val="00144ED1"/>
    <w:rsid w:val="001450E2"/>
    <w:rsid w:val="00145205"/>
    <w:rsid w:val="00145230"/>
    <w:rsid w:val="00145276"/>
    <w:rsid w:val="00145283"/>
    <w:rsid w:val="00145523"/>
    <w:rsid w:val="00145AB8"/>
    <w:rsid w:val="00145AB9"/>
    <w:rsid w:val="00145B49"/>
    <w:rsid w:val="00145B99"/>
    <w:rsid w:val="00145D46"/>
    <w:rsid w:val="00145E44"/>
    <w:rsid w:val="00145F81"/>
    <w:rsid w:val="00146465"/>
    <w:rsid w:val="0014668E"/>
    <w:rsid w:val="001466ED"/>
    <w:rsid w:val="00146817"/>
    <w:rsid w:val="0014695F"/>
    <w:rsid w:val="00146C1B"/>
    <w:rsid w:val="00146C9E"/>
    <w:rsid w:val="00146CBD"/>
    <w:rsid w:val="00146F71"/>
    <w:rsid w:val="001471E9"/>
    <w:rsid w:val="0014724A"/>
    <w:rsid w:val="0014732B"/>
    <w:rsid w:val="00147439"/>
    <w:rsid w:val="0014781A"/>
    <w:rsid w:val="001479CB"/>
    <w:rsid w:val="00147BE3"/>
    <w:rsid w:val="00147BF5"/>
    <w:rsid w:val="00147C94"/>
    <w:rsid w:val="00147CC3"/>
    <w:rsid w:val="00147DD9"/>
    <w:rsid w:val="00147E24"/>
    <w:rsid w:val="00147E6D"/>
    <w:rsid w:val="00147F88"/>
    <w:rsid w:val="001500FF"/>
    <w:rsid w:val="0015020B"/>
    <w:rsid w:val="0015064B"/>
    <w:rsid w:val="001506FD"/>
    <w:rsid w:val="00150710"/>
    <w:rsid w:val="00150C02"/>
    <w:rsid w:val="00150C1A"/>
    <w:rsid w:val="00150C63"/>
    <w:rsid w:val="00150C81"/>
    <w:rsid w:val="00150CDA"/>
    <w:rsid w:val="00150E21"/>
    <w:rsid w:val="00151238"/>
    <w:rsid w:val="00151270"/>
    <w:rsid w:val="0015168F"/>
    <w:rsid w:val="00151BD5"/>
    <w:rsid w:val="00151BD7"/>
    <w:rsid w:val="00151C43"/>
    <w:rsid w:val="00151DB9"/>
    <w:rsid w:val="00151E49"/>
    <w:rsid w:val="00151E57"/>
    <w:rsid w:val="00151F2B"/>
    <w:rsid w:val="00151FE8"/>
    <w:rsid w:val="0015202D"/>
    <w:rsid w:val="00152172"/>
    <w:rsid w:val="00152198"/>
    <w:rsid w:val="00152206"/>
    <w:rsid w:val="001523FB"/>
    <w:rsid w:val="001524A0"/>
    <w:rsid w:val="00152750"/>
    <w:rsid w:val="00152A5D"/>
    <w:rsid w:val="00152D3C"/>
    <w:rsid w:val="00152E00"/>
    <w:rsid w:val="00153024"/>
    <w:rsid w:val="0015336D"/>
    <w:rsid w:val="00153575"/>
    <w:rsid w:val="001537AA"/>
    <w:rsid w:val="0015394A"/>
    <w:rsid w:val="001539FF"/>
    <w:rsid w:val="00153D5B"/>
    <w:rsid w:val="00153E25"/>
    <w:rsid w:val="00154025"/>
    <w:rsid w:val="0015409D"/>
    <w:rsid w:val="0015412E"/>
    <w:rsid w:val="00154851"/>
    <w:rsid w:val="00154BE0"/>
    <w:rsid w:val="00154CBF"/>
    <w:rsid w:val="00154F0C"/>
    <w:rsid w:val="00154F65"/>
    <w:rsid w:val="001553F0"/>
    <w:rsid w:val="00155729"/>
    <w:rsid w:val="00155784"/>
    <w:rsid w:val="00155970"/>
    <w:rsid w:val="0015599B"/>
    <w:rsid w:val="00155CF1"/>
    <w:rsid w:val="00155DC4"/>
    <w:rsid w:val="001560F8"/>
    <w:rsid w:val="001563EA"/>
    <w:rsid w:val="00156440"/>
    <w:rsid w:val="00156601"/>
    <w:rsid w:val="00156A8F"/>
    <w:rsid w:val="00156A99"/>
    <w:rsid w:val="00156C31"/>
    <w:rsid w:val="00156CCF"/>
    <w:rsid w:val="00156CFC"/>
    <w:rsid w:val="00156DC6"/>
    <w:rsid w:val="00156E08"/>
    <w:rsid w:val="00157000"/>
    <w:rsid w:val="001572E3"/>
    <w:rsid w:val="001572EE"/>
    <w:rsid w:val="00157363"/>
    <w:rsid w:val="00157668"/>
    <w:rsid w:val="0015769A"/>
    <w:rsid w:val="001576E7"/>
    <w:rsid w:val="00157714"/>
    <w:rsid w:val="0015774E"/>
    <w:rsid w:val="001578A4"/>
    <w:rsid w:val="00157B8B"/>
    <w:rsid w:val="00157E0F"/>
    <w:rsid w:val="00160385"/>
    <w:rsid w:val="00160458"/>
    <w:rsid w:val="0016062C"/>
    <w:rsid w:val="001608D7"/>
    <w:rsid w:val="00160AC1"/>
    <w:rsid w:val="00160C30"/>
    <w:rsid w:val="00160C6D"/>
    <w:rsid w:val="00160C94"/>
    <w:rsid w:val="00160D12"/>
    <w:rsid w:val="00160D4F"/>
    <w:rsid w:val="001610E3"/>
    <w:rsid w:val="00161168"/>
    <w:rsid w:val="00161238"/>
    <w:rsid w:val="00161403"/>
    <w:rsid w:val="00161580"/>
    <w:rsid w:val="001615BA"/>
    <w:rsid w:val="0016160A"/>
    <w:rsid w:val="00161612"/>
    <w:rsid w:val="001616DB"/>
    <w:rsid w:val="00161BCE"/>
    <w:rsid w:val="00161C74"/>
    <w:rsid w:val="00161C97"/>
    <w:rsid w:val="00161CBB"/>
    <w:rsid w:val="00161F86"/>
    <w:rsid w:val="001620DE"/>
    <w:rsid w:val="00162254"/>
    <w:rsid w:val="001622EB"/>
    <w:rsid w:val="00162301"/>
    <w:rsid w:val="001624A4"/>
    <w:rsid w:val="00162606"/>
    <w:rsid w:val="00162725"/>
    <w:rsid w:val="00162BC5"/>
    <w:rsid w:val="00162D4F"/>
    <w:rsid w:val="00162D86"/>
    <w:rsid w:val="00162E97"/>
    <w:rsid w:val="00162FC0"/>
    <w:rsid w:val="00163020"/>
    <w:rsid w:val="001631F8"/>
    <w:rsid w:val="00163268"/>
    <w:rsid w:val="001633D0"/>
    <w:rsid w:val="00163598"/>
    <w:rsid w:val="00163819"/>
    <w:rsid w:val="00163843"/>
    <w:rsid w:val="00163C4E"/>
    <w:rsid w:val="00163DF0"/>
    <w:rsid w:val="00163FB6"/>
    <w:rsid w:val="00163FDC"/>
    <w:rsid w:val="0016432E"/>
    <w:rsid w:val="00164881"/>
    <w:rsid w:val="00164922"/>
    <w:rsid w:val="00164D10"/>
    <w:rsid w:val="00164D3B"/>
    <w:rsid w:val="00164DF2"/>
    <w:rsid w:val="00164DF6"/>
    <w:rsid w:val="00164E4C"/>
    <w:rsid w:val="00165413"/>
    <w:rsid w:val="001655A0"/>
    <w:rsid w:val="001655C0"/>
    <w:rsid w:val="0016584E"/>
    <w:rsid w:val="0016589A"/>
    <w:rsid w:val="001659B9"/>
    <w:rsid w:val="00165A3A"/>
    <w:rsid w:val="00165A3C"/>
    <w:rsid w:val="00165ADE"/>
    <w:rsid w:val="001664C5"/>
    <w:rsid w:val="00166848"/>
    <w:rsid w:val="00166942"/>
    <w:rsid w:val="001669CD"/>
    <w:rsid w:val="00166ABC"/>
    <w:rsid w:val="00166BAE"/>
    <w:rsid w:val="00166D82"/>
    <w:rsid w:val="00166E40"/>
    <w:rsid w:val="00167432"/>
    <w:rsid w:val="00167558"/>
    <w:rsid w:val="00167A5A"/>
    <w:rsid w:val="00167DA9"/>
    <w:rsid w:val="00167EF1"/>
    <w:rsid w:val="00167F50"/>
    <w:rsid w:val="001701DB"/>
    <w:rsid w:val="001701E0"/>
    <w:rsid w:val="0017056A"/>
    <w:rsid w:val="001708A7"/>
    <w:rsid w:val="00170A8A"/>
    <w:rsid w:val="00170AC3"/>
    <w:rsid w:val="00170B41"/>
    <w:rsid w:val="00170CAC"/>
    <w:rsid w:val="00170CAF"/>
    <w:rsid w:val="00170D14"/>
    <w:rsid w:val="00170D54"/>
    <w:rsid w:val="00170D5F"/>
    <w:rsid w:val="00170F09"/>
    <w:rsid w:val="001710B0"/>
    <w:rsid w:val="001715D0"/>
    <w:rsid w:val="001715DA"/>
    <w:rsid w:val="00171673"/>
    <w:rsid w:val="001716A6"/>
    <w:rsid w:val="00171A37"/>
    <w:rsid w:val="00171D25"/>
    <w:rsid w:val="00171D5C"/>
    <w:rsid w:val="00171D7C"/>
    <w:rsid w:val="00171F4B"/>
    <w:rsid w:val="00171F68"/>
    <w:rsid w:val="00172132"/>
    <w:rsid w:val="0017230C"/>
    <w:rsid w:val="0017243F"/>
    <w:rsid w:val="001724B3"/>
    <w:rsid w:val="00172658"/>
    <w:rsid w:val="00172855"/>
    <w:rsid w:val="00172899"/>
    <w:rsid w:val="00172A05"/>
    <w:rsid w:val="00172A37"/>
    <w:rsid w:val="00172AE5"/>
    <w:rsid w:val="00173053"/>
    <w:rsid w:val="00173078"/>
    <w:rsid w:val="0017314A"/>
    <w:rsid w:val="001731F6"/>
    <w:rsid w:val="00173229"/>
    <w:rsid w:val="00173326"/>
    <w:rsid w:val="0017332A"/>
    <w:rsid w:val="0017332F"/>
    <w:rsid w:val="001735EE"/>
    <w:rsid w:val="001735F2"/>
    <w:rsid w:val="00173717"/>
    <w:rsid w:val="00173826"/>
    <w:rsid w:val="001739E9"/>
    <w:rsid w:val="00173A72"/>
    <w:rsid w:val="00173C9A"/>
    <w:rsid w:val="00173EB9"/>
    <w:rsid w:val="00173FE4"/>
    <w:rsid w:val="00174239"/>
    <w:rsid w:val="00174407"/>
    <w:rsid w:val="00174450"/>
    <w:rsid w:val="0017492B"/>
    <w:rsid w:val="00174AB5"/>
    <w:rsid w:val="00174CCB"/>
    <w:rsid w:val="00174D5C"/>
    <w:rsid w:val="00174E8E"/>
    <w:rsid w:val="00174F33"/>
    <w:rsid w:val="00174F61"/>
    <w:rsid w:val="00174FD5"/>
    <w:rsid w:val="00175121"/>
    <w:rsid w:val="00175162"/>
    <w:rsid w:val="0017523F"/>
    <w:rsid w:val="001754CD"/>
    <w:rsid w:val="0017554C"/>
    <w:rsid w:val="00175743"/>
    <w:rsid w:val="0017575C"/>
    <w:rsid w:val="00175768"/>
    <w:rsid w:val="00175ABA"/>
    <w:rsid w:val="00175AEF"/>
    <w:rsid w:val="00175D3F"/>
    <w:rsid w:val="00175DA0"/>
    <w:rsid w:val="00175E2F"/>
    <w:rsid w:val="00175E57"/>
    <w:rsid w:val="001761D9"/>
    <w:rsid w:val="00176252"/>
    <w:rsid w:val="001762BF"/>
    <w:rsid w:val="001764D3"/>
    <w:rsid w:val="001768D2"/>
    <w:rsid w:val="00176969"/>
    <w:rsid w:val="001769AA"/>
    <w:rsid w:val="00176AB3"/>
    <w:rsid w:val="00176D69"/>
    <w:rsid w:val="00176F41"/>
    <w:rsid w:val="0017701B"/>
    <w:rsid w:val="001770BA"/>
    <w:rsid w:val="001770DA"/>
    <w:rsid w:val="00177145"/>
    <w:rsid w:val="00177236"/>
    <w:rsid w:val="00177350"/>
    <w:rsid w:val="001773DE"/>
    <w:rsid w:val="00177520"/>
    <w:rsid w:val="001775E2"/>
    <w:rsid w:val="00177751"/>
    <w:rsid w:val="0017788E"/>
    <w:rsid w:val="00177DC6"/>
    <w:rsid w:val="00177E13"/>
    <w:rsid w:val="00177E71"/>
    <w:rsid w:val="00177ED6"/>
    <w:rsid w:val="00177F42"/>
    <w:rsid w:val="0017C9AB"/>
    <w:rsid w:val="00180038"/>
    <w:rsid w:val="001800A0"/>
    <w:rsid w:val="00180177"/>
    <w:rsid w:val="0018017E"/>
    <w:rsid w:val="001801E6"/>
    <w:rsid w:val="00180713"/>
    <w:rsid w:val="0018074A"/>
    <w:rsid w:val="001809D8"/>
    <w:rsid w:val="00180BC0"/>
    <w:rsid w:val="00180C19"/>
    <w:rsid w:val="001811EA"/>
    <w:rsid w:val="00181790"/>
    <w:rsid w:val="00181893"/>
    <w:rsid w:val="00181937"/>
    <w:rsid w:val="00181963"/>
    <w:rsid w:val="00181CE2"/>
    <w:rsid w:val="00181DA8"/>
    <w:rsid w:val="00181EF8"/>
    <w:rsid w:val="001822C8"/>
    <w:rsid w:val="00182524"/>
    <w:rsid w:val="00182544"/>
    <w:rsid w:val="001826FE"/>
    <w:rsid w:val="00182A89"/>
    <w:rsid w:val="00182C09"/>
    <w:rsid w:val="00182C2B"/>
    <w:rsid w:val="00182D35"/>
    <w:rsid w:val="00182E3F"/>
    <w:rsid w:val="00182E73"/>
    <w:rsid w:val="00182FA5"/>
    <w:rsid w:val="0018308E"/>
    <w:rsid w:val="001830ED"/>
    <w:rsid w:val="001834CB"/>
    <w:rsid w:val="001836D0"/>
    <w:rsid w:val="00183C2F"/>
    <w:rsid w:val="00183F00"/>
    <w:rsid w:val="00184174"/>
    <w:rsid w:val="0018433B"/>
    <w:rsid w:val="0018441E"/>
    <w:rsid w:val="001844DC"/>
    <w:rsid w:val="00184675"/>
    <w:rsid w:val="001849F1"/>
    <w:rsid w:val="00184A76"/>
    <w:rsid w:val="00184BE2"/>
    <w:rsid w:val="00184C09"/>
    <w:rsid w:val="00184C84"/>
    <w:rsid w:val="00184E4B"/>
    <w:rsid w:val="00184FCB"/>
    <w:rsid w:val="001851B0"/>
    <w:rsid w:val="001853CC"/>
    <w:rsid w:val="001856F2"/>
    <w:rsid w:val="00185729"/>
    <w:rsid w:val="001859A7"/>
    <w:rsid w:val="00185A1B"/>
    <w:rsid w:val="00185C6B"/>
    <w:rsid w:val="00185CE0"/>
    <w:rsid w:val="00185E7F"/>
    <w:rsid w:val="001861D6"/>
    <w:rsid w:val="0018623B"/>
    <w:rsid w:val="00186296"/>
    <w:rsid w:val="00186413"/>
    <w:rsid w:val="00186846"/>
    <w:rsid w:val="00186892"/>
    <w:rsid w:val="001869BF"/>
    <w:rsid w:val="00186A68"/>
    <w:rsid w:val="00186BCB"/>
    <w:rsid w:val="00186CAD"/>
    <w:rsid w:val="00186D2F"/>
    <w:rsid w:val="00186FA4"/>
    <w:rsid w:val="00187051"/>
    <w:rsid w:val="001871B6"/>
    <w:rsid w:val="001871B9"/>
    <w:rsid w:val="00187259"/>
    <w:rsid w:val="0018745B"/>
    <w:rsid w:val="0018747A"/>
    <w:rsid w:val="00187563"/>
    <w:rsid w:val="0018759F"/>
    <w:rsid w:val="0018765A"/>
    <w:rsid w:val="001876F1"/>
    <w:rsid w:val="001877EA"/>
    <w:rsid w:val="0018794B"/>
    <w:rsid w:val="00187B2B"/>
    <w:rsid w:val="00187C9E"/>
    <w:rsid w:val="00187FD6"/>
    <w:rsid w:val="0019048D"/>
    <w:rsid w:val="001904B7"/>
    <w:rsid w:val="0019068E"/>
    <w:rsid w:val="00190A49"/>
    <w:rsid w:val="00190A91"/>
    <w:rsid w:val="00190C1C"/>
    <w:rsid w:val="00190EE5"/>
    <w:rsid w:val="00191085"/>
    <w:rsid w:val="00191161"/>
    <w:rsid w:val="00191182"/>
    <w:rsid w:val="001914AE"/>
    <w:rsid w:val="001914E9"/>
    <w:rsid w:val="00191563"/>
    <w:rsid w:val="0019162B"/>
    <w:rsid w:val="00191701"/>
    <w:rsid w:val="00191B1B"/>
    <w:rsid w:val="00191B69"/>
    <w:rsid w:val="00191BFB"/>
    <w:rsid w:val="00191D71"/>
    <w:rsid w:val="00191D77"/>
    <w:rsid w:val="0019209B"/>
    <w:rsid w:val="00192215"/>
    <w:rsid w:val="00192465"/>
    <w:rsid w:val="00192519"/>
    <w:rsid w:val="00192769"/>
    <w:rsid w:val="001928A2"/>
    <w:rsid w:val="00192902"/>
    <w:rsid w:val="00192C08"/>
    <w:rsid w:val="00192CEC"/>
    <w:rsid w:val="00192CFD"/>
    <w:rsid w:val="00192DA7"/>
    <w:rsid w:val="00192DC5"/>
    <w:rsid w:val="00192E2F"/>
    <w:rsid w:val="00192E63"/>
    <w:rsid w:val="001931FB"/>
    <w:rsid w:val="001934CB"/>
    <w:rsid w:val="00193588"/>
    <w:rsid w:val="001935E4"/>
    <w:rsid w:val="0019390C"/>
    <w:rsid w:val="00193A7A"/>
    <w:rsid w:val="00193AF3"/>
    <w:rsid w:val="00193B76"/>
    <w:rsid w:val="00193DA3"/>
    <w:rsid w:val="00194011"/>
    <w:rsid w:val="00194309"/>
    <w:rsid w:val="00194344"/>
    <w:rsid w:val="0019435F"/>
    <w:rsid w:val="0019454E"/>
    <w:rsid w:val="001946AF"/>
    <w:rsid w:val="0019480F"/>
    <w:rsid w:val="00194998"/>
    <w:rsid w:val="00194B53"/>
    <w:rsid w:val="00194CD9"/>
    <w:rsid w:val="0019501E"/>
    <w:rsid w:val="001955FE"/>
    <w:rsid w:val="00195878"/>
    <w:rsid w:val="00195978"/>
    <w:rsid w:val="001959FC"/>
    <w:rsid w:val="00195A60"/>
    <w:rsid w:val="00195AFE"/>
    <w:rsid w:val="00195B42"/>
    <w:rsid w:val="00195B9A"/>
    <w:rsid w:val="00195BA8"/>
    <w:rsid w:val="00195DB6"/>
    <w:rsid w:val="00195E52"/>
    <w:rsid w:val="00195F6F"/>
    <w:rsid w:val="0019600C"/>
    <w:rsid w:val="0019617D"/>
    <w:rsid w:val="001961E7"/>
    <w:rsid w:val="001962FB"/>
    <w:rsid w:val="0019630F"/>
    <w:rsid w:val="00196333"/>
    <w:rsid w:val="00196407"/>
    <w:rsid w:val="00196457"/>
    <w:rsid w:val="001965DB"/>
    <w:rsid w:val="001965F3"/>
    <w:rsid w:val="001967D7"/>
    <w:rsid w:val="001967ED"/>
    <w:rsid w:val="00196ABD"/>
    <w:rsid w:val="00196B1B"/>
    <w:rsid w:val="00196BF6"/>
    <w:rsid w:val="00197139"/>
    <w:rsid w:val="00197350"/>
    <w:rsid w:val="0019735A"/>
    <w:rsid w:val="001973D3"/>
    <w:rsid w:val="001974AD"/>
    <w:rsid w:val="00197557"/>
    <w:rsid w:val="00197E92"/>
    <w:rsid w:val="00197F43"/>
    <w:rsid w:val="001A031C"/>
    <w:rsid w:val="001A0341"/>
    <w:rsid w:val="001A04C5"/>
    <w:rsid w:val="001A05CF"/>
    <w:rsid w:val="001A06AC"/>
    <w:rsid w:val="001A06D1"/>
    <w:rsid w:val="001A071E"/>
    <w:rsid w:val="001A0908"/>
    <w:rsid w:val="001A0C13"/>
    <w:rsid w:val="001A0C35"/>
    <w:rsid w:val="001A0CA5"/>
    <w:rsid w:val="001A0E06"/>
    <w:rsid w:val="001A0E64"/>
    <w:rsid w:val="001A0EB2"/>
    <w:rsid w:val="001A0EED"/>
    <w:rsid w:val="001A0F09"/>
    <w:rsid w:val="001A1015"/>
    <w:rsid w:val="001A1133"/>
    <w:rsid w:val="001A11A2"/>
    <w:rsid w:val="001A1239"/>
    <w:rsid w:val="001A149F"/>
    <w:rsid w:val="001A1609"/>
    <w:rsid w:val="001A1715"/>
    <w:rsid w:val="001A18F6"/>
    <w:rsid w:val="001A1BFC"/>
    <w:rsid w:val="001A1C5D"/>
    <w:rsid w:val="001A1D0B"/>
    <w:rsid w:val="001A1DE1"/>
    <w:rsid w:val="001A1E4E"/>
    <w:rsid w:val="001A1FC7"/>
    <w:rsid w:val="001A2168"/>
    <w:rsid w:val="001A2194"/>
    <w:rsid w:val="001A222B"/>
    <w:rsid w:val="001A22B2"/>
    <w:rsid w:val="001A22BC"/>
    <w:rsid w:val="001A2473"/>
    <w:rsid w:val="001A260E"/>
    <w:rsid w:val="001A2864"/>
    <w:rsid w:val="001A2869"/>
    <w:rsid w:val="001A2BED"/>
    <w:rsid w:val="001A2D4E"/>
    <w:rsid w:val="001A310B"/>
    <w:rsid w:val="001A315D"/>
    <w:rsid w:val="001A332C"/>
    <w:rsid w:val="001A33EC"/>
    <w:rsid w:val="001A3456"/>
    <w:rsid w:val="001A361C"/>
    <w:rsid w:val="001A378E"/>
    <w:rsid w:val="001A3835"/>
    <w:rsid w:val="001A39C5"/>
    <w:rsid w:val="001A3CD7"/>
    <w:rsid w:val="001A3DC7"/>
    <w:rsid w:val="001A41B9"/>
    <w:rsid w:val="001A42D3"/>
    <w:rsid w:val="001A4356"/>
    <w:rsid w:val="001A4667"/>
    <w:rsid w:val="001A47FB"/>
    <w:rsid w:val="001A49B9"/>
    <w:rsid w:val="001A4E0E"/>
    <w:rsid w:val="001A5122"/>
    <w:rsid w:val="001A5160"/>
    <w:rsid w:val="001A51E2"/>
    <w:rsid w:val="001A5375"/>
    <w:rsid w:val="001A5386"/>
    <w:rsid w:val="001A5414"/>
    <w:rsid w:val="001A5415"/>
    <w:rsid w:val="001A55DF"/>
    <w:rsid w:val="001A564A"/>
    <w:rsid w:val="001A56E3"/>
    <w:rsid w:val="001A5F17"/>
    <w:rsid w:val="001A6013"/>
    <w:rsid w:val="001A61FA"/>
    <w:rsid w:val="001A6205"/>
    <w:rsid w:val="001A6246"/>
    <w:rsid w:val="001A6434"/>
    <w:rsid w:val="001A67C8"/>
    <w:rsid w:val="001A6907"/>
    <w:rsid w:val="001A699B"/>
    <w:rsid w:val="001A6B73"/>
    <w:rsid w:val="001A6BF8"/>
    <w:rsid w:val="001A6E94"/>
    <w:rsid w:val="001A6F6C"/>
    <w:rsid w:val="001A7142"/>
    <w:rsid w:val="001A7492"/>
    <w:rsid w:val="001A74F6"/>
    <w:rsid w:val="001A798C"/>
    <w:rsid w:val="001A7AB7"/>
    <w:rsid w:val="001A7AF9"/>
    <w:rsid w:val="001A7B08"/>
    <w:rsid w:val="001A7D81"/>
    <w:rsid w:val="001A7E79"/>
    <w:rsid w:val="001A7F3C"/>
    <w:rsid w:val="001B01D2"/>
    <w:rsid w:val="001B0211"/>
    <w:rsid w:val="001B0292"/>
    <w:rsid w:val="001B0300"/>
    <w:rsid w:val="001B06BE"/>
    <w:rsid w:val="001B0B69"/>
    <w:rsid w:val="001B0B90"/>
    <w:rsid w:val="001B0BF2"/>
    <w:rsid w:val="001B0D14"/>
    <w:rsid w:val="001B0D90"/>
    <w:rsid w:val="001B0E3C"/>
    <w:rsid w:val="001B1154"/>
    <w:rsid w:val="001B14A5"/>
    <w:rsid w:val="001B1540"/>
    <w:rsid w:val="001B1566"/>
    <w:rsid w:val="001B1A6F"/>
    <w:rsid w:val="001B20C2"/>
    <w:rsid w:val="001B248D"/>
    <w:rsid w:val="001B293B"/>
    <w:rsid w:val="001B29B5"/>
    <w:rsid w:val="001B2BBB"/>
    <w:rsid w:val="001B2C0A"/>
    <w:rsid w:val="001B2C0C"/>
    <w:rsid w:val="001B2CA8"/>
    <w:rsid w:val="001B2D9A"/>
    <w:rsid w:val="001B2DBF"/>
    <w:rsid w:val="001B2EB9"/>
    <w:rsid w:val="001B2FA7"/>
    <w:rsid w:val="001B2FFF"/>
    <w:rsid w:val="001B3237"/>
    <w:rsid w:val="001B3576"/>
    <w:rsid w:val="001B3622"/>
    <w:rsid w:val="001B38BC"/>
    <w:rsid w:val="001B3B76"/>
    <w:rsid w:val="001B3C0D"/>
    <w:rsid w:val="001B3D3D"/>
    <w:rsid w:val="001B3D60"/>
    <w:rsid w:val="001B4160"/>
    <w:rsid w:val="001B4516"/>
    <w:rsid w:val="001B45C8"/>
    <w:rsid w:val="001B49AA"/>
    <w:rsid w:val="001B4B1F"/>
    <w:rsid w:val="001B4C6D"/>
    <w:rsid w:val="001B4D25"/>
    <w:rsid w:val="001B4D9E"/>
    <w:rsid w:val="001B4DAE"/>
    <w:rsid w:val="001B4E2A"/>
    <w:rsid w:val="001B4E66"/>
    <w:rsid w:val="001B4E80"/>
    <w:rsid w:val="001B4F94"/>
    <w:rsid w:val="001B4FDE"/>
    <w:rsid w:val="001B50AF"/>
    <w:rsid w:val="001B5418"/>
    <w:rsid w:val="001B54AF"/>
    <w:rsid w:val="001B56A4"/>
    <w:rsid w:val="001B5731"/>
    <w:rsid w:val="001B5981"/>
    <w:rsid w:val="001B59A6"/>
    <w:rsid w:val="001B59EB"/>
    <w:rsid w:val="001B5D53"/>
    <w:rsid w:val="001B5D56"/>
    <w:rsid w:val="001B5F91"/>
    <w:rsid w:val="001B66EE"/>
    <w:rsid w:val="001B691C"/>
    <w:rsid w:val="001B692E"/>
    <w:rsid w:val="001B6947"/>
    <w:rsid w:val="001B6D57"/>
    <w:rsid w:val="001B7082"/>
    <w:rsid w:val="001B71FC"/>
    <w:rsid w:val="001B7294"/>
    <w:rsid w:val="001B747D"/>
    <w:rsid w:val="001B7799"/>
    <w:rsid w:val="001B79E5"/>
    <w:rsid w:val="001B7A08"/>
    <w:rsid w:val="001B7C3E"/>
    <w:rsid w:val="001B7E2A"/>
    <w:rsid w:val="001B7F78"/>
    <w:rsid w:val="001C004F"/>
    <w:rsid w:val="001C0138"/>
    <w:rsid w:val="001C05BE"/>
    <w:rsid w:val="001C0ACF"/>
    <w:rsid w:val="001C0B29"/>
    <w:rsid w:val="001C0B4C"/>
    <w:rsid w:val="001C0BB9"/>
    <w:rsid w:val="001C0D2E"/>
    <w:rsid w:val="001C0F35"/>
    <w:rsid w:val="001C133F"/>
    <w:rsid w:val="001C13AD"/>
    <w:rsid w:val="001C14BE"/>
    <w:rsid w:val="001C16CB"/>
    <w:rsid w:val="001C195B"/>
    <w:rsid w:val="001C1A9D"/>
    <w:rsid w:val="001C1C55"/>
    <w:rsid w:val="001C1D74"/>
    <w:rsid w:val="001C2178"/>
    <w:rsid w:val="001C2578"/>
    <w:rsid w:val="001C2589"/>
    <w:rsid w:val="001C25CB"/>
    <w:rsid w:val="001C2706"/>
    <w:rsid w:val="001C2747"/>
    <w:rsid w:val="001C2835"/>
    <w:rsid w:val="001C2A84"/>
    <w:rsid w:val="001C2AC6"/>
    <w:rsid w:val="001C2B53"/>
    <w:rsid w:val="001C2C0C"/>
    <w:rsid w:val="001C2DB6"/>
    <w:rsid w:val="001C35F9"/>
    <w:rsid w:val="001C361F"/>
    <w:rsid w:val="001C3741"/>
    <w:rsid w:val="001C3AFF"/>
    <w:rsid w:val="001C3C47"/>
    <w:rsid w:val="001C3CF9"/>
    <w:rsid w:val="001C3E20"/>
    <w:rsid w:val="001C405B"/>
    <w:rsid w:val="001C40C7"/>
    <w:rsid w:val="001C419B"/>
    <w:rsid w:val="001C41CC"/>
    <w:rsid w:val="001C43D5"/>
    <w:rsid w:val="001C46BB"/>
    <w:rsid w:val="001C4AFC"/>
    <w:rsid w:val="001C4C67"/>
    <w:rsid w:val="001C4F26"/>
    <w:rsid w:val="001C50D7"/>
    <w:rsid w:val="001C52A8"/>
    <w:rsid w:val="001C586B"/>
    <w:rsid w:val="001C5898"/>
    <w:rsid w:val="001C58BD"/>
    <w:rsid w:val="001C5A86"/>
    <w:rsid w:val="001C5AB3"/>
    <w:rsid w:val="001C5AD9"/>
    <w:rsid w:val="001C5C33"/>
    <w:rsid w:val="001C5D69"/>
    <w:rsid w:val="001C5E32"/>
    <w:rsid w:val="001C5ED8"/>
    <w:rsid w:val="001C5EF4"/>
    <w:rsid w:val="001C5FD0"/>
    <w:rsid w:val="001C60BB"/>
    <w:rsid w:val="001C6239"/>
    <w:rsid w:val="001C62B5"/>
    <w:rsid w:val="001C6453"/>
    <w:rsid w:val="001C6506"/>
    <w:rsid w:val="001C6825"/>
    <w:rsid w:val="001C6895"/>
    <w:rsid w:val="001C68D3"/>
    <w:rsid w:val="001C698E"/>
    <w:rsid w:val="001C69BD"/>
    <w:rsid w:val="001C6DBF"/>
    <w:rsid w:val="001C6E12"/>
    <w:rsid w:val="001C6EDD"/>
    <w:rsid w:val="001C7373"/>
    <w:rsid w:val="001C7399"/>
    <w:rsid w:val="001C7743"/>
    <w:rsid w:val="001C777E"/>
    <w:rsid w:val="001C77EA"/>
    <w:rsid w:val="001C7977"/>
    <w:rsid w:val="001C79EB"/>
    <w:rsid w:val="001C7D4E"/>
    <w:rsid w:val="001C7E1F"/>
    <w:rsid w:val="001C7FEB"/>
    <w:rsid w:val="001D0031"/>
    <w:rsid w:val="001D01F7"/>
    <w:rsid w:val="001D0304"/>
    <w:rsid w:val="001D0305"/>
    <w:rsid w:val="001D04B2"/>
    <w:rsid w:val="001D0601"/>
    <w:rsid w:val="001D064D"/>
    <w:rsid w:val="001D0740"/>
    <w:rsid w:val="001D07BB"/>
    <w:rsid w:val="001D0825"/>
    <w:rsid w:val="001D0868"/>
    <w:rsid w:val="001D0A32"/>
    <w:rsid w:val="001D0A3A"/>
    <w:rsid w:val="001D0A5C"/>
    <w:rsid w:val="001D0AFD"/>
    <w:rsid w:val="001D0EB6"/>
    <w:rsid w:val="001D106A"/>
    <w:rsid w:val="001D11E1"/>
    <w:rsid w:val="001D123B"/>
    <w:rsid w:val="001D1279"/>
    <w:rsid w:val="001D12B9"/>
    <w:rsid w:val="001D15A4"/>
    <w:rsid w:val="001D16D3"/>
    <w:rsid w:val="001D17D8"/>
    <w:rsid w:val="001D1805"/>
    <w:rsid w:val="001D1902"/>
    <w:rsid w:val="001D1A35"/>
    <w:rsid w:val="001D1A77"/>
    <w:rsid w:val="001D1B4F"/>
    <w:rsid w:val="001D1D39"/>
    <w:rsid w:val="001D21C2"/>
    <w:rsid w:val="001D21F5"/>
    <w:rsid w:val="001D2206"/>
    <w:rsid w:val="001D235B"/>
    <w:rsid w:val="001D2379"/>
    <w:rsid w:val="001D2382"/>
    <w:rsid w:val="001D25A9"/>
    <w:rsid w:val="001D2636"/>
    <w:rsid w:val="001D2729"/>
    <w:rsid w:val="001D2805"/>
    <w:rsid w:val="001D2867"/>
    <w:rsid w:val="001D29E7"/>
    <w:rsid w:val="001D2AF1"/>
    <w:rsid w:val="001D2CA5"/>
    <w:rsid w:val="001D2DD0"/>
    <w:rsid w:val="001D305A"/>
    <w:rsid w:val="001D3095"/>
    <w:rsid w:val="001D30E6"/>
    <w:rsid w:val="001D31B5"/>
    <w:rsid w:val="001D34E8"/>
    <w:rsid w:val="001D3E72"/>
    <w:rsid w:val="001D3FE4"/>
    <w:rsid w:val="001D3FF1"/>
    <w:rsid w:val="001D40AD"/>
    <w:rsid w:val="001D41CA"/>
    <w:rsid w:val="001D42A4"/>
    <w:rsid w:val="001D4306"/>
    <w:rsid w:val="001D45B4"/>
    <w:rsid w:val="001D47EF"/>
    <w:rsid w:val="001D47F1"/>
    <w:rsid w:val="001D4903"/>
    <w:rsid w:val="001D4907"/>
    <w:rsid w:val="001D494F"/>
    <w:rsid w:val="001D49A9"/>
    <w:rsid w:val="001D4BAC"/>
    <w:rsid w:val="001D4DF8"/>
    <w:rsid w:val="001D4E80"/>
    <w:rsid w:val="001D4E97"/>
    <w:rsid w:val="001D55F8"/>
    <w:rsid w:val="001D5611"/>
    <w:rsid w:val="001D5727"/>
    <w:rsid w:val="001D5A0F"/>
    <w:rsid w:val="001D5B46"/>
    <w:rsid w:val="001D5EE2"/>
    <w:rsid w:val="001D5F88"/>
    <w:rsid w:val="001D6693"/>
    <w:rsid w:val="001D66B0"/>
    <w:rsid w:val="001D6827"/>
    <w:rsid w:val="001D683F"/>
    <w:rsid w:val="001D688E"/>
    <w:rsid w:val="001D693F"/>
    <w:rsid w:val="001D6A13"/>
    <w:rsid w:val="001D6BBA"/>
    <w:rsid w:val="001D6ED8"/>
    <w:rsid w:val="001D7058"/>
    <w:rsid w:val="001D71ED"/>
    <w:rsid w:val="001D739F"/>
    <w:rsid w:val="001D7436"/>
    <w:rsid w:val="001D774F"/>
    <w:rsid w:val="001D7764"/>
    <w:rsid w:val="001D78F0"/>
    <w:rsid w:val="001D7A7F"/>
    <w:rsid w:val="001D7B13"/>
    <w:rsid w:val="001D7B58"/>
    <w:rsid w:val="001D7B8D"/>
    <w:rsid w:val="001D7D90"/>
    <w:rsid w:val="001D7D99"/>
    <w:rsid w:val="001D7DB8"/>
    <w:rsid w:val="001D7E71"/>
    <w:rsid w:val="001D7ECF"/>
    <w:rsid w:val="001E0000"/>
    <w:rsid w:val="001E0353"/>
    <w:rsid w:val="001E06E1"/>
    <w:rsid w:val="001E0733"/>
    <w:rsid w:val="001E08C4"/>
    <w:rsid w:val="001E0912"/>
    <w:rsid w:val="001E0941"/>
    <w:rsid w:val="001E0F61"/>
    <w:rsid w:val="001E0F7A"/>
    <w:rsid w:val="001E109F"/>
    <w:rsid w:val="001E11BA"/>
    <w:rsid w:val="001E1545"/>
    <w:rsid w:val="001E15CE"/>
    <w:rsid w:val="001E1987"/>
    <w:rsid w:val="001E1D1B"/>
    <w:rsid w:val="001E252C"/>
    <w:rsid w:val="001E254D"/>
    <w:rsid w:val="001E25CA"/>
    <w:rsid w:val="001E260F"/>
    <w:rsid w:val="001E276E"/>
    <w:rsid w:val="001E296C"/>
    <w:rsid w:val="001E2DBB"/>
    <w:rsid w:val="001E2E3C"/>
    <w:rsid w:val="001E2E6E"/>
    <w:rsid w:val="001E2FEF"/>
    <w:rsid w:val="001E314E"/>
    <w:rsid w:val="001E33A2"/>
    <w:rsid w:val="001E34DF"/>
    <w:rsid w:val="001E3613"/>
    <w:rsid w:val="001E3676"/>
    <w:rsid w:val="001E3731"/>
    <w:rsid w:val="001E382C"/>
    <w:rsid w:val="001E3837"/>
    <w:rsid w:val="001E39E9"/>
    <w:rsid w:val="001E3B1A"/>
    <w:rsid w:val="001E3B46"/>
    <w:rsid w:val="001E3C09"/>
    <w:rsid w:val="001E3C9C"/>
    <w:rsid w:val="001E3F16"/>
    <w:rsid w:val="001E40D4"/>
    <w:rsid w:val="001E4101"/>
    <w:rsid w:val="001E4355"/>
    <w:rsid w:val="001E4705"/>
    <w:rsid w:val="001E4948"/>
    <w:rsid w:val="001E4B73"/>
    <w:rsid w:val="001E4EE3"/>
    <w:rsid w:val="001E5702"/>
    <w:rsid w:val="001E5A5D"/>
    <w:rsid w:val="001E5E2D"/>
    <w:rsid w:val="001E60F2"/>
    <w:rsid w:val="001E6231"/>
    <w:rsid w:val="001E657D"/>
    <w:rsid w:val="001E668C"/>
    <w:rsid w:val="001E686B"/>
    <w:rsid w:val="001E6A85"/>
    <w:rsid w:val="001E6AC9"/>
    <w:rsid w:val="001E6C78"/>
    <w:rsid w:val="001E7157"/>
    <w:rsid w:val="001E71A9"/>
    <w:rsid w:val="001E7496"/>
    <w:rsid w:val="001E7777"/>
    <w:rsid w:val="001E7845"/>
    <w:rsid w:val="001E7899"/>
    <w:rsid w:val="001E7DA8"/>
    <w:rsid w:val="001E7E62"/>
    <w:rsid w:val="001E7EF2"/>
    <w:rsid w:val="001E7FCB"/>
    <w:rsid w:val="001E7FCC"/>
    <w:rsid w:val="001F0160"/>
    <w:rsid w:val="001F0183"/>
    <w:rsid w:val="001F01F7"/>
    <w:rsid w:val="001F035D"/>
    <w:rsid w:val="001F03C0"/>
    <w:rsid w:val="001F0950"/>
    <w:rsid w:val="001F09B5"/>
    <w:rsid w:val="001F0D89"/>
    <w:rsid w:val="001F1036"/>
    <w:rsid w:val="001F11AB"/>
    <w:rsid w:val="001F173F"/>
    <w:rsid w:val="001F17EB"/>
    <w:rsid w:val="001F186D"/>
    <w:rsid w:val="001F1A08"/>
    <w:rsid w:val="001F1DDD"/>
    <w:rsid w:val="001F1EC6"/>
    <w:rsid w:val="001F2118"/>
    <w:rsid w:val="001F2209"/>
    <w:rsid w:val="001F2210"/>
    <w:rsid w:val="001F2223"/>
    <w:rsid w:val="001F22BF"/>
    <w:rsid w:val="001F236E"/>
    <w:rsid w:val="001F2410"/>
    <w:rsid w:val="001F2786"/>
    <w:rsid w:val="001F29DA"/>
    <w:rsid w:val="001F2B65"/>
    <w:rsid w:val="001F2FD8"/>
    <w:rsid w:val="001F3419"/>
    <w:rsid w:val="001F34C8"/>
    <w:rsid w:val="001F3830"/>
    <w:rsid w:val="001F3996"/>
    <w:rsid w:val="001F3BA2"/>
    <w:rsid w:val="001F3C80"/>
    <w:rsid w:val="001F3D8C"/>
    <w:rsid w:val="001F3F31"/>
    <w:rsid w:val="001F3FC2"/>
    <w:rsid w:val="001F4074"/>
    <w:rsid w:val="001F40D9"/>
    <w:rsid w:val="001F432C"/>
    <w:rsid w:val="001F440F"/>
    <w:rsid w:val="001F458D"/>
    <w:rsid w:val="001F4696"/>
    <w:rsid w:val="001F471A"/>
    <w:rsid w:val="001F488B"/>
    <w:rsid w:val="001F4B70"/>
    <w:rsid w:val="001F4BB1"/>
    <w:rsid w:val="001F4DCE"/>
    <w:rsid w:val="001F4E25"/>
    <w:rsid w:val="001F4F42"/>
    <w:rsid w:val="001F50B1"/>
    <w:rsid w:val="001F50E2"/>
    <w:rsid w:val="001F51BE"/>
    <w:rsid w:val="001F57C2"/>
    <w:rsid w:val="001F586C"/>
    <w:rsid w:val="001F58B5"/>
    <w:rsid w:val="001F5996"/>
    <w:rsid w:val="001F5B55"/>
    <w:rsid w:val="001F5D89"/>
    <w:rsid w:val="001F5F38"/>
    <w:rsid w:val="001F629E"/>
    <w:rsid w:val="001F62A4"/>
    <w:rsid w:val="001F62DB"/>
    <w:rsid w:val="001F62FA"/>
    <w:rsid w:val="001F6332"/>
    <w:rsid w:val="001F63F4"/>
    <w:rsid w:val="001F63FD"/>
    <w:rsid w:val="001F641B"/>
    <w:rsid w:val="001F6496"/>
    <w:rsid w:val="001F6958"/>
    <w:rsid w:val="001F6ABB"/>
    <w:rsid w:val="001F6C1D"/>
    <w:rsid w:val="001F6CE3"/>
    <w:rsid w:val="001F6E89"/>
    <w:rsid w:val="001F7185"/>
    <w:rsid w:val="001F7222"/>
    <w:rsid w:val="001F73D8"/>
    <w:rsid w:val="001F778F"/>
    <w:rsid w:val="001F7B4F"/>
    <w:rsid w:val="001F7F45"/>
    <w:rsid w:val="0020007D"/>
    <w:rsid w:val="00200360"/>
    <w:rsid w:val="0020039B"/>
    <w:rsid w:val="002004B0"/>
    <w:rsid w:val="00200920"/>
    <w:rsid w:val="00200C60"/>
    <w:rsid w:val="00200D5B"/>
    <w:rsid w:val="002012A0"/>
    <w:rsid w:val="002012E6"/>
    <w:rsid w:val="002015C0"/>
    <w:rsid w:val="0020173C"/>
    <w:rsid w:val="00201819"/>
    <w:rsid w:val="002018DE"/>
    <w:rsid w:val="002019B0"/>
    <w:rsid w:val="00201EA4"/>
    <w:rsid w:val="002020D5"/>
    <w:rsid w:val="002020DB"/>
    <w:rsid w:val="0020212F"/>
    <w:rsid w:val="0020251D"/>
    <w:rsid w:val="00202600"/>
    <w:rsid w:val="00202605"/>
    <w:rsid w:val="0020282E"/>
    <w:rsid w:val="00202B26"/>
    <w:rsid w:val="00203426"/>
    <w:rsid w:val="00203471"/>
    <w:rsid w:val="002034CE"/>
    <w:rsid w:val="002036EC"/>
    <w:rsid w:val="0020382C"/>
    <w:rsid w:val="00203A06"/>
    <w:rsid w:val="00203AB1"/>
    <w:rsid w:val="00203BF6"/>
    <w:rsid w:val="00203C30"/>
    <w:rsid w:val="00203D3D"/>
    <w:rsid w:val="00204037"/>
    <w:rsid w:val="0020404B"/>
    <w:rsid w:val="00204098"/>
    <w:rsid w:val="00204164"/>
    <w:rsid w:val="0020416C"/>
    <w:rsid w:val="0020419F"/>
    <w:rsid w:val="002044B9"/>
    <w:rsid w:val="00204643"/>
    <w:rsid w:val="002047E7"/>
    <w:rsid w:val="00204DBE"/>
    <w:rsid w:val="00204F54"/>
    <w:rsid w:val="0020503F"/>
    <w:rsid w:val="002050DB"/>
    <w:rsid w:val="0020513D"/>
    <w:rsid w:val="0020514B"/>
    <w:rsid w:val="00205235"/>
    <w:rsid w:val="00205307"/>
    <w:rsid w:val="0020533C"/>
    <w:rsid w:val="0020533E"/>
    <w:rsid w:val="00205385"/>
    <w:rsid w:val="00205459"/>
    <w:rsid w:val="00205631"/>
    <w:rsid w:val="002057DF"/>
    <w:rsid w:val="00205863"/>
    <w:rsid w:val="002058A0"/>
    <w:rsid w:val="00205935"/>
    <w:rsid w:val="00205BC7"/>
    <w:rsid w:val="00205CD2"/>
    <w:rsid w:val="002060E9"/>
    <w:rsid w:val="00206222"/>
    <w:rsid w:val="002064D4"/>
    <w:rsid w:val="002065EC"/>
    <w:rsid w:val="002067DF"/>
    <w:rsid w:val="002068A9"/>
    <w:rsid w:val="00206B75"/>
    <w:rsid w:val="00206F22"/>
    <w:rsid w:val="0020702E"/>
    <w:rsid w:val="00207144"/>
    <w:rsid w:val="002072E8"/>
    <w:rsid w:val="002072F5"/>
    <w:rsid w:val="0020769E"/>
    <w:rsid w:val="002078A6"/>
    <w:rsid w:val="002079D0"/>
    <w:rsid w:val="00207DAE"/>
    <w:rsid w:val="00207E97"/>
    <w:rsid w:val="00210148"/>
    <w:rsid w:val="00210183"/>
    <w:rsid w:val="0021054D"/>
    <w:rsid w:val="0021055E"/>
    <w:rsid w:val="0021056C"/>
    <w:rsid w:val="00210768"/>
    <w:rsid w:val="00210837"/>
    <w:rsid w:val="002109E9"/>
    <w:rsid w:val="00210C1C"/>
    <w:rsid w:val="00210DE2"/>
    <w:rsid w:val="00210E91"/>
    <w:rsid w:val="002110EC"/>
    <w:rsid w:val="00211244"/>
    <w:rsid w:val="00211268"/>
    <w:rsid w:val="00211429"/>
    <w:rsid w:val="00211729"/>
    <w:rsid w:val="00211889"/>
    <w:rsid w:val="00211B41"/>
    <w:rsid w:val="00211CF1"/>
    <w:rsid w:val="00211EDF"/>
    <w:rsid w:val="00211F8A"/>
    <w:rsid w:val="00212005"/>
    <w:rsid w:val="002120BE"/>
    <w:rsid w:val="002122DD"/>
    <w:rsid w:val="00212304"/>
    <w:rsid w:val="0021244E"/>
    <w:rsid w:val="0021246E"/>
    <w:rsid w:val="00212879"/>
    <w:rsid w:val="002128BA"/>
    <w:rsid w:val="002129B3"/>
    <w:rsid w:val="00212B40"/>
    <w:rsid w:val="00212BAD"/>
    <w:rsid w:val="00212D37"/>
    <w:rsid w:val="00212F67"/>
    <w:rsid w:val="00213312"/>
    <w:rsid w:val="00213690"/>
    <w:rsid w:val="002136FA"/>
    <w:rsid w:val="0021383A"/>
    <w:rsid w:val="0021397E"/>
    <w:rsid w:val="00213A6D"/>
    <w:rsid w:val="00214024"/>
    <w:rsid w:val="0021426A"/>
    <w:rsid w:val="002143A2"/>
    <w:rsid w:val="0021465B"/>
    <w:rsid w:val="00214ACF"/>
    <w:rsid w:val="002150E6"/>
    <w:rsid w:val="002151A1"/>
    <w:rsid w:val="002153C3"/>
    <w:rsid w:val="0021559F"/>
    <w:rsid w:val="002158CD"/>
    <w:rsid w:val="00215AF3"/>
    <w:rsid w:val="00215C4E"/>
    <w:rsid w:val="00215D3A"/>
    <w:rsid w:val="00215F00"/>
    <w:rsid w:val="00216630"/>
    <w:rsid w:val="002166F1"/>
    <w:rsid w:val="00216B89"/>
    <w:rsid w:val="00216CF6"/>
    <w:rsid w:val="00216F85"/>
    <w:rsid w:val="00216FAA"/>
    <w:rsid w:val="00217352"/>
    <w:rsid w:val="002175DF"/>
    <w:rsid w:val="00217722"/>
    <w:rsid w:val="002177A6"/>
    <w:rsid w:val="002177CE"/>
    <w:rsid w:val="002178F1"/>
    <w:rsid w:val="002179E5"/>
    <w:rsid w:val="00217A4F"/>
    <w:rsid w:val="00217C9A"/>
    <w:rsid w:val="00217D05"/>
    <w:rsid w:val="00217DE8"/>
    <w:rsid w:val="00217F46"/>
    <w:rsid w:val="00220281"/>
    <w:rsid w:val="00220305"/>
    <w:rsid w:val="00220386"/>
    <w:rsid w:val="002207A8"/>
    <w:rsid w:val="00220A8E"/>
    <w:rsid w:val="00220B89"/>
    <w:rsid w:val="00220D6D"/>
    <w:rsid w:val="00220DB8"/>
    <w:rsid w:val="00220F38"/>
    <w:rsid w:val="002211C7"/>
    <w:rsid w:val="0022164C"/>
    <w:rsid w:val="00221666"/>
    <w:rsid w:val="002221B4"/>
    <w:rsid w:val="00222699"/>
    <w:rsid w:val="00222779"/>
    <w:rsid w:val="002229A4"/>
    <w:rsid w:val="00222AD2"/>
    <w:rsid w:val="00222C7F"/>
    <w:rsid w:val="00222D49"/>
    <w:rsid w:val="00222E50"/>
    <w:rsid w:val="0022334D"/>
    <w:rsid w:val="00223395"/>
    <w:rsid w:val="002233E5"/>
    <w:rsid w:val="00223660"/>
    <w:rsid w:val="00223687"/>
    <w:rsid w:val="002236CD"/>
    <w:rsid w:val="0022375C"/>
    <w:rsid w:val="00223832"/>
    <w:rsid w:val="00223A29"/>
    <w:rsid w:val="00223ADA"/>
    <w:rsid w:val="00223B53"/>
    <w:rsid w:val="00223D64"/>
    <w:rsid w:val="00223E5B"/>
    <w:rsid w:val="00223F09"/>
    <w:rsid w:val="00223F78"/>
    <w:rsid w:val="00223F92"/>
    <w:rsid w:val="00224174"/>
    <w:rsid w:val="00224431"/>
    <w:rsid w:val="0022444D"/>
    <w:rsid w:val="002244D5"/>
    <w:rsid w:val="00224ABC"/>
    <w:rsid w:val="00224CE2"/>
    <w:rsid w:val="00224E72"/>
    <w:rsid w:val="00224F18"/>
    <w:rsid w:val="0022508C"/>
    <w:rsid w:val="002251E1"/>
    <w:rsid w:val="002252F4"/>
    <w:rsid w:val="002253E5"/>
    <w:rsid w:val="00225414"/>
    <w:rsid w:val="0022547F"/>
    <w:rsid w:val="00225912"/>
    <w:rsid w:val="00225A71"/>
    <w:rsid w:val="00225DB0"/>
    <w:rsid w:val="00225DF6"/>
    <w:rsid w:val="00225E49"/>
    <w:rsid w:val="00225EB4"/>
    <w:rsid w:val="00225F91"/>
    <w:rsid w:val="00225FAE"/>
    <w:rsid w:val="00226032"/>
    <w:rsid w:val="0022607A"/>
    <w:rsid w:val="002260B5"/>
    <w:rsid w:val="002260F8"/>
    <w:rsid w:val="002263CA"/>
    <w:rsid w:val="002264DB"/>
    <w:rsid w:val="00226591"/>
    <w:rsid w:val="00226685"/>
    <w:rsid w:val="0022682A"/>
    <w:rsid w:val="00226AE3"/>
    <w:rsid w:val="00226B3B"/>
    <w:rsid w:val="00226BDC"/>
    <w:rsid w:val="00226BF5"/>
    <w:rsid w:val="00226C95"/>
    <w:rsid w:val="00226D29"/>
    <w:rsid w:val="00226DD3"/>
    <w:rsid w:val="00226E20"/>
    <w:rsid w:val="00226E7D"/>
    <w:rsid w:val="00227203"/>
    <w:rsid w:val="0022768D"/>
    <w:rsid w:val="00227BE7"/>
    <w:rsid w:val="00227CE3"/>
    <w:rsid w:val="00227CF3"/>
    <w:rsid w:val="002300D4"/>
    <w:rsid w:val="002309AA"/>
    <w:rsid w:val="00230AFB"/>
    <w:rsid w:val="00230E95"/>
    <w:rsid w:val="0023104A"/>
    <w:rsid w:val="00231053"/>
    <w:rsid w:val="00231176"/>
    <w:rsid w:val="002311B3"/>
    <w:rsid w:val="0023148F"/>
    <w:rsid w:val="00231786"/>
    <w:rsid w:val="00231893"/>
    <w:rsid w:val="00231B0E"/>
    <w:rsid w:val="00231D74"/>
    <w:rsid w:val="00231E37"/>
    <w:rsid w:val="00231F30"/>
    <w:rsid w:val="002320D1"/>
    <w:rsid w:val="00232291"/>
    <w:rsid w:val="00232895"/>
    <w:rsid w:val="00232C7E"/>
    <w:rsid w:val="00232F3C"/>
    <w:rsid w:val="002330BA"/>
    <w:rsid w:val="002330C6"/>
    <w:rsid w:val="00233272"/>
    <w:rsid w:val="002333CF"/>
    <w:rsid w:val="0023398F"/>
    <w:rsid w:val="00233AAF"/>
    <w:rsid w:val="00233B52"/>
    <w:rsid w:val="00233CD1"/>
    <w:rsid w:val="00233E1D"/>
    <w:rsid w:val="00233E47"/>
    <w:rsid w:val="00233E8A"/>
    <w:rsid w:val="00234011"/>
    <w:rsid w:val="0023406B"/>
    <w:rsid w:val="00234226"/>
    <w:rsid w:val="002342F0"/>
    <w:rsid w:val="002344B4"/>
    <w:rsid w:val="0023451A"/>
    <w:rsid w:val="002346F3"/>
    <w:rsid w:val="00234799"/>
    <w:rsid w:val="00234C23"/>
    <w:rsid w:val="00234C5E"/>
    <w:rsid w:val="00234DB5"/>
    <w:rsid w:val="00234EA3"/>
    <w:rsid w:val="00234FCA"/>
    <w:rsid w:val="00235432"/>
    <w:rsid w:val="0023573B"/>
    <w:rsid w:val="00235777"/>
    <w:rsid w:val="00235AA2"/>
    <w:rsid w:val="00235C33"/>
    <w:rsid w:val="00235CFE"/>
    <w:rsid w:val="00235D84"/>
    <w:rsid w:val="00235E40"/>
    <w:rsid w:val="002361D2"/>
    <w:rsid w:val="0023646B"/>
    <w:rsid w:val="002364AB"/>
    <w:rsid w:val="002364D8"/>
    <w:rsid w:val="00236681"/>
    <w:rsid w:val="00236799"/>
    <w:rsid w:val="00236D91"/>
    <w:rsid w:val="00236DD6"/>
    <w:rsid w:val="00236E06"/>
    <w:rsid w:val="00237097"/>
    <w:rsid w:val="00237552"/>
    <w:rsid w:val="00237913"/>
    <w:rsid w:val="00237C53"/>
    <w:rsid w:val="00237E29"/>
    <w:rsid w:val="002402AB"/>
    <w:rsid w:val="002402D4"/>
    <w:rsid w:val="00240310"/>
    <w:rsid w:val="00240669"/>
    <w:rsid w:val="00240AC2"/>
    <w:rsid w:val="00240BEB"/>
    <w:rsid w:val="00240C37"/>
    <w:rsid w:val="00240FFB"/>
    <w:rsid w:val="00241277"/>
    <w:rsid w:val="0024128E"/>
    <w:rsid w:val="002414DC"/>
    <w:rsid w:val="00241854"/>
    <w:rsid w:val="00241900"/>
    <w:rsid w:val="0024197B"/>
    <w:rsid w:val="00241A30"/>
    <w:rsid w:val="00241A99"/>
    <w:rsid w:val="00241C79"/>
    <w:rsid w:val="00241E6A"/>
    <w:rsid w:val="00241F98"/>
    <w:rsid w:val="00241F9D"/>
    <w:rsid w:val="00241FE5"/>
    <w:rsid w:val="002420AC"/>
    <w:rsid w:val="002424A6"/>
    <w:rsid w:val="0024250A"/>
    <w:rsid w:val="00242661"/>
    <w:rsid w:val="002426A0"/>
    <w:rsid w:val="002426A4"/>
    <w:rsid w:val="00242B35"/>
    <w:rsid w:val="00242B94"/>
    <w:rsid w:val="00242C11"/>
    <w:rsid w:val="00242C1D"/>
    <w:rsid w:val="00242E8D"/>
    <w:rsid w:val="00242EDF"/>
    <w:rsid w:val="00243086"/>
    <w:rsid w:val="00243282"/>
    <w:rsid w:val="00243515"/>
    <w:rsid w:val="0024386A"/>
    <w:rsid w:val="00243A4F"/>
    <w:rsid w:val="00243B4D"/>
    <w:rsid w:val="00243E67"/>
    <w:rsid w:val="00243F4C"/>
    <w:rsid w:val="00243FE2"/>
    <w:rsid w:val="00244217"/>
    <w:rsid w:val="002444F6"/>
    <w:rsid w:val="0024468B"/>
    <w:rsid w:val="00244970"/>
    <w:rsid w:val="00244ABA"/>
    <w:rsid w:val="00244DB1"/>
    <w:rsid w:val="00245151"/>
    <w:rsid w:val="00245581"/>
    <w:rsid w:val="002458D8"/>
    <w:rsid w:val="00245BF8"/>
    <w:rsid w:val="00245C59"/>
    <w:rsid w:val="00245E2E"/>
    <w:rsid w:val="00246257"/>
    <w:rsid w:val="00246607"/>
    <w:rsid w:val="002466E6"/>
    <w:rsid w:val="00246889"/>
    <w:rsid w:val="00246D0D"/>
    <w:rsid w:val="00246D1A"/>
    <w:rsid w:val="00246DB1"/>
    <w:rsid w:val="00246E4D"/>
    <w:rsid w:val="00247070"/>
    <w:rsid w:val="00247548"/>
    <w:rsid w:val="002475C3"/>
    <w:rsid w:val="00247840"/>
    <w:rsid w:val="0024795D"/>
    <w:rsid w:val="00247A2A"/>
    <w:rsid w:val="00247A53"/>
    <w:rsid w:val="00247C84"/>
    <w:rsid w:val="00247ECA"/>
    <w:rsid w:val="00247FD5"/>
    <w:rsid w:val="00250039"/>
    <w:rsid w:val="002501B6"/>
    <w:rsid w:val="002501D0"/>
    <w:rsid w:val="00250418"/>
    <w:rsid w:val="00250436"/>
    <w:rsid w:val="00250587"/>
    <w:rsid w:val="00250743"/>
    <w:rsid w:val="0025079C"/>
    <w:rsid w:val="002508F3"/>
    <w:rsid w:val="002509A0"/>
    <w:rsid w:val="002509A9"/>
    <w:rsid w:val="00250A4C"/>
    <w:rsid w:val="00250AE0"/>
    <w:rsid w:val="00250E1F"/>
    <w:rsid w:val="00250EA7"/>
    <w:rsid w:val="00250F0A"/>
    <w:rsid w:val="00250F6E"/>
    <w:rsid w:val="0025115F"/>
    <w:rsid w:val="00251329"/>
    <w:rsid w:val="002514E9"/>
    <w:rsid w:val="002518A9"/>
    <w:rsid w:val="00251B30"/>
    <w:rsid w:val="00251F40"/>
    <w:rsid w:val="002527D0"/>
    <w:rsid w:val="00252899"/>
    <w:rsid w:val="00252941"/>
    <w:rsid w:val="00252B0A"/>
    <w:rsid w:val="00252D3F"/>
    <w:rsid w:val="002530CC"/>
    <w:rsid w:val="0025326F"/>
    <w:rsid w:val="0025327F"/>
    <w:rsid w:val="002533D1"/>
    <w:rsid w:val="00253428"/>
    <w:rsid w:val="0025366E"/>
    <w:rsid w:val="002536FF"/>
    <w:rsid w:val="00253732"/>
    <w:rsid w:val="00253893"/>
    <w:rsid w:val="00253C86"/>
    <w:rsid w:val="00253DB4"/>
    <w:rsid w:val="00254149"/>
    <w:rsid w:val="00254314"/>
    <w:rsid w:val="002543C1"/>
    <w:rsid w:val="002544EB"/>
    <w:rsid w:val="002548EB"/>
    <w:rsid w:val="00254911"/>
    <w:rsid w:val="002549B6"/>
    <w:rsid w:val="00254AD1"/>
    <w:rsid w:val="00254D72"/>
    <w:rsid w:val="00254D7B"/>
    <w:rsid w:val="0025520C"/>
    <w:rsid w:val="0025534E"/>
    <w:rsid w:val="0025548D"/>
    <w:rsid w:val="0025550F"/>
    <w:rsid w:val="00255720"/>
    <w:rsid w:val="00255C3C"/>
    <w:rsid w:val="00255CC3"/>
    <w:rsid w:val="00255F40"/>
    <w:rsid w:val="00255F4B"/>
    <w:rsid w:val="00255F7B"/>
    <w:rsid w:val="00256131"/>
    <w:rsid w:val="002561F2"/>
    <w:rsid w:val="0025685D"/>
    <w:rsid w:val="00256EB4"/>
    <w:rsid w:val="00257009"/>
    <w:rsid w:val="00257039"/>
    <w:rsid w:val="002570C9"/>
    <w:rsid w:val="002571C1"/>
    <w:rsid w:val="002579D3"/>
    <w:rsid w:val="00257A0F"/>
    <w:rsid w:val="00257C8F"/>
    <w:rsid w:val="00257C91"/>
    <w:rsid w:val="00257D4C"/>
    <w:rsid w:val="00257F98"/>
    <w:rsid w:val="00260231"/>
    <w:rsid w:val="00260344"/>
    <w:rsid w:val="002604BB"/>
    <w:rsid w:val="00260564"/>
    <w:rsid w:val="00260598"/>
    <w:rsid w:val="0026085E"/>
    <w:rsid w:val="00260884"/>
    <w:rsid w:val="002608A4"/>
    <w:rsid w:val="00260A2F"/>
    <w:rsid w:val="00260C67"/>
    <w:rsid w:val="00260CF9"/>
    <w:rsid w:val="00260DC9"/>
    <w:rsid w:val="0026116F"/>
    <w:rsid w:val="00261678"/>
    <w:rsid w:val="002616D6"/>
    <w:rsid w:val="00261983"/>
    <w:rsid w:val="002619FD"/>
    <w:rsid w:val="00261D78"/>
    <w:rsid w:val="00262011"/>
    <w:rsid w:val="0026213B"/>
    <w:rsid w:val="00262183"/>
    <w:rsid w:val="002623D2"/>
    <w:rsid w:val="0026240E"/>
    <w:rsid w:val="00262547"/>
    <w:rsid w:val="00262645"/>
    <w:rsid w:val="0026265E"/>
    <w:rsid w:val="002626E9"/>
    <w:rsid w:val="0026280E"/>
    <w:rsid w:val="0026286C"/>
    <w:rsid w:val="002628F7"/>
    <w:rsid w:val="00262A83"/>
    <w:rsid w:val="00262AC5"/>
    <w:rsid w:val="00262C03"/>
    <w:rsid w:val="00262D16"/>
    <w:rsid w:val="00262F13"/>
    <w:rsid w:val="00262FAA"/>
    <w:rsid w:val="00263032"/>
    <w:rsid w:val="002631C5"/>
    <w:rsid w:val="0026343C"/>
    <w:rsid w:val="00263541"/>
    <w:rsid w:val="00263763"/>
    <w:rsid w:val="00263A17"/>
    <w:rsid w:val="00263E14"/>
    <w:rsid w:val="00263E54"/>
    <w:rsid w:val="00263F90"/>
    <w:rsid w:val="00264010"/>
    <w:rsid w:val="0026422D"/>
    <w:rsid w:val="002643B9"/>
    <w:rsid w:val="002646A9"/>
    <w:rsid w:val="00264718"/>
    <w:rsid w:val="00264780"/>
    <w:rsid w:val="0026487E"/>
    <w:rsid w:val="002648AA"/>
    <w:rsid w:val="00264B66"/>
    <w:rsid w:val="00264B7E"/>
    <w:rsid w:val="00264DD7"/>
    <w:rsid w:val="00264EE3"/>
    <w:rsid w:val="00264F68"/>
    <w:rsid w:val="002650A0"/>
    <w:rsid w:val="002650F9"/>
    <w:rsid w:val="0026539B"/>
    <w:rsid w:val="002653B2"/>
    <w:rsid w:val="0026560E"/>
    <w:rsid w:val="00265822"/>
    <w:rsid w:val="00265953"/>
    <w:rsid w:val="00265BDD"/>
    <w:rsid w:val="00265C8A"/>
    <w:rsid w:val="00265E17"/>
    <w:rsid w:val="00265E54"/>
    <w:rsid w:val="00266228"/>
    <w:rsid w:val="00266465"/>
    <w:rsid w:val="0026656D"/>
    <w:rsid w:val="002666C3"/>
    <w:rsid w:val="00266740"/>
    <w:rsid w:val="0026674E"/>
    <w:rsid w:val="002667AB"/>
    <w:rsid w:val="00266864"/>
    <w:rsid w:val="00266987"/>
    <w:rsid w:val="0026698F"/>
    <w:rsid w:val="00266A84"/>
    <w:rsid w:val="00266BB5"/>
    <w:rsid w:val="00266ED5"/>
    <w:rsid w:val="00266EE5"/>
    <w:rsid w:val="00267055"/>
    <w:rsid w:val="002670A1"/>
    <w:rsid w:val="00267613"/>
    <w:rsid w:val="00267728"/>
    <w:rsid w:val="00267B53"/>
    <w:rsid w:val="00267F0B"/>
    <w:rsid w:val="00270087"/>
    <w:rsid w:val="00270186"/>
    <w:rsid w:val="00270204"/>
    <w:rsid w:val="0027050F"/>
    <w:rsid w:val="002707A7"/>
    <w:rsid w:val="002707E2"/>
    <w:rsid w:val="002707F9"/>
    <w:rsid w:val="00270950"/>
    <w:rsid w:val="00270DF0"/>
    <w:rsid w:val="00270E91"/>
    <w:rsid w:val="00270F17"/>
    <w:rsid w:val="00271200"/>
    <w:rsid w:val="0027129B"/>
    <w:rsid w:val="002712DB"/>
    <w:rsid w:val="00271512"/>
    <w:rsid w:val="002715F6"/>
    <w:rsid w:val="002716AA"/>
    <w:rsid w:val="0027174A"/>
    <w:rsid w:val="00271D8D"/>
    <w:rsid w:val="002721C7"/>
    <w:rsid w:val="00272205"/>
    <w:rsid w:val="0027224C"/>
    <w:rsid w:val="0027232A"/>
    <w:rsid w:val="002724A8"/>
    <w:rsid w:val="00272558"/>
    <w:rsid w:val="002725A7"/>
    <w:rsid w:val="002725E2"/>
    <w:rsid w:val="0027277D"/>
    <w:rsid w:val="00272AF1"/>
    <w:rsid w:val="00272C04"/>
    <w:rsid w:val="002730CD"/>
    <w:rsid w:val="0027313B"/>
    <w:rsid w:val="00273196"/>
    <w:rsid w:val="002731DB"/>
    <w:rsid w:val="00273638"/>
    <w:rsid w:val="0027364C"/>
    <w:rsid w:val="002738B5"/>
    <w:rsid w:val="00273B44"/>
    <w:rsid w:val="00273C04"/>
    <w:rsid w:val="00273D01"/>
    <w:rsid w:val="00273E34"/>
    <w:rsid w:val="00273EC1"/>
    <w:rsid w:val="0027409B"/>
    <w:rsid w:val="00274168"/>
    <w:rsid w:val="002748C7"/>
    <w:rsid w:val="00274ADF"/>
    <w:rsid w:val="00274BB8"/>
    <w:rsid w:val="00274C47"/>
    <w:rsid w:val="00274F72"/>
    <w:rsid w:val="0027519B"/>
    <w:rsid w:val="0027525E"/>
    <w:rsid w:val="002752F6"/>
    <w:rsid w:val="0027535F"/>
    <w:rsid w:val="002753CC"/>
    <w:rsid w:val="00275406"/>
    <w:rsid w:val="0027554F"/>
    <w:rsid w:val="00275A32"/>
    <w:rsid w:val="00275C47"/>
    <w:rsid w:val="00275C53"/>
    <w:rsid w:val="00275D5F"/>
    <w:rsid w:val="002761D0"/>
    <w:rsid w:val="00276404"/>
    <w:rsid w:val="00276557"/>
    <w:rsid w:val="0027682A"/>
    <w:rsid w:val="002768F4"/>
    <w:rsid w:val="00276D33"/>
    <w:rsid w:val="002770D5"/>
    <w:rsid w:val="002771AC"/>
    <w:rsid w:val="00277229"/>
    <w:rsid w:val="00277327"/>
    <w:rsid w:val="002773B6"/>
    <w:rsid w:val="002774F0"/>
    <w:rsid w:val="0027763E"/>
    <w:rsid w:val="00277943"/>
    <w:rsid w:val="00277AE3"/>
    <w:rsid w:val="00277AF2"/>
    <w:rsid w:val="00277DB2"/>
    <w:rsid w:val="00277E81"/>
    <w:rsid w:val="00277F99"/>
    <w:rsid w:val="00277FCB"/>
    <w:rsid w:val="0027E22E"/>
    <w:rsid w:val="00280047"/>
    <w:rsid w:val="002800B7"/>
    <w:rsid w:val="00280277"/>
    <w:rsid w:val="002805A3"/>
    <w:rsid w:val="002805C6"/>
    <w:rsid w:val="00280723"/>
    <w:rsid w:val="00280757"/>
    <w:rsid w:val="00280832"/>
    <w:rsid w:val="00280923"/>
    <w:rsid w:val="00280BED"/>
    <w:rsid w:val="00280D16"/>
    <w:rsid w:val="00281049"/>
    <w:rsid w:val="0028106A"/>
    <w:rsid w:val="0028108F"/>
    <w:rsid w:val="002810F8"/>
    <w:rsid w:val="00281109"/>
    <w:rsid w:val="00281172"/>
    <w:rsid w:val="00281191"/>
    <w:rsid w:val="002812BD"/>
    <w:rsid w:val="002813D9"/>
    <w:rsid w:val="00281422"/>
    <w:rsid w:val="002814CB"/>
    <w:rsid w:val="00281741"/>
    <w:rsid w:val="002817D6"/>
    <w:rsid w:val="002818AC"/>
    <w:rsid w:val="00281989"/>
    <w:rsid w:val="00281B4E"/>
    <w:rsid w:val="00281CFD"/>
    <w:rsid w:val="00281D9D"/>
    <w:rsid w:val="00281E08"/>
    <w:rsid w:val="00281E98"/>
    <w:rsid w:val="00281EB9"/>
    <w:rsid w:val="00281F26"/>
    <w:rsid w:val="00281FB5"/>
    <w:rsid w:val="002820F3"/>
    <w:rsid w:val="002822FA"/>
    <w:rsid w:val="002824E1"/>
    <w:rsid w:val="0028280E"/>
    <w:rsid w:val="00282BEF"/>
    <w:rsid w:val="00282C49"/>
    <w:rsid w:val="00282CA9"/>
    <w:rsid w:val="00282D22"/>
    <w:rsid w:val="00282DC5"/>
    <w:rsid w:val="00282E14"/>
    <w:rsid w:val="00282F09"/>
    <w:rsid w:val="002832BE"/>
    <w:rsid w:val="0028330D"/>
    <w:rsid w:val="002833B2"/>
    <w:rsid w:val="00283798"/>
    <w:rsid w:val="002837A2"/>
    <w:rsid w:val="00283978"/>
    <w:rsid w:val="00283A74"/>
    <w:rsid w:val="00283AD7"/>
    <w:rsid w:val="00283C20"/>
    <w:rsid w:val="00283E45"/>
    <w:rsid w:val="0028423D"/>
    <w:rsid w:val="0028431C"/>
    <w:rsid w:val="00284430"/>
    <w:rsid w:val="002848CA"/>
    <w:rsid w:val="0028493C"/>
    <w:rsid w:val="00284A01"/>
    <w:rsid w:val="00284CA8"/>
    <w:rsid w:val="00284CF9"/>
    <w:rsid w:val="00284DBC"/>
    <w:rsid w:val="00284F21"/>
    <w:rsid w:val="002855F0"/>
    <w:rsid w:val="00285752"/>
    <w:rsid w:val="0028579B"/>
    <w:rsid w:val="0028581B"/>
    <w:rsid w:val="00285958"/>
    <w:rsid w:val="00285C84"/>
    <w:rsid w:val="00285CE7"/>
    <w:rsid w:val="002861D6"/>
    <w:rsid w:val="0028633B"/>
    <w:rsid w:val="002863CF"/>
    <w:rsid w:val="00286419"/>
    <w:rsid w:val="002864AF"/>
    <w:rsid w:val="00286572"/>
    <w:rsid w:val="002867E2"/>
    <w:rsid w:val="00286854"/>
    <w:rsid w:val="0028689C"/>
    <w:rsid w:val="002868CA"/>
    <w:rsid w:val="002869C5"/>
    <w:rsid w:val="00286CA7"/>
    <w:rsid w:val="00286CCA"/>
    <w:rsid w:val="00286EA5"/>
    <w:rsid w:val="0028726B"/>
    <w:rsid w:val="002873FF"/>
    <w:rsid w:val="00287544"/>
    <w:rsid w:val="0028757E"/>
    <w:rsid w:val="00287582"/>
    <w:rsid w:val="0028759F"/>
    <w:rsid w:val="002875C9"/>
    <w:rsid w:val="00287696"/>
    <w:rsid w:val="0028781C"/>
    <w:rsid w:val="00287AFA"/>
    <w:rsid w:val="00287B43"/>
    <w:rsid w:val="00287B4C"/>
    <w:rsid w:val="00287C02"/>
    <w:rsid w:val="00287C2E"/>
    <w:rsid w:val="00287E47"/>
    <w:rsid w:val="00287E49"/>
    <w:rsid w:val="00287F36"/>
    <w:rsid w:val="00287F49"/>
    <w:rsid w:val="0029036A"/>
    <w:rsid w:val="002903E9"/>
    <w:rsid w:val="00290759"/>
    <w:rsid w:val="00290768"/>
    <w:rsid w:val="00290804"/>
    <w:rsid w:val="00290ADA"/>
    <w:rsid w:val="00290AF7"/>
    <w:rsid w:val="00290C7E"/>
    <w:rsid w:val="00290DD4"/>
    <w:rsid w:val="002911A1"/>
    <w:rsid w:val="002911D6"/>
    <w:rsid w:val="0029149B"/>
    <w:rsid w:val="0029154F"/>
    <w:rsid w:val="002915BC"/>
    <w:rsid w:val="00291843"/>
    <w:rsid w:val="002919B0"/>
    <w:rsid w:val="00291AB1"/>
    <w:rsid w:val="00291FF4"/>
    <w:rsid w:val="002922FC"/>
    <w:rsid w:val="002923F7"/>
    <w:rsid w:val="0029282F"/>
    <w:rsid w:val="002929D7"/>
    <w:rsid w:val="00292A93"/>
    <w:rsid w:val="00292B14"/>
    <w:rsid w:val="00292B64"/>
    <w:rsid w:val="00292C5D"/>
    <w:rsid w:val="00292CAF"/>
    <w:rsid w:val="00292F97"/>
    <w:rsid w:val="0029313E"/>
    <w:rsid w:val="002931D6"/>
    <w:rsid w:val="00293221"/>
    <w:rsid w:val="00293223"/>
    <w:rsid w:val="00293235"/>
    <w:rsid w:val="0029338C"/>
    <w:rsid w:val="00293419"/>
    <w:rsid w:val="002934D5"/>
    <w:rsid w:val="002934E9"/>
    <w:rsid w:val="002935CB"/>
    <w:rsid w:val="00293654"/>
    <w:rsid w:val="00293843"/>
    <w:rsid w:val="002939A8"/>
    <w:rsid w:val="00293AC0"/>
    <w:rsid w:val="00293CAF"/>
    <w:rsid w:val="00293CE7"/>
    <w:rsid w:val="00293CEC"/>
    <w:rsid w:val="00293DF6"/>
    <w:rsid w:val="0029404C"/>
    <w:rsid w:val="00294052"/>
    <w:rsid w:val="00294176"/>
    <w:rsid w:val="00294197"/>
    <w:rsid w:val="0029426F"/>
    <w:rsid w:val="00294501"/>
    <w:rsid w:val="00294745"/>
    <w:rsid w:val="0029482F"/>
    <w:rsid w:val="00294B24"/>
    <w:rsid w:val="00294BA9"/>
    <w:rsid w:val="00294C2E"/>
    <w:rsid w:val="00294DA6"/>
    <w:rsid w:val="00294EE1"/>
    <w:rsid w:val="00294F78"/>
    <w:rsid w:val="002953D5"/>
    <w:rsid w:val="00295448"/>
    <w:rsid w:val="002955B5"/>
    <w:rsid w:val="002955BB"/>
    <w:rsid w:val="002956FD"/>
    <w:rsid w:val="00295882"/>
    <w:rsid w:val="002958E5"/>
    <w:rsid w:val="00295932"/>
    <w:rsid w:val="00295976"/>
    <w:rsid w:val="00295B47"/>
    <w:rsid w:val="00295C20"/>
    <w:rsid w:val="00295C88"/>
    <w:rsid w:val="00295E2B"/>
    <w:rsid w:val="002962FA"/>
    <w:rsid w:val="002964D1"/>
    <w:rsid w:val="002965F9"/>
    <w:rsid w:val="00296795"/>
    <w:rsid w:val="002969E3"/>
    <w:rsid w:val="00296D20"/>
    <w:rsid w:val="00296EFE"/>
    <w:rsid w:val="0029738F"/>
    <w:rsid w:val="00297528"/>
    <w:rsid w:val="00297662"/>
    <w:rsid w:val="0029766A"/>
    <w:rsid w:val="00297687"/>
    <w:rsid w:val="00297900"/>
    <w:rsid w:val="00297A2A"/>
    <w:rsid w:val="00297B1B"/>
    <w:rsid w:val="00297B65"/>
    <w:rsid w:val="00297BCB"/>
    <w:rsid w:val="00297E07"/>
    <w:rsid w:val="002A026B"/>
    <w:rsid w:val="002A038B"/>
    <w:rsid w:val="002A04ED"/>
    <w:rsid w:val="002A0565"/>
    <w:rsid w:val="002A07F2"/>
    <w:rsid w:val="002A08FD"/>
    <w:rsid w:val="002A0AFE"/>
    <w:rsid w:val="002A0CA0"/>
    <w:rsid w:val="002A0F1F"/>
    <w:rsid w:val="002A10CD"/>
    <w:rsid w:val="002A1421"/>
    <w:rsid w:val="002A1467"/>
    <w:rsid w:val="002A150A"/>
    <w:rsid w:val="002A1818"/>
    <w:rsid w:val="002A1925"/>
    <w:rsid w:val="002A1AEB"/>
    <w:rsid w:val="002A1B7A"/>
    <w:rsid w:val="002A1F90"/>
    <w:rsid w:val="002A1FDE"/>
    <w:rsid w:val="002A2127"/>
    <w:rsid w:val="002A2239"/>
    <w:rsid w:val="002A2325"/>
    <w:rsid w:val="002A233C"/>
    <w:rsid w:val="002A2557"/>
    <w:rsid w:val="002A25A7"/>
    <w:rsid w:val="002A2855"/>
    <w:rsid w:val="002A28CE"/>
    <w:rsid w:val="002A2B30"/>
    <w:rsid w:val="002A2D17"/>
    <w:rsid w:val="002A2FEA"/>
    <w:rsid w:val="002A30BC"/>
    <w:rsid w:val="002A30E6"/>
    <w:rsid w:val="002A3263"/>
    <w:rsid w:val="002A3563"/>
    <w:rsid w:val="002A3864"/>
    <w:rsid w:val="002A3874"/>
    <w:rsid w:val="002A38E7"/>
    <w:rsid w:val="002A3933"/>
    <w:rsid w:val="002A3B6D"/>
    <w:rsid w:val="002A3D4A"/>
    <w:rsid w:val="002A3F36"/>
    <w:rsid w:val="002A4303"/>
    <w:rsid w:val="002A438F"/>
    <w:rsid w:val="002A43A0"/>
    <w:rsid w:val="002A4608"/>
    <w:rsid w:val="002A4966"/>
    <w:rsid w:val="002A49BB"/>
    <w:rsid w:val="002A4D4D"/>
    <w:rsid w:val="002A4FA4"/>
    <w:rsid w:val="002A50F7"/>
    <w:rsid w:val="002A58C0"/>
    <w:rsid w:val="002A59DD"/>
    <w:rsid w:val="002A5AEB"/>
    <w:rsid w:val="002A5B76"/>
    <w:rsid w:val="002A5BBA"/>
    <w:rsid w:val="002A5D85"/>
    <w:rsid w:val="002A5F80"/>
    <w:rsid w:val="002A5FD5"/>
    <w:rsid w:val="002A607E"/>
    <w:rsid w:val="002A60EB"/>
    <w:rsid w:val="002A6387"/>
    <w:rsid w:val="002A6418"/>
    <w:rsid w:val="002A64B7"/>
    <w:rsid w:val="002A66A2"/>
    <w:rsid w:val="002A6B1C"/>
    <w:rsid w:val="002A6D36"/>
    <w:rsid w:val="002A6F83"/>
    <w:rsid w:val="002A6FB0"/>
    <w:rsid w:val="002A6FC5"/>
    <w:rsid w:val="002A711D"/>
    <w:rsid w:val="002A73F5"/>
    <w:rsid w:val="002A76F9"/>
    <w:rsid w:val="002A77AD"/>
    <w:rsid w:val="002A7A8C"/>
    <w:rsid w:val="002A7A95"/>
    <w:rsid w:val="002A7BBC"/>
    <w:rsid w:val="002A7E55"/>
    <w:rsid w:val="002A7E7F"/>
    <w:rsid w:val="002A7FE1"/>
    <w:rsid w:val="002AB276"/>
    <w:rsid w:val="002B00B9"/>
    <w:rsid w:val="002B013B"/>
    <w:rsid w:val="002B01E4"/>
    <w:rsid w:val="002B0302"/>
    <w:rsid w:val="002B05CE"/>
    <w:rsid w:val="002B0820"/>
    <w:rsid w:val="002B0BD6"/>
    <w:rsid w:val="002B0D2C"/>
    <w:rsid w:val="002B0E3D"/>
    <w:rsid w:val="002B0F72"/>
    <w:rsid w:val="002B1049"/>
    <w:rsid w:val="002B1257"/>
    <w:rsid w:val="002B13D6"/>
    <w:rsid w:val="002B1433"/>
    <w:rsid w:val="002B1441"/>
    <w:rsid w:val="002B1503"/>
    <w:rsid w:val="002B1774"/>
    <w:rsid w:val="002B1A5B"/>
    <w:rsid w:val="002B1D17"/>
    <w:rsid w:val="002B20B0"/>
    <w:rsid w:val="002B2229"/>
    <w:rsid w:val="002B2501"/>
    <w:rsid w:val="002B25AF"/>
    <w:rsid w:val="002B25C4"/>
    <w:rsid w:val="002B28ED"/>
    <w:rsid w:val="002B2C17"/>
    <w:rsid w:val="002B2D87"/>
    <w:rsid w:val="002B2FF5"/>
    <w:rsid w:val="002B304A"/>
    <w:rsid w:val="002B370A"/>
    <w:rsid w:val="002B372C"/>
    <w:rsid w:val="002B3B1D"/>
    <w:rsid w:val="002B402A"/>
    <w:rsid w:val="002B41A5"/>
    <w:rsid w:val="002B4260"/>
    <w:rsid w:val="002B4271"/>
    <w:rsid w:val="002B4384"/>
    <w:rsid w:val="002B43DC"/>
    <w:rsid w:val="002B44E6"/>
    <w:rsid w:val="002B455C"/>
    <w:rsid w:val="002B47D1"/>
    <w:rsid w:val="002B49D2"/>
    <w:rsid w:val="002B4CA3"/>
    <w:rsid w:val="002B4EEB"/>
    <w:rsid w:val="002B4F7F"/>
    <w:rsid w:val="002B516C"/>
    <w:rsid w:val="002B51AE"/>
    <w:rsid w:val="002B53E9"/>
    <w:rsid w:val="002B540B"/>
    <w:rsid w:val="002B556F"/>
    <w:rsid w:val="002B559D"/>
    <w:rsid w:val="002B55EE"/>
    <w:rsid w:val="002B57F2"/>
    <w:rsid w:val="002B5892"/>
    <w:rsid w:val="002B5993"/>
    <w:rsid w:val="002B59C9"/>
    <w:rsid w:val="002B5C0C"/>
    <w:rsid w:val="002B5C67"/>
    <w:rsid w:val="002B6000"/>
    <w:rsid w:val="002B6178"/>
    <w:rsid w:val="002B6328"/>
    <w:rsid w:val="002B678E"/>
    <w:rsid w:val="002B67A2"/>
    <w:rsid w:val="002B6825"/>
    <w:rsid w:val="002B6DEB"/>
    <w:rsid w:val="002B6E82"/>
    <w:rsid w:val="002B71B6"/>
    <w:rsid w:val="002B727F"/>
    <w:rsid w:val="002B7283"/>
    <w:rsid w:val="002B7331"/>
    <w:rsid w:val="002B73E0"/>
    <w:rsid w:val="002B7543"/>
    <w:rsid w:val="002B76AB"/>
    <w:rsid w:val="002B77EB"/>
    <w:rsid w:val="002B7912"/>
    <w:rsid w:val="002B7D49"/>
    <w:rsid w:val="002C01CA"/>
    <w:rsid w:val="002C0307"/>
    <w:rsid w:val="002C0551"/>
    <w:rsid w:val="002C061F"/>
    <w:rsid w:val="002C08F1"/>
    <w:rsid w:val="002C0BED"/>
    <w:rsid w:val="002C0DA3"/>
    <w:rsid w:val="002C1249"/>
    <w:rsid w:val="002C13B9"/>
    <w:rsid w:val="002C14FA"/>
    <w:rsid w:val="002C16D2"/>
    <w:rsid w:val="002C1840"/>
    <w:rsid w:val="002C19B1"/>
    <w:rsid w:val="002C1A92"/>
    <w:rsid w:val="002C1D98"/>
    <w:rsid w:val="002C2210"/>
    <w:rsid w:val="002C234B"/>
    <w:rsid w:val="002C2719"/>
    <w:rsid w:val="002C2722"/>
    <w:rsid w:val="002C27EE"/>
    <w:rsid w:val="002C28C5"/>
    <w:rsid w:val="002C298E"/>
    <w:rsid w:val="002C2B46"/>
    <w:rsid w:val="002C2C6F"/>
    <w:rsid w:val="002C34D4"/>
    <w:rsid w:val="002C3648"/>
    <w:rsid w:val="002C376F"/>
    <w:rsid w:val="002C388F"/>
    <w:rsid w:val="002C38C5"/>
    <w:rsid w:val="002C3972"/>
    <w:rsid w:val="002C3AC6"/>
    <w:rsid w:val="002C3AEA"/>
    <w:rsid w:val="002C3ED0"/>
    <w:rsid w:val="002C41EB"/>
    <w:rsid w:val="002C430F"/>
    <w:rsid w:val="002C440A"/>
    <w:rsid w:val="002C44C8"/>
    <w:rsid w:val="002C48FA"/>
    <w:rsid w:val="002C496C"/>
    <w:rsid w:val="002C4A70"/>
    <w:rsid w:val="002C4B07"/>
    <w:rsid w:val="002C4B3E"/>
    <w:rsid w:val="002C504B"/>
    <w:rsid w:val="002C55C2"/>
    <w:rsid w:val="002C5658"/>
    <w:rsid w:val="002C56FF"/>
    <w:rsid w:val="002C5780"/>
    <w:rsid w:val="002C59D0"/>
    <w:rsid w:val="002C5F14"/>
    <w:rsid w:val="002C6103"/>
    <w:rsid w:val="002C6365"/>
    <w:rsid w:val="002C64E3"/>
    <w:rsid w:val="002C65CC"/>
    <w:rsid w:val="002C6845"/>
    <w:rsid w:val="002C690C"/>
    <w:rsid w:val="002C6A75"/>
    <w:rsid w:val="002C6BA6"/>
    <w:rsid w:val="002C6DA4"/>
    <w:rsid w:val="002C6E0C"/>
    <w:rsid w:val="002C7374"/>
    <w:rsid w:val="002C745A"/>
    <w:rsid w:val="002C7974"/>
    <w:rsid w:val="002C7995"/>
    <w:rsid w:val="002C7AA6"/>
    <w:rsid w:val="002C7BF1"/>
    <w:rsid w:val="002C7C71"/>
    <w:rsid w:val="002C7F8E"/>
    <w:rsid w:val="002D00A1"/>
    <w:rsid w:val="002D0100"/>
    <w:rsid w:val="002D01FA"/>
    <w:rsid w:val="002D0263"/>
    <w:rsid w:val="002D02AB"/>
    <w:rsid w:val="002D032A"/>
    <w:rsid w:val="002D0413"/>
    <w:rsid w:val="002D04B5"/>
    <w:rsid w:val="002D052B"/>
    <w:rsid w:val="002D0545"/>
    <w:rsid w:val="002D0809"/>
    <w:rsid w:val="002D086A"/>
    <w:rsid w:val="002D0895"/>
    <w:rsid w:val="002D0A70"/>
    <w:rsid w:val="002D0B75"/>
    <w:rsid w:val="002D0D7B"/>
    <w:rsid w:val="002D0F3F"/>
    <w:rsid w:val="002D1039"/>
    <w:rsid w:val="002D105D"/>
    <w:rsid w:val="002D126C"/>
    <w:rsid w:val="002D12E8"/>
    <w:rsid w:val="002D14EF"/>
    <w:rsid w:val="002D15E8"/>
    <w:rsid w:val="002D1719"/>
    <w:rsid w:val="002D17DE"/>
    <w:rsid w:val="002D18D4"/>
    <w:rsid w:val="002D1908"/>
    <w:rsid w:val="002D1A84"/>
    <w:rsid w:val="002D1A97"/>
    <w:rsid w:val="002D1B44"/>
    <w:rsid w:val="002D1C58"/>
    <w:rsid w:val="002D1C88"/>
    <w:rsid w:val="002D1D6D"/>
    <w:rsid w:val="002D1E24"/>
    <w:rsid w:val="002D1E33"/>
    <w:rsid w:val="002D2067"/>
    <w:rsid w:val="002D2205"/>
    <w:rsid w:val="002D2284"/>
    <w:rsid w:val="002D22B4"/>
    <w:rsid w:val="002D2818"/>
    <w:rsid w:val="002D2A62"/>
    <w:rsid w:val="002D2C94"/>
    <w:rsid w:val="002D2DFD"/>
    <w:rsid w:val="002D3031"/>
    <w:rsid w:val="002D34D0"/>
    <w:rsid w:val="002D376F"/>
    <w:rsid w:val="002D38DA"/>
    <w:rsid w:val="002D3A5A"/>
    <w:rsid w:val="002D3C90"/>
    <w:rsid w:val="002D3D0B"/>
    <w:rsid w:val="002D3E90"/>
    <w:rsid w:val="002D4018"/>
    <w:rsid w:val="002D40AD"/>
    <w:rsid w:val="002D417C"/>
    <w:rsid w:val="002D4AFC"/>
    <w:rsid w:val="002D4E2B"/>
    <w:rsid w:val="002D4F85"/>
    <w:rsid w:val="002D50A6"/>
    <w:rsid w:val="002D5228"/>
    <w:rsid w:val="002D58D4"/>
    <w:rsid w:val="002D5B63"/>
    <w:rsid w:val="002D5BCF"/>
    <w:rsid w:val="002D5C66"/>
    <w:rsid w:val="002D5C9F"/>
    <w:rsid w:val="002D5D58"/>
    <w:rsid w:val="002D5F54"/>
    <w:rsid w:val="002D60A6"/>
    <w:rsid w:val="002D62E5"/>
    <w:rsid w:val="002D6722"/>
    <w:rsid w:val="002D674A"/>
    <w:rsid w:val="002D67B8"/>
    <w:rsid w:val="002D694F"/>
    <w:rsid w:val="002D69FB"/>
    <w:rsid w:val="002D6C7B"/>
    <w:rsid w:val="002D6F61"/>
    <w:rsid w:val="002D6F6C"/>
    <w:rsid w:val="002D714B"/>
    <w:rsid w:val="002D7243"/>
    <w:rsid w:val="002D74E8"/>
    <w:rsid w:val="002D759B"/>
    <w:rsid w:val="002D78CC"/>
    <w:rsid w:val="002D7A56"/>
    <w:rsid w:val="002D7EAC"/>
    <w:rsid w:val="002D7FDF"/>
    <w:rsid w:val="002E005A"/>
    <w:rsid w:val="002E00CD"/>
    <w:rsid w:val="002E01FD"/>
    <w:rsid w:val="002E0275"/>
    <w:rsid w:val="002E053E"/>
    <w:rsid w:val="002E0816"/>
    <w:rsid w:val="002E08C2"/>
    <w:rsid w:val="002E099B"/>
    <w:rsid w:val="002E0AB7"/>
    <w:rsid w:val="002E0C43"/>
    <w:rsid w:val="002E0ECB"/>
    <w:rsid w:val="002E0F54"/>
    <w:rsid w:val="002E1034"/>
    <w:rsid w:val="002E1176"/>
    <w:rsid w:val="002E13F3"/>
    <w:rsid w:val="002E1735"/>
    <w:rsid w:val="002E1AB2"/>
    <w:rsid w:val="002E1D01"/>
    <w:rsid w:val="002E1EB4"/>
    <w:rsid w:val="002E1F05"/>
    <w:rsid w:val="002E20AE"/>
    <w:rsid w:val="002E21A5"/>
    <w:rsid w:val="002E21B1"/>
    <w:rsid w:val="002E22C6"/>
    <w:rsid w:val="002E2417"/>
    <w:rsid w:val="002E24DD"/>
    <w:rsid w:val="002E295A"/>
    <w:rsid w:val="002E2995"/>
    <w:rsid w:val="002E2A66"/>
    <w:rsid w:val="002E2CBE"/>
    <w:rsid w:val="002E2CE9"/>
    <w:rsid w:val="002E2EC6"/>
    <w:rsid w:val="002E3070"/>
    <w:rsid w:val="002E317D"/>
    <w:rsid w:val="002E3537"/>
    <w:rsid w:val="002E3673"/>
    <w:rsid w:val="002E36D2"/>
    <w:rsid w:val="002E3759"/>
    <w:rsid w:val="002E3904"/>
    <w:rsid w:val="002E3A25"/>
    <w:rsid w:val="002E3B82"/>
    <w:rsid w:val="002E3D20"/>
    <w:rsid w:val="002E3D48"/>
    <w:rsid w:val="002E3F46"/>
    <w:rsid w:val="002E4045"/>
    <w:rsid w:val="002E40FB"/>
    <w:rsid w:val="002E4307"/>
    <w:rsid w:val="002E4319"/>
    <w:rsid w:val="002E44A0"/>
    <w:rsid w:val="002E44C2"/>
    <w:rsid w:val="002E4601"/>
    <w:rsid w:val="002E4605"/>
    <w:rsid w:val="002E4636"/>
    <w:rsid w:val="002E4AD9"/>
    <w:rsid w:val="002E4CB5"/>
    <w:rsid w:val="002E4D6A"/>
    <w:rsid w:val="002E4E30"/>
    <w:rsid w:val="002E5038"/>
    <w:rsid w:val="002E552E"/>
    <w:rsid w:val="002E555A"/>
    <w:rsid w:val="002E5891"/>
    <w:rsid w:val="002E5A3E"/>
    <w:rsid w:val="002E5E05"/>
    <w:rsid w:val="002E5ED6"/>
    <w:rsid w:val="002E6184"/>
    <w:rsid w:val="002E629D"/>
    <w:rsid w:val="002E6357"/>
    <w:rsid w:val="002E66A9"/>
    <w:rsid w:val="002E6794"/>
    <w:rsid w:val="002E67C8"/>
    <w:rsid w:val="002E6ACB"/>
    <w:rsid w:val="002E6B1D"/>
    <w:rsid w:val="002E6C3C"/>
    <w:rsid w:val="002E6D19"/>
    <w:rsid w:val="002E6E96"/>
    <w:rsid w:val="002E7000"/>
    <w:rsid w:val="002E7287"/>
    <w:rsid w:val="002E7299"/>
    <w:rsid w:val="002E770C"/>
    <w:rsid w:val="002E7A21"/>
    <w:rsid w:val="002E7AEF"/>
    <w:rsid w:val="002E7B15"/>
    <w:rsid w:val="002E7BC3"/>
    <w:rsid w:val="002F0067"/>
    <w:rsid w:val="002F01DC"/>
    <w:rsid w:val="002F03A8"/>
    <w:rsid w:val="002F0410"/>
    <w:rsid w:val="002F0439"/>
    <w:rsid w:val="002F04FF"/>
    <w:rsid w:val="002F0501"/>
    <w:rsid w:val="002F06FF"/>
    <w:rsid w:val="002F0757"/>
    <w:rsid w:val="002F075F"/>
    <w:rsid w:val="002F09EB"/>
    <w:rsid w:val="002F09F4"/>
    <w:rsid w:val="002F0A1D"/>
    <w:rsid w:val="002F0CF9"/>
    <w:rsid w:val="002F0E96"/>
    <w:rsid w:val="002F128B"/>
    <w:rsid w:val="002F1306"/>
    <w:rsid w:val="002F132E"/>
    <w:rsid w:val="002F167E"/>
    <w:rsid w:val="002F1869"/>
    <w:rsid w:val="002F193D"/>
    <w:rsid w:val="002F1C0F"/>
    <w:rsid w:val="002F1C35"/>
    <w:rsid w:val="002F2367"/>
    <w:rsid w:val="002F2446"/>
    <w:rsid w:val="002F25BB"/>
    <w:rsid w:val="002F264C"/>
    <w:rsid w:val="002F27FB"/>
    <w:rsid w:val="002F2929"/>
    <w:rsid w:val="002F29F3"/>
    <w:rsid w:val="002F2A23"/>
    <w:rsid w:val="002F2ECE"/>
    <w:rsid w:val="002F2FB1"/>
    <w:rsid w:val="002F3026"/>
    <w:rsid w:val="002F31FA"/>
    <w:rsid w:val="002F324C"/>
    <w:rsid w:val="002F3389"/>
    <w:rsid w:val="002F338D"/>
    <w:rsid w:val="002F3481"/>
    <w:rsid w:val="002F3613"/>
    <w:rsid w:val="002F3654"/>
    <w:rsid w:val="002F3AF5"/>
    <w:rsid w:val="002F3C43"/>
    <w:rsid w:val="002F3C72"/>
    <w:rsid w:val="002F3F38"/>
    <w:rsid w:val="002F4086"/>
    <w:rsid w:val="002F4535"/>
    <w:rsid w:val="002F48AC"/>
    <w:rsid w:val="002F497C"/>
    <w:rsid w:val="002F4F2D"/>
    <w:rsid w:val="002F4F4E"/>
    <w:rsid w:val="002F5039"/>
    <w:rsid w:val="002F504A"/>
    <w:rsid w:val="002F51A0"/>
    <w:rsid w:val="002F5258"/>
    <w:rsid w:val="002F5294"/>
    <w:rsid w:val="002F5619"/>
    <w:rsid w:val="002F5645"/>
    <w:rsid w:val="002F5651"/>
    <w:rsid w:val="002F5970"/>
    <w:rsid w:val="002F5DB4"/>
    <w:rsid w:val="002F5F2C"/>
    <w:rsid w:val="002F6091"/>
    <w:rsid w:val="002F623E"/>
    <w:rsid w:val="002F625D"/>
    <w:rsid w:val="002F6337"/>
    <w:rsid w:val="002F63A9"/>
    <w:rsid w:val="002F645F"/>
    <w:rsid w:val="002F6484"/>
    <w:rsid w:val="002F655C"/>
    <w:rsid w:val="002F6B10"/>
    <w:rsid w:val="002F6E34"/>
    <w:rsid w:val="002F7575"/>
    <w:rsid w:val="002F76B1"/>
    <w:rsid w:val="002F76D1"/>
    <w:rsid w:val="002F7897"/>
    <w:rsid w:val="002F7C21"/>
    <w:rsid w:val="002F7D17"/>
    <w:rsid w:val="002F7DDA"/>
    <w:rsid w:val="00300088"/>
    <w:rsid w:val="003001AD"/>
    <w:rsid w:val="0030029A"/>
    <w:rsid w:val="00300531"/>
    <w:rsid w:val="00300E6E"/>
    <w:rsid w:val="00300F04"/>
    <w:rsid w:val="00301255"/>
    <w:rsid w:val="0030140A"/>
    <w:rsid w:val="003014A7"/>
    <w:rsid w:val="00301554"/>
    <w:rsid w:val="0030166E"/>
    <w:rsid w:val="0030185E"/>
    <w:rsid w:val="00301DED"/>
    <w:rsid w:val="00301EEC"/>
    <w:rsid w:val="00301F53"/>
    <w:rsid w:val="00301FB9"/>
    <w:rsid w:val="00302001"/>
    <w:rsid w:val="0030207D"/>
    <w:rsid w:val="0030212D"/>
    <w:rsid w:val="003022A0"/>
    <w:rsid w:val="00302794"/>
    <w:rsid w:val="0030291B"/>
    <w:rsid w:val="00302A10"/>
    <w:rsid w:val="00302A6E"/>
    <w:rsid w:val="00302CB1"/>
    <w:rsid w:val="00302D15"/>
    <w:rsid w:val="00302ED0"/>
    <w:rsid w:val="0030356A"/>
    <w:rsid w:val="003035D4"/>
    <w:rsid w:val="00303B18"/>
    <w:rsid w:val="00303E78"/>
    <w:rsid w:val="00303F24"/>
    <w:rsid w:val="003040F6"/>
    <w:rsid w:val="00304103"/>
    <w:rsid w:val="0030412D"/>
    <w:rsid w:val="00304256"/>
    <w:rsid w:val="00304346"/>
    <w:rsid w:val="0030439C"/>
    <w:rsid w:val="003043A7"/>
    <w:rsid w:val="003043B3"/>
    <w:rsid w:val="0030466D"/>
    <w:rsid w:val="00304A54"/>
    <w:rsid w:val="00304A7D"/>
    <w:rsid w:val="00304B92"/>
    <w:rsid w:val="00304D24"/>
    <w:rsid w:val="003051A0"/>
    <w:rsid w:val="00305241"/>
    <w:rsid w:val="0030526B"/>
    <w:rsid w:val="0030532A"/>
    <w:rsid w:val="00305884"/>
    <w:rsid w:val="0030598C"/>
    <w:rsid w:val="00305B67"/>
    <w:rsid w:val="00305B7E"/>
    <w:rsid w:val="00305C00"/>
    <w:rsid w:val="00305EF9"/>
    <w:rsid w:val="00305EFD"/>
    <w:rsid w:val="00305F16"/>
    <w:rsid w:val="00305F80"/>
    <w:rsid w:val="0030624F"/>
    <w:rsid w:val="0030636C"/>
    <w:rsid w:val="00306491"/>
    <w:rsid w:val="00306591"/>
    <w:rsid w:val="003066E9"/>
    <w:rsid w:val="0030676A"/>
    <w:rsid w:val="003068BB"/>
    <w:rsid w:val="00306917"/>
    <w:rsid w:val="00306AC6"/>
    <w:rsid w:val="00306C32"/>
    <w:rsid w:val="00306EA9"/>
    <w:rsid w:val="00306EED"/>
    <w:rsid w:val="00307325"/>
    <w:rsid w:val="003075F0"/>
    <w:rsid w:val="00307617"/>
    <w:rsid w:val="003077AD"/>
    <w:rsid w:val="00307886"/>
    <w:rsid w:val="003078E7"/>
    <w:rsid w:val="00307C67"/>
    <w:rsid w:val="00307CAA"/>
    <w:rsid w:val="00307CF7"/>
    <w:rsid w:val="00307EA8"/>
    <w:rsid w:val="00307F78"/>
    <w:rsid w:val="00307FB5"/>
    <w:rsid w:val="0031041B"/>
    <w:rsid w:val="0031047D"/>
    <w:rsid w:val="003105B8"/>
    <w:rsid w:val="00310611"/>
    <w:rsid w:val="00310657"/>
    <w:rsid w:val="003108A2"/>
    <w:rsid w:val="00310AB0"/>
    <w:rsid w:val="00310ACF"/>
    <w:rsid w:val="0031118A"/>
    <w:rsid w:val="00311407"/>
    <w:rsid w:val="0031157E"/>
    <w:rsid w:val="00311834"/>
    <w:rsid w:val="00311919"/>
    <w:rsid w:val="00311974"/>
    <w:rsid w:val="00311A09"/>
    <w:rsid w:val="00311A50"/>
    <w:rsid w:val="00311AD4"/>
    <w:rsid w:val="00311B6F"/>
    <w:rsid w:val="00311BE7"/>
    <w:rsid w:val="00311D62"/>
    <w:rsid w:val="00311E1F"/>
    <w:rsid w:val="00311FC6"/>
    <w:rsid w:val="00312152"/>
    <w:rsid w:val="00312247"/>
    <w:rsid w:val="00312307"/>
    <w:rsid w:val="003123E2"/>
    <w:rsid w:val="003124F0"/>
    <w:rsid w:val="00312A4F"/>
    <w:rsid w:val="00312A7D"/>
    <w:rsid w:val="00312BCE"/>
    <w:rsid w:val="00312D1A"/>
    <w:rsid w:val="003130A4"/>
    <w:rsid w:val="003130AC"/>
    <w:rsid w:val="003130FD"/>
    <w:rsid w:val="0031323B"/>
    <w:rsid w:val="0031348B"/>
    <w:rsid w:val="0031348E"/>
    <w:rsid w:val="003134A6"/>
    <w:rsid w:val="003134F4"/>
    <w:rsid w:val="00313926"/>
    <w:rsid w:val="00313A25"/>
    <w:rsid w:val="00313BB1"/>
    <w:rsid w:val="00313C9A"/>
    <w:rsid w:val="00313DBD"/>
    <w:rsid w:val="00313E7E"/>
    <w:rsid w:val="00313F7F"/>
    <w:rsid w:val="00313FBE"/>
    <w:rsid w:val="003140CC"/>
    <w:rsid w:val="00314101"/>
    <w:rsid w:val="00314144"/>
    <w:rsid w:val="00314306"/>
    <w:rsid w:val="003147CB"/>
    <w:rsid w:val="003148B1"/>
    <w:rsid w:val="003149CC"/>
    <w:rsid w:val="00314C13"/>
    <w:rsid w:val="00314D73"/>
    <w:rsid w:val="00314D76"/>
    <w:rsid w:val="00314D93"/>
    <w:rsid w:val="00314E3E"/>
    <w:rsid w:val="00314E53"/>
    <w:rsid w:val="00314EF0"/>
    <w:rsid w:val="003152B6"/>
    <w:rsid w:val="00315730"/>
    <w:rsid w:val="00315971"/>
    <w:rsid w:val="00315A43"/>
    <w:rsid w:val="00315AFB"/>
    <w:rsid w:val="00315D03"/>
    <w:rsid w:val="00315D60"/>
    <w:rsid w:val="00315E65"/>
    <w:rsid w:val="00315EF3"/>
    <w:rsid w:val="00316325"/>
    <w:rsid w:val="00316408"/>
    <w:rsid w:val="003164CF"/>
    <w:rsid w:val="00316644"/>
    <w:rsid w:val="00316861"/>
    <w:rsid w:val="00316BE5"/>
    <w:rsid w:val="00316F22"/>
    <w:rsid w:val="0031708B"/>
    <w:rsid w:val="003170F5"/>
    <w:rsid w:val="00317417"/>
    <w:rsid w:val="00317440"/>
    <w:rsid w:val="00317756"/>
    <w:rsid w:val="0031797E"/>
    <w:rsid w:val="00317A4B"/>
    <w:rsid w:val="00317BD6"/>
    <w:rsid w:val="00317C4A"/>
    <w:rsid w:val="00317CF4"/>
    <w:rsid w:val="00317DFB"/>
    <w:rsid w:val="00317E5A"/>
    <w:rsid w:val="00317EA9"/>
    <w:rsid w:val="00317EFE"/>
    <w:rsid w:val="00317F15"/>
    <w:rsid w:val="00317F54"/>
    <w:rsid w:val="0031CEDF"/>
    <w:rsid w:val="00320316"/>
    <w:rsid w:val="003204F6"/>
    <w:rsid w:val="0032061B"/>
    <w:rsid w:val="003206F7"/>
    <w:rsid w:val="0032073A"/>
    <w:rsid w:val="003207DD"/>
    <w:rsid w:val="003208CB"/>
    <w:rsid w:val="00320B54"/>
    <w:rsid w:val="00320C91"/>
    <w:rsid w:val="00320CE8"/>
    <w:rsid w:val="00320CF2"/>
    <w:rsid w:val="00320F29"/>
    <w:rsid w:val="0032100D"/>
    <w:rsid w:val="003210B2"/>
    <w:rsid w:val="00321246"/>
    <w:rsid w:val="00321472"/>
    <w:rsid w:val="003214C6"/>
    <w:rsid w:val="0032161F"/>
    <w:rsid w:val="0032190E"/>
    <w:rsid w:val="00321ABE"/>
    <w:rsid w:val="00321BF8"/>
    <w:rsid w:val="00321C7B"/>
    <w:rsid w:val="00321DDE"/>
    <w:rsid w:val="00321E9D"/>
    <w:rsid w:val="00321EED"/>
    <w:rsid w:val="0032211C"/>
    <w:rsid w:val="003222EF"/>
    <w:rsid w:val="0032288B"/>
    <w:rsid w:val="00322AFC"/>
    <w:rsid w:val="00322FBB"/>
    <w:rsid w:val="0032321F"/>
    <w:rsid w:val="003234F2"/>
    <w:rsid w:val="003237F0"/>
    <w:rsid w:val="00323974"/>
    <w:rsid w:val="00323BB8"/>
    <w:rsid w:val="00323D7A"/>
    <w:rsid w:val="00323DA4"/>
    <w:rsid w:val="00323EA3"/>
    <w:rsid w:val="00324057"/>
    <w:rsid w:val="003242BB"/>
    <w:rsid w:val="00324339"/>
    <w:rsid w:val="00324645"/>
    <w:rsid w:val="003247F9"/>
    <w:rsid w:val="00324B4B"/>
    <w:rsid w:val="00324C66"/>
    <w:rsid w:val="00324FF7"/>
    <w:rsid w:val="003250D7"/>
    <w:rsid w:val="0032541E"/>
    <w:rsid w:val="0032562C"/>
    <w:rsid w:val="003256D5"/>
    <w:rsid w:val="00325720"/>
    <w:rsid w:val="003257D8"/>
    <w:rsid w:val="0032588B"/>
    <w:rsid w:val="003259CA"/>
    <w:rsid w:val="00325ACE"/>
    <w:rsid w:val="00325BB8"/>
    <w:rsid w:val="00325BDC"/>
    <w:rsid w:val="00325C4B"/>
    <w:rsid w:val="00325CAD"/>
    <w:rsid w:val="00325D33"/>
    <w:rsid w:val="00325E0E"/>
    <w:rsid w:val="0032615C"/>
    <w:rsid w:val="003261FB"/>
    <w:rsid w:val="003262EF"/>
    <w:rsid w:val="00326437"/>
    <w:rsid w:val="003265E1"/>
    <w:rsid w:val="003266DA"/>
    <w:rsid w:val="0032681D"/>
    <w:rsid w:val="00326961"/>
    <w:rsid w:val="003269FA"/>
    <w:rsid w:val="00326A68"/>
    <w:rsid w:val="00326B67"/>
    <w:rsid w:val="00326C07"/>
    <w:rsid w:val="00326C6F"/>
    <w:rsid w:val="00327070"/>
    <w:rsid w:val="00327254"/>
    <w:rsid w:val="0032774B"/>
    <w:rsid w:val="003277E2"/>
    <w:rsid w:val="00327D7D"/>
    <w:rsid w:val="0033005E"/>
    <w:rsid w:val="0033016C"/>
    <w:rsid w:val="00330227"/>
    <w:rsid w:val="003302FD"/>
    <w:rsid w:val="00330441"/>
    <w:rsid w:val="003305AE"/>
    <w:rsid w:val="0033068C"/>
    <w:rsid w:val="003307E3"/>
    <w:rsid w:val="00330A92"/>
    <w:rsid w:val="00330D2D"/>
    <w:rsid w:val="00330DCB"/>
    <w:rsid w:val="00330E45"/>
    <w:rsid w:val="00331333"/>
    <w:rsid w:val="003314D5"/>
    <w:rsid w:val="0033164C"/>
    <w:rsid w:val="00331FA3"/>
    <w:rsid w:val="00332250"/>
    <w:rsid w:val="0033231F"/>
    <w:rsid w:val="00332504"/>
    <w:rsid w:val="003325C2"/>
    <w:rsid w:val="003326B9"/>
    <w:rsid w:val="00332782"/>
    <w:rsid w:val="003327A8"/>
    <w:rsid w:val="00332B98"/>
    <w:rsid w:val="00332BBF"/>
    <w:rsid w:val="00332C79"/>
    <w:rsid w:val="00332DCB"/>
    <w:rsid w:val="00332ED1"/>
    <w:rsid w:val="00333114"/>
    <w:rsid w:val="0033359F"/>
    <w:rsid w:val="0033384D"/>
    <w:rsid w:val="00333C86"/>
    <w:rsid w:val="00333C9D"/>
    <w:rsid w:val="00333EED"/>
    <w:rsid w:val="00334B60"/>
    <w:rsid w:val="00334B66"/>
    <w:rsid w:val="00334FE8"/>
    <w:rsid w:val="003351AA"/>
    <w:rsid w:val="003351FF"/>
    <w:rsid w:val="003352A2"/>
    <w:rsid w:val="0033552C"/>
    <w:rsid w:val="00335548"/>
    <w:rsid w:val="0033557D"/>
    <w:rsid w:val="00335693"/>
    <w:rsid w:val="00335703"/>
    <w:rsid w:val="003357B1"/>
    <w:rsid w:val="003357E8"/>
    <w:rsid w:val="003358C7"/>
    <w:rsid w:val="00335CE0"/>
    <w:rsid w:val="00335D66"/>
    <w:rsid w:val="00335D9D"/>
    <w:rsid w:val="003361B5"/>
    <w:rsid w:val="003363F3"/>
    <w:rsid w:val="003364C0"/>
    <w:rsid w:val="0033655B"/>
    <w:rsid w:val="003365FE"/>
    <w:rsid w:val="0033690F"/>
    <w:rsid w:val="003369DD"/>
    <w:rsid w:val="00336A75"/>
    <w:rsid w:val="00336CA6"/>
    <w:rsid w:val="00336E12"/>
    <w:rsid w:val="00336E2B"/>
    <w:rsid w:val="00336E40"/>
    <w:rsid w:val="003370C4"/>
    <w:rsid w:val="00337102"/>
    <w:rsid w:val="003371E4"/>
    <w:rsid w:val="00337466"/>
    <w:rsid w:val="003375D8"/>
    <w:rsid w:val="00337995"/>
    <w:rsid w:val="00337A19"/>
    <w:rsid w:val="00337A3B"/>
    <w:rsid w:val="00337ACB"/>
    <w:rsid w:val="00337C0C"/>
    <w:rsid w:val="00340022"/>
    <w:rsid w:val="00340157"/>
    <w:rsid w:val="003401FC"/>
    <w:rsid w:val="003403DA"/>
    <w:rsid w:val="00340446"/>
    <w:rsid w:val="003406D0"/>
    <w:rsid w:val="003406F2"/>
    <w:rsid w:val="00340717"/>
    <w:rsid w:val="00340789"/>
    <w:rsid w:val="00340B29"/>
    <w:rsid w:val="00340B38"/>
    <w:rsid w:val="00340DAA"/>
    <w:rsid w:val="00340EE8"/>
    <w:rsid w:val="0034101B"/>
    <w:rsid w:val="0034104D"/>
    <w:rsid w:val="00341200"/>
    <w:rsid w:val="0034133A"/>
    <w:rsid w:val="00341358"/>
    <w:rsid w:val="0034149C"/>
    <w:rsid w:val="003414A1"/>
    <w:rsid w:val="003415DA"/>
    <w:rsid w:val="0034164C"/>
    <w:rsid w:val="00341677"/>
    <w:rsid w:val="00341AB5"/>
    <w:rsid w:val="00341AD6"/>
    <w:rsid w:val="00341C8E"/>
    <w:rsid w:val="00341F9A"/>
    <w:rsid w:val="0034215B"/>
    <w:rsid w:val="00342166"/>
    <w:rsid w:val="003421B4"/>
    <w:rsid w:val="0034237F"/>
    <w:rsid w:val="003423E1"/>
    <w:rsid w:val="003424CF"/>
    <w:rsid w:val="003426B7"/>
    <w:rsid w:val="003427A2"/>
    <w:rsid w:val="0034283B"/>
    <w:rsid w:val="0034296C"/>
    <w:rsid w:val="00342977"/>
    <w:rsid w:val="00342E58"/>
    <w:rsid w:val="00342FD9"/>
    <w:rsid w:val="00343062"/>
    <w:rsid w:val="0034318F"/>
    <w:rsid w:val="00343223"/>
    <w:rsid w:val="003432B6"/>
    <w:rsid w:val="003433E1"/>
    <w:rsid w:val="00343561"/>
    <w:rsid w:val="00343786"/>
    <w:rsid w:val="00343951"/>
    <w:rsid w:val="00343E24"/>
    <w:rsid w:val="00343E3B"/>
    <w:rsid w:val="003440D6"/>
    <w:rsid w:val="003442B4"/>
    <w:rsid w:val="003443B4"/>
    <w:rsid w:val="0034449E"/>
    <w:rsid w:val="00344662"/>
    <w:rsid w:val="0034473E"/>
    <w:rsid w:val="00344886"/>
    <w:rsid w:val="00344B19"/>
    <w:rsid w:val="00344CB6"/>
    <w:rsid w:val="00344D06"/>
    <w:rsid w:val="00345097"/>
    <w:rsid w:val="0034516C"/>
    <w:rsid w:val="0034527A"/>
    <w:rsid w:val="0034553C"/>
    <w:rsid w:val="0034562A"/>
    <w:rsid w:val="003456B0"/>
    <w:rsid w:val="003456EE"/>
    <w:rsid w:val="00345777"/>
    <w:rsid w:val="00345792"/>
    <w:rsid w:val="0034584C"/>
    <w:rsid w:val="003459C8"/>
    <w:rsid w:val="00345BFA"/>
    <w:rsid w:val="00345E4F"/>
    <w:rsid w:val="00345FA0"/>
    <w:rsid w:val="00346088"/>
    <w:rsid w:val="003460B1"/>
    <w:rsid w:val="0034611B"/>
    <w:rsid w:val="00346176"/>
    <w:rsid w:val="00346208"/>
    <w:rsid w:val="00346E39"/>
    <w:rsid w:val="00346EC9"/>
    <w:rsid w:val="00346FE5"/>
    <w:rsid w:val="00347528"/>
    <w:rsid w:val="00347837"/>
    <w:rsid w:val="003479B3"/>
    <w:rsid w:val="00347C9B"/>
    <w:rsid w:val="00347CA4"/>
    <w:rsid w:val="00347CEF"/>
    <w:rsid w:val="00347ED2"/>
    <w:rsid w:val="00350257"/>
    <w:rsid w:val="003502AE"/>
    <w:rsid w:val="003502DE"/>
    <w:rsid w:val="00350766"/>
    <w:rsid w:val="003507CF"/>
    <w:rsid w:val="00350999"/>
    <w:rsid w:val="0035099E"/>
    <w:rsid w:val="00350AE4"/>
    <w:rsid w:val="00350BE9"/>
    <w:rsid w:val="00351016"/>
    <w:rsid w:val="0035101F"/>
    <w:rsid w:val="003511E4"/>
    <w:rsid w:val="0035158C"/>
    <w:rsid w:val="003519C4"/>
    <w:rsid w:val="00351CAC"/>
    <w:rsid w:val="00351FE0"/>
    <w:rsid w:val="003521CB"/>
    <w:rsid w:val="003524B6"/>
    <w:rsid w:val="00352503"/>
    <w:rsid w:val="00352596"/>
    <w:rsid w:val="00352869"/>
    <w:rsid w:val="003528B4"/>
    <w:rsid w:val="00352B42"/>
    <w:rsid w:val="00352C38"/>
    <w:rsid w:val="00352C5B"/>
    <w:rsid w:val="00352CC4"/>
    <w:rsid w:val="00352D86"/>
    <w:rsid w:val="00352EDC"/>
    <w:rsid w:val="00352F09"/>
    <w:rsid w:val="003531B3"/>
    <w:rsid w:val="003531EC"/>
    <w:rsid w:val="0035346B"/>
    <w:rsid w:val="0035347A"/>
    <w:rsid w:val="00353614"/>
    <w:rsid w:val="00353877"/>
    <w:rsid w:val="00353A0D"/>
    <w:rsid w:val="00353B22"/>
    <w:rsid w:val="00353C62"/>
    <w:rsid w:val="00353D5A"/>
    <w:rsid w:val="00353DE4"/>
    <w:rsid w:val="00353DE9"/>
    <w:rsid w:val="00353FAB"/>
    <w:rsid w:val="00354436"/>
    <w:rsid w:val="003547D7"/>
    <w:rsid w:val="00354870"/>
    <w:rsid w:val="00354A43"/>
    <w:rsid w:val="00354E06"/>
    <w:rsid w:val="00354EE0"/>
    <w:rsid w:val="00354F6E"/>
    <w:rsid w:val="003550D2"/>
    <w:rsid w:val="00355121"/>
    <w:rsid w:val="003551D7"/>
    <w:rsid w:val="00355418"/>
    <w:rsid w:val="0035554B"/>
    <w:rsid w:val="0035555C"/>
    <w:rsid w:val="003556B2"/>
    <w:rsid w:val="003557C9"/>
    <w:rsid w:val="00355905"/>
    <w:rsid w:val="00355962"/>
    <w:rsid w:val="0035599A"/>
    <w:rsid w:val="003559A9"/>
    <w:rsid w:val="00355DA6"/>
    <w:rsid w:val="00355E50"/>
    <w:rsid w:val="00356034"/>
    <w:rsid w:val="0035604D"/>
    <w:rsid w:val="003561C8"/>
    <w:rsid w:val="00356308"/>
    <w:rsid w:val="003566AF"/>
    <w:rsid w:val="003567D0"/>
    <w:rsid w:val="003567F0"/>
    <w:rsid w:val="00356873"/>
    <w:rsid w:val="003568AB"/>
    <w:rsid w:val="0035696A"/>
    <w:rsid w:val="00356982"/>
    <w:rsid w:val="00356B39"/>
    <w:rsid w:val="00356E3D"/>
    <w:rsid w:val="00357256"/>
    <w:rsid w:val="00357740"/>
    <w:rsid w:val="0035775A"/>
    <w:rsid w:val="003577F7"/>
    <w:rsid w:val="0035787F"/>
    <w:rsid w:val="00360040"/>
    <w:rsid w:val="0036004E"/>
    <w:rsid w:val="0036018A"/>
    <w:rsid w:val="003607A8"/>
    <w:rsid w:val="00360970"/>
    <w:rsid w:val="00360D76"/>
    <w:rsid w:val="00360E10"/>
    <w:rsid w:val="00361008"/>
    <w:rsid w:val="0036109F"/>
    <w:rsid w:val="0036131F"/>
    <w:rsid w:val="00361341"/>
    <w:rsid w:val="003616F3"/>
    <w:rsid w:val="00361A66"/>
    <w:rsid w:val="00361D78"/>
    <w:rsid w:val="00361DE3"/>
    <w:rsid w:val="00361F41"/>
    <w:rsid w:val="00362175"/>
    <w:rsid w:val="00362254"/>
    <w:rsid w:val="00362375"/>
    <w:rsid w:val="00362460"/>
    <w:rsid w:val="0036257D"/>
    <w:rsid w:val="003625AC"/>
    <w:rsid w:val="003626DE"/>
    <w:rsid w:val="00362735"/>
    <w:rsid w:val="00362A55"/>
    <w:rsid w:val="00362AE5"/>
    <w:rsid w:val="00362BA3"/>
    <w:rsid w:val="00362F51"/>
    <w:rsid w:val="00362F9A"/>
    <w:rsid w:val="003630B1"/>
    <w:rsid w:val="003631A5"/>
    <w:rsid w:val="00363216"/>
    <w:rsid w:val="0036321F"/>
    <w:rsid w:val="0036325A"/>
    <w:rsid w:val="003638C2"/>
    <w:rsid w:val="00363919"/>
    <w:rsid w:val="003639B5"/>
    <w:rsid w:val="00363AF6"/>
    <w:rsid w:val="00363CF4"/>
    <w:rsid w:val="0036450F"/>
    <w:rsid w:val="003645FF"/>
    <w:rsid w:val="00364691"/>
    <w:rsid w:val="003646DF"/>
    <w:rsid w:val="003648AB"/>
    <w:rsid w:val="003649A9"/>
    <w:rsid w:val="00364B3C"/>
    <w:rsid w:val="00364C4F"/>
    <w:rsid w:val="00364DA3"/>
    <w:rsid w:val="00365096"/>
    <w:rsid w:val="0036516D"/>
    <w:rsid w:val="003652B2"/>
    <w:rsid w:val="003653F9"/>
    <w:rsid w:val="00365616"/>
    <w:rsid w:val="003659AD"/>
    <w:rsid w:val="00365C00"/>
    <w:rsid w:val="00365EA8"/>
    <w:rsid w:val="0036616A"/>
    <w:rsid w:val="0036650B"/>
    <w:rsid w:val="003669D3"/>
    <w:rsid w:val="00366AAA"/>
    <w:rsid w:val="00366B15"/>
    <w:rsid w:val="00366BD1"/>
    <w:rsid w:val="00366C1D"/>
    <w:rsid w:val="00366C2B"/>
    <w:rsid w:val="00366D09"/>
    <w:rsid w:val="00366D54"/>
    <w:rsid w:val="00367109"/>
    <w:rsid w:val="0036720A"/>
    <w:rsid w:val="003672EC"/>
    <w:rsid w:val="00367417"/>
    <w:rsid w:val="00367634"/>
    <w:rsid w:val="003677BF"/>
    <w:rsid w:val="00367955"/>
    <w:rsid w:val="00367B2C"/>
    <w:rsid w:val="00367CF8"/>
    <w:rsid w:val="00367D54"/>
    <w:rsid w:val="00367D97"/>
    <w:rsid w:val="00367EFC"/>
    <w:rsid w:val="00367F2F"/>
    <w:rsid w:val="00367F4F"/>
    <w:rsid w:val="00370247"/>
    <w:rsid w:val="003702CF"/>
    <w:rsid w:val="003702EA"/>
    <w:rsid w:val="00370416"/>
    <w:rsid w:val="0037042A"/>
    <w:rsid w:val="00370617"/>
    <w:rsid w:val="003706FE"/>
    <w:rsid w:val="00370858"/>
    <w:rsid w:val="003709D2"/>
    <w:rsid w:val="00370A40"/>
    <w:rsid w:val="00370AED"/>
    <w:rsid w:val="00370B2A"/>
    <w:rsid w:val="00370B5D"/>
    <w:rsid w:val="00370C0D"/>
    <w:rsid w:val="00370C60"/>
    <w:rsid w:val="00370DB3"/>
    <w:rsid w:val="00370F66"/>
    <w:rsid w:val="00371052"/>
    <w:rsid w:val="00371184"/>
    <w:rsid w:val="003711EF"/>
    <w:rsid w:val="0037123F"/>
    <w:rsid w:val="00371417"/>
    <w:rsid w:val="00371441"/>
    <w:rsid w:val="00371484"/>
    <w:rsid w:val="00371824"/>
    <w:rsid w:val="00371888"/>
    <w:rsid w:val="003719A9"/>
    <w:rsid w:val="00371C91"/>
    <w:rsid w:val="00371DBB"/>
    <w:rsid w:val="00371F08"/>
    <w:rsid w:val="00372049"/>
    <w:rsid w:val="003723A3"/>
    <w:rsid w:val="003724C1"/>
    <w:rsid w:val="00372989"/>
    <w:rsid w:val="00372A19"/>
    <w:rsid w:val="00372CDC"/>
    <w:rsid w:val="00373066"/>
    <w:rsid w:val="00373108"/>
    <w:rsid w:val="0037356B"/>
    <w:rsid w:val="00373780"/>
    <w:rsid w:val="00373968"/>
    <w:rsid w:val="0037397D"/>
    <w:rsid w:val="003739A9"/>
    <w:rsid w:val="00373A17"/>
    <w:rsid w:val="00373D44"/>
    <w:rsid w:val="00373DEC"/>
    <w:rsid w:val="00373FB6"/>
    <w:rsid w:val="0037429B"/>
    <w:rsid w:val="003744C0"/>
    <w:rsid w:val="00374A85"/>
    <w:rsid w:val="00374A9D"/>
    <w:rsid w:val="00374B3E"/>
    <w:rsid w:val="00374DF9"/>
    <w:rsid w:val="00374E5C"/>
    <w:rsid w:val="0037511C"/>
    <w:rsid w:val="0037513F"/>
    <w:rsid w:val="003752BE"/>
    <w:rsid w:val="00375619"/>
    <w:rsid w:val="003756AA"/>
    <w:rsid w:val="00375773"/>
    <w:rsid w:val="003759FC"/>
    <w:rsid w:val="00375C42"/>
    <w:rsid w:val="003761F6"/>
    <w:rsid w:val="003762F4"/>
    <w:rsid w:val="003763ED"/>
    <w:rsid w:val="003765BE"/>
    <w:rsid w:val="003765C6"/>
    <w:rsid w:val="003765DB"/>
    <w:rsid w:val="0037665C"/>
    <w:rsid w:val="00376775"/>
    <w:rsid w:val="00376972"/>
    <w:rsid w:val="003769DA"/>
    <w:rsid w:val="00376BE9"/>
    <w:rsid w:val="00376BF7"/>
    <w:rsid w:val="00376C2E"/>
    <w:rsid w:val="00376C78"/>
    <w:rsid w:val="00376CF0"/>
    <w:rsid w:val="00376D99"/>
    <w:rsid w:val="003771CB"/>
    <w:rsid w:val="003774FC"/>
    <w:rsid w:val="0037771F"/>
    <w:rsid w:val="00377759"/>
    <w:rsid w:val="0037777F"/>
    <w:rsid w:val="003778A0"/>
    <w:rsid w:val="00377F73"/>
    <w:rsid w:val="00380465"/>
    <w:rsid w:val="003805AD"/>
    <w:rsid w:val="00380618"/>
    <w:rsid w:val="00380A61"/>
    <w:rsid w:val="00380C4C"/>
    <w:rsid w:val="00380F2B"/>
    <w:rsid w:val="00380FA7"/>
    <w:rsid w:val="00381132"/>
    <w:rsid w:val="00381149"/>
    <w:rsid w:val="003811FD"/>
    <w:rsid w:val="00381280"/>
    <w:rsid w:val="003817E6"/>
    <w:rsid w:val="003817F5"/>
    <w:rsid w:val="0038192E"/>
    <w:rsid w:val="00381D67"/>
    <w:rsid w:val="00381F79"/>
    <w:rsid w:val="0038206D"/>
    <w:rsid w:val="00382318"/>
    <w:rsid w:val="00382537"/>
    <w:rsid w:val="00382591"/>
    <w:rsid w:val="003825A6"/>
    <w:rsid w:val="0038265B"/>
    <w:rsid w:val="003826F2"/>
    <w:rsid w:val="00382753"/>
    <w:rsid w:val="00382863"/>
    <w:rsid w:val="0038287D"/>
    <w:rsid w:val="003828DD"/>
    <w:rsid w:val="00382A02"/>
    <w:rsid w:val="00382A70"/>
    <w:rsid w:val="00382B99"/>
    <w:rsid w:val="00382D44"/>
    <w:rsid w:val="00382DE7"/>
    <w:rsid w:val="00382E4F"/>
    <w:rsid w:val="00382E62"/>
    <w:rsid w:val="00383103"/>
    <w:rsid w:val="0038323E"/>
    <w:rsid w:val="00383268"/>
    <w:rsid w:val="0038329B"/>
    <w:rsid w:val="00383315"/>
    <w:rsid w:val="003833F8"/>
    <w:rsid w:val="00383535"/>
    <w:rsid w:val="003835D9"/>
    <w:rsid w:val="00383694"/>
    <w:rsid w:val="00383A1C"/>
    <w:rsid w:val="00383ABB"/>
    <w:rsid w:val="00383B77"/>
    <w:rsid w:val="00383C85"/>
    <w:rsid w:val="003841F4"/>
    <w:rsid w:val="00384240"/>
    <w:rsid w:val="00384379"/>
    <w:rsid w:val="00384497"/>
    <w:rsid w:val="00384C91"/>
    <w:rsid w:val="00384E32"/>
    <w:rsid w:val="00384F03"/>
    <w:rsid w:val="00385250"/>
    <w:rsid w:val="003855D4"/>
    <w:rsid w:val="00385C3A"/>
    <w:rsid w:val="00385C60"/>
    <w:rsid w:val="00385CB5"/>
    <w:rsid w:val="00385D26"/>
    <w:rsid w:val="00385F4F"/>
    <w:rsid w:val="00385FC8"/>
    <w:rsid w:val="003860E0"/>
    <w:rsid w:val="00386105"/>
    <w:rsid w:val="00386119"/>
    <w:rsid w:val="00386327"/>
    <w:rsid w:val="003863FB"/>
    <w:rsid w:val="003864F9"/>
    <w:rsid w:val="00386698"/>
    <w:rsid w:val="003866B3"/>
    <w:rsid w:val="003867BC"/>
    <w:rsid w:val="003867DA"/>
    <w:rsid w:val="00386801"/>
    <w:rsid w:val="003869F3"/>
    <w:rsid w:val="00386A2B"/>
    <w:rsid w:val="00386B03"/>
    <w:rsid w:val="00386B1D"/>
    <w:rsid w:val="00386B57"/>
    <w:rsid w:val="00386C0E"/>
    <w:rsid w:val="00386CEE"/>
    <w:rsid w:val="00386D6A"/>
    <w:rsid w:val="00386FCD"/>
    <w:rsid w:val="00387098"/>
    <w:rsid w:val="00387219"/>
    <w:rsid w:val="00387395"/>
    <w:rsid w:val="003874E4"/>
    <w:rsid w:val="0038753B"/>
    <w:rsid w:val="003875A5"/>
    <w:rsid w:val="00387724"/>
    <w:rsid w:val="00387792"/>
    <w:rsid w:val="003877A9"/>
    <w:rsid w:val="00387A9E"/>
    <w:rsid w:val="00387AC2"/>
    <w:rsid w:val="00387DC7"/>
    <w:rsid w:val="00387E38"/>
    <w:rsid w:val="00387FB0"/>
    <w:rsid w:val="00390066"/>
    <w:rsid w:val="003901EB"/>
    <w:rsid w:val="00390544"/>
    <w:rsid w:val="003905F5"/>
    <w:rsid w:val="003906B6"/>
    <w:rsid w:val="003906F5"/>
    <w:rsid w:val="00390729"/>
    <w:rsid w:val="003907C0"/>
    <w:rsid w:val="003908F8"/>
    <w:rsid w:val="00390A02"/>
    <w:rsid w:val="00390D36"/>
    <w:rsid w:val="00390EAD"/>
    <w:rsid w:val="00390ECC"/>
    <w:rsid w:val="0039112E"/>
    <w:rsid w:val="00391210"/>
    <w:rsid w:val="003912D9"/>
    <w:rsid w:val="003915BA"/>
    <w:rsid w:val="00391656"/>
    <w:rsid w:val="00391698"/>
    <w:rsid w:val="003916A0"/>
    <w:rsid w:val="00391888"/>
    <w:rsid w:val="00391B69"/>
    <w:rsid w:val="00391B9D"/>
    <w:rsid w:val="00391C5D"/>
    <w:rsid w:val="00391D7F"/>
    <w:rsid w:val="00392002"/>
    <w:rsid w:val="003920FB"/>
    <w:rsid w:val="00392120"/>
    <w:rsid w:val="00392311"/>
    <w:rsid w:val="0039239C"/>
    <w:rsid w:val="003923CD"/>
    <w:rsid w:val="0039240C"/>
    <w:rsid w:val="003924D1"/>
    <w:rsid w:val="00392571"/>
    <w:rsid w:val="003926A9"/>
    <w:rsid w:val="003928F6"/>
    <w:rsid w:val="00392A24"/>
    <w:rsid w:val="00392ADA"/>
    <w:rsid w:val="00392B1E"/>
    <w:rsid w:val="00392C86"/>
    <w:rsid w:val="00392CA9"/>
    <w:rsid w:val="00392D3C"/>
    <w:rsid w:val="00392DD4"/>
    <w:rsid w:val="00392DDA"/>
    <w:rsid w:val="00392EA6"/>
    <w:rsid w:val="0039367C"/>
    <w:rsid w:val="00393767"/>
    <w:rsid w:val="00393A1A"/>
    <w:rsid w:val="00393B9E"/>
    <w:rsid w:val="00393D5C"/>
    <w:rsid w:val="00393EB3"/>
    <w:rsid w:val="00393EF2"/>
    <w:rsid w:val="00393FA8"/>
    <w:rsid w:val="00394123"/>
    <w:rsid w:val="003942CB"/>
    <w:rsid w:val="003943AF"/>
    <w:rsid w:val="00394698"/>
    <w:rsid w:val="00394778"/>
    <w:rsid w:val="003949EB"/>
    <w:rsid w:val="00394DAC"/>
    <w:rsid w:val="00394E28"/>
    <w:rsid w:val="00394FBD"/>
    <w:rsid w:val="003951D8"/>
    <w:rsid w:val="003951EB"/>
    <w:rsid w:val="00395200"/>
    <w:rsid w:val="0039526D"/>
    <w:rsid w:val="0039565E"/>
    <w:rsid w:val="00395864"/>
    <w:rsid w:val="00395A9C"/>
    <w:rsid w:val="00395B00"/>
    <w:rsid w:val="00395B61"/>
    <w:rsid w:val="00395BD0"/>
    <w:rsid w:val="00396098"/>
    <w:rsid w:val="00396203"/>
    <w:rsid w:val="00396268"/>
    <w:rsid w:val="0039662C"/>
    <w:rsid w:val="00396699"/>
    <w:rsid w:val="003966B1"/>
    <w:rsid w:val="0039675D"/>
    <w:rsid w:val="00396907"/>
    <w:rsid w:val="00396A29"/>
    <w:rsid w:val="00396A66"/>
    <w:rsid w:val="00396C58"/>
    <w:rsid w:val="00396C5A"/>
    <w:rsid w:val="00397096"/>
    <w:rsid w:val="0039712D"/>
    <w:rsid w:val="00397164"/>
    <w:rsid w:val="00397206"/>
    <w:rsid w:val="0039728A"/>
    <w:rsid w:val="00397379"/>
    <w:rsid w:val="003976A9"/>
    <w:rsid w:val="00397ABF"/>
    <w:rsid w:val="00397AFF"/>
    <w:rsid w:val="00397BD9"/>
    <w:rsid w:val="00397CEE"/>
    <w:rsid w:val="003A051E"/>
    <w:rsid w:val="003A0667"/>
    <w:rsid w:val="003A06D1"/>
    <w:rsid w:val="003A0725"/>
    <w:rsid w:val="003A0BB6"/>
    <w:rsid w:val="003A0D6A"/>
    <w:rsid w:val="003A0E1D"/>
    <w:rsid w:val="003A0FCC"/>
    <w:rsid w:val="003A135D"/>
    <w:rsid w:val="003A1377"/>
    <w:rsid w:val="003A13AA"/>
    <w:rsid w:val="003A13ED"/>
    <w:rsid w:val="003A144C"/>
    <w:rsid w:val="003A1604"/>
    <w:rsid w:val="003A1631"/>
    <w:rsid w:val="003A1828"/>
    <w:rsid w:val="003A1843"/>
    <w:rsid w:val="003A1A2E"/>
    <w:rsid w:val="003A1A42"/>
    <w:rsid w:val="003A1D92"/>
    <w:rsid w:val="003A1DB5"/>
    <w:rsid w:val="003A1E8D"/>
    <w:rsid w:val="003A1EDA"/>
    <w:rsid w:val="003A24DB"/>
    <w:rsid w:val="003A2C15"/>
    <w:rsid w:val="003A2C9E"/>
    <w:rsid w:val="003A2CB1"/>
    <w:rsid w:val="003A2E33"/>
    <w:rsid w:val="003A3148"/>
    <w:rsid w:val="003A325D"/>
    <w:rsid w:val="003A33B5"/>
    <w:rsid w:val="003A3463"/>
    <w:rsid w:val="003A346B"/>
    <w:rsid w:val="003A34B9"/>
    <w:rsid w:val="003A3505"/>
    <w:rsid w:val="003A3766"/>
    <w:rsid w:val="003A3880"/>
    <w:rsid w:val="003A3CB6"/>
    <w:rsid w:val="003A3CD8"/>
    <w:rsid w:val="003A3E2A"/>
    <w:rsid w:val="003A3E7C"/>
    <w:rsid w:val="003A3F2A"/>
    <w:rsid w:val="003A3FEE"/>
    <w:rsid w:val="003A4092"/>
    <w:rsid w:val="003A40A8"/>
    <w:rsid w:val="003A40D0"/>
    <w:rsid w:val="003A41C3"/>
    <w:rsid w:val="003A4390"/>
    <w:rsid w:val="003A44C2"/>
    <w:rsid w:val="003A47F9"/>
    <w:rsid w:val="003A4A09"/>
    <w:rsid w:val="003A4A18"/>
    <w:rsid w:val="003A4AEF"/>
    <w:rsid w:val="003A4BC2"/>
    <w:rsid w:val="003A4C18"/>
    <w:rsid w:val="003A4CB6"/>
    <w:rsid w:val="003A4EE4"/>
    <w:rsid w:val="003A4F10"/>
    <w:rsid w:val="003A4F95"/>
    <w:rsid w:val="003A563F"/>
    <w:rsid w:val="003A56E4"/>
    <w:rsid w:val="003A59B4"/>
    <w:rsid w:val="003A5A79"/>
    <w:rsid w:val="003A5B6F"/>
    <w:rsid w:val="003A5DFB"/>
    <w:rsid w:val="003A5EFF"/>
    <w:rsid w:val="003A5F6C"/>
    <w:rsid w:val="003A5FCC"/>
    <w:rsid w:val="003A6048"/>
    <w:rsid w:val="003A6050"/>
    <w:rsid w:val="003A6388"/>
    <w:rsid w:val="003A6973"/>
    <w:rsid w:val="003A6AE9"/>
    <w:rsid w:val="003A6C7B"/>
    <w:rsid w:val="003A6D29"/>
    <w:rsid w:val="003A6E27"/>
    <w:rsid w:val="003A7004"/>
    <w:rsid w:val="003A77B4"/>
    <w:rsid w:val="003A7C03"/>
    <w:rsid w:val="003A7C5B"/>
    <w:rsid w:val="003A7D61"/>
    <w:rsid w:val="003B01BC"/>
    <w:rsid w:val="003B037A"/>
    <w:rsid w:val="003B0617"/>
    <w:rsid w:val="003B0680"/>
    <w:rsid w:val="003B069C"/>
    <w:rsid w:val="003B0BD5"/>
    <w:rsid w:val="003B0D56"/>
    <w:rsid w:val="003B0D78"/>
    <w:rsid w:val="003B107F"/>
    <w:rsid w:val="003B1184"/>
    <w:rsid w:val="003B1199"/>
    <w:rsid w:val="003B13DB"/>
    <w:rsid w:val="003B170D"/>
    <w:rsid w:val="003B193B"/>
    <w:rsid w:val="003B19F6"/>
    <w:rsid w:val="003B1AA7"/>
    <w:rsid w:val="003B1BF1"/>
    <w:rsid w:val="003B1C2D"/>
    <w:rsid w:val="003B1DB4"/>
    <w:rsid w:val="003B23D2"/>
    <w:rsid w:val="003B2566"/>
    <w:rsid w:val="003B273D"/>
    <w:rsid w:val="003B27EA"/>
    <w:rsid w:val="003B2A47"/>
    <w:rsid w:val="003B2DE1"/>
    <w:rsid w:val="003B305B"/>
    <w:rsid w:val="003B3440"/>
    <w:rsid w:val="003B354A"/>
    <w:rsid w:val="003B36A7"/>
    <w:rsid w:val="003B3C50"/>
    <w:rsid w:val="003B3D46"/>
    <w:rsid w:val="003B3DE5"/>
    <w:rsid w:val="003B3E39"/>
    <w:rsid w:val="003B3E6B"/>
    <w:rsid w:val="003B3F0E"/>
    <w:rsid w:val="003B4148"/>
    <w:rsid w:val="003B426C"/>
    <w:rsid w:val="003B4368"/>
    <w:rsid w:val="003B43D4"/>
    <w:rsid w:val="003B4451"/>
    <w:rsid w:val="003B462A"/>
    <w:rsid w:val="003B47DC"/>
    <w:rsid w:val="003B4C95"/>
    <w:rsid w:val="003B4E2A"/>
    <w:rsid w:val="003B4E8A"/>
    <w:rsid w:val="003B4E9E"/>
    <w:rsid w:val="003B4F56"/>
    <w:rsid w:val="003B4FA8"/>
    <w:rsid w:val="003B50E4"/>
    <w:rsid w:val="003B524D"/>
    <w:rsid w:val="003B54E8"/>
    <w:rsid w:val="003B551B"/>
    <w:rsid w:val="003B59F1"/>
    <w:rsid w:val="003B5D47"/>
    <w:rsid w:val="003B602A"/>
    <w:rsid w:val="003B6258"/>
    <w:rsid w:val="003B6487"/>
    <w:rsid w:val="003B648A"/>
    <w:rsid w:val="003B64B4"/>
    <w:rsid w:val="003B65B0"/>
    <w:rsid w:val="003B65D9"/>
    <w:rsid w:val="003B67D1"/>
    <w:rsid w:val="003B6926"/>
    <w:rsid w:val="003B6AB3"/>
    <w:rsid w:val="003B6BE5"/>
    <w:rsid w:val="003B6D47"/>
    <w:rsid w:val="003B6E39"/>
    <w:rsid w:val="003B6EE8"/>
    <w:rsid w:val="003B73CE"/>
    <w:rsid w:val="003B7507"/>
    <w:rsid w:val="003B7657"/>
    <w:rsid w:val="003B766D"/>
    <w:rsid w:val="003B776C"/>
    <w:rsid w:val="003B7864"/>
    <w:rsid w:val="003B7B28"/>
    <w:rsid w:val="003B7B8E"/>
    <w:rsid w:val="003B7BFC"/>
    <w:rsid w:val="003B7C7F"/>
    <w:rsid w:val="003B7D75"/>
    <w:rsid w:val="003B7D79"/>
    <w:rsid w:val="003B7FDA"/>
    <w:rsid w:val="003B7FEA"/>
    <w:rsid w:val="003C00B0"/>
    <w:rsid w:val="003C00E1"/>
    <w:rsid w:val="003C00FE"/>
    <w:rsid w:val="003C013D"/>
    <w:rsid w:val="003C05F5"/>
    <w:rsid w:val="003C063F"/>
    <w:rsid w:val="003C096E"/>
    <w:rsid w:val="003C09FA"/>
    <w:rsid w:val="003C0BD7"/>
    <w:rsid w:val="003C0CB1"/>
    <w:rsid w:val="003C0E12"/>
    <w:rsid w:val="003C0F2D"/>
    <w:rsid w:val="003C0F95"/>
    <w:rsid w:val="003C10F0"/>
    <w:rsid w:val="003C1116"/>
    <w:rsid w:val="003C14B7"/>
    <w:rsid w:val="003C14E3"/>
    <w:rsid w:val="003C1509"/>
    <w:rsid w:val="003C17B1"/>
    <w:rsid w:val="003C1927"/>
    <w:rsid w:val="003C192C"/>
    <w:rsid w:val="003C1938"/>
    <w:rsid w:val="003C19A4"/>
    <w:rsid w:val="003C1BF2"/>
    <w:rsid w:val="003C1C17"/>
    <w:rsid w:val="003C1DBE"/>
    <w:rsid w:val="003C1E53"/>
    <w:rsid w:val="003C217C"/>
    <w:rsid w:val="003C25BA"/>
    <w:rsid w:val="003C269C"/>
    <w:rsid w:val="003C2C7B"/>
    <w:rsid w:val="003C2D12"/>
    <w:rsid w:val="003C2E82"/>
    <w:rsid w:val="003C2FBE"/>
    <w:rsid w:val="003C334A"/>
    <w:rsid w:val="003C352C"/>
    <w:rsid w:val="003C35D6"/>
    <w:rsid w:val="003C3845"/>
    <w:rsid w:val="003C41C1"/>
    <w:rsid w:val="003C425F"/>
    <w:rsid w:val="003C43AD"/>
    <w:rsid w:val="003C442E"/>
    <w:rsid w:val="003C47BF"/>
    <w:rsid w:val="003C482B"/>
    <w:rsid w:val="003C4B5D"/>
    <w:rsid w:val="003C4BC2"/>
    <w:rsid w:val="003C4BCB"/>
    <w:rsid w:val="003C4C3A"/>
    <w:rsid w:val="003C4CF2"/>
    <w:rsid w:val="003C524A"/>
    <w:rsid w:val="003C5372"/>
    <w:rsid w:val="003C5462"/>
    <w:rsid w:val="003C5465"/>
    <w:rsid w:val="003C54D5"/>
    <w:rsid w:val="003C5512"/>
    <w:rsid w:val="003C551F"/>
    <w:rsid w:val="003C5594"/>
    <w:rsid w:val="003C5691"/>
    <w:rsid w:val="003C572C"/>
    <w:rsid w:val="003C58A4"/>
    <w:rsid w:val="003C5919"/>
    <w:rsid w:val="003C5944"/>
    <w:rsid w:val="003C5991"/>
    <w:rsid w:val="003C5A58"/>
    <w:rsid w:val="003C5D1E"/>
    <w:rsid w:val="003C600D"/>
    <w:rsid w:val="003C6193"/>
    <w:rsid w:val="003C6283"/>
    <w:rsid w:val="003C63A5"/>
    <w:rsid w:val="003C6403"/>
    <w:rsid w:val="003C6548"/>
    <w:rsid w:val="003C65A8"/>
    <w:rsid w:val="003C670C"/>
    <w:rsid w:val="003C6760"/>
    <w:rsid w:val="003C6A89"/>
    <w:rsid w:val="003C6A9D"/>
    <w:rsid w:val="003C6AFD"/>
    <w:rsid w:val="003C6D34"/>
    <w:rsid w:val="003C6F09"/>
    <w:rsid w:val="003C7624"/>
    <w:rsid w:val="003C78CD"/>
    <w:rsid w:val="003C78D1"/>
    <w:rsid w:val="003C7A53"/>
    <w:rsid w:val="003C7C40"/>
    <w:rsid w:val="003C7F3E"/>
    <w:rsid w:val="003D0367"/>
    <w:rsid w:val="003D0473"/>
    <w:rsid w:val="003D05FC"/>
    <w:rsid w:val="003D0641"/>
    <w:rsid w:val="003D0686"/>
    <w:rsid w:val="003D07CA"/>
    <w:rsid w:val="003D08D3"/>
    <w:rsid w:val="003D09C8"/>
    <w:rsid w:val="003D0BCA"/>
    <w:rsid w:val="003D0CD2"/>
    <w:rsid w:val="003D0F9B"/>
    <w:rsid w:val="003D1013"/>
    <w:rsid w:val="003D1134"/>
    <w:rsid w:val="003D119C"/>
    <w:rsid w:val="003D12B4"/>
    <w:rsid w:val="003D12B5"/>
    <w:rsid w:val="003D1568"/>
    <w:rsid w:val="003D178D"/>
    <w:rsid w:val="003D1821"/>
    <w:rsid w:val="003D183A"/>
    <w:rsid w:val="003D1991"/>
    <w:rsid w:val="003D1A4C"/>
    <w:rsid w:val="003D1C7C"/>
    <w:rsid w:val="003D2042"/>
    <w:rsid w:val="003D23C0"/>
    <w:rsid w:val="003D2417"/>
    <w:rsid w:val="003D2783"/>
    <w:rsid w:val="003D2BF4"/>
    <w:rsid w:val="003D2C1A"/>
    <w:rsid w:val="003D2C6E"/>
    <w:rsid w:val="003D2E19"/>
    <w:rsid w:val="003D2EB8"/>
    <w:rsid w:val="003D3004"/>
    <w:rsid w:val="003D3102"/>
    <w:rsid w:val="003D31FE"/>
    <w:rsid w:val="003D33FD"/>
    <w:rsid w:val="003D3596"/>
    <w:rsid w:val="003D35A4"/>
    <w:rsid w:val="003D35F7"/>
    <w:rsid w:val="003D3642"/>
    <w:rsid w:val="003D3724"/>
    <w:rsid w:val="003D380B"/>
    <w:rsid w:val="003D3A65"/>
    <w:rsid w:val="003D3EB8"/>
    <w:rsid w:val="003D4219"/>
    <w:rsid w:val="003D43D6"/>
    <w:rsid w:val="003D4543"/>
    <w:rsid w:val="003D472D"/>
    <w:rsid w:val="003D4A3E"/>
    <w:rsid w:val="003D4A98"/>
    <w:rsid w:val="003D4AAF"/>
    <w:rsid w:val="003D4B3E"/>
    <w:rsid w:val="003D4B7A"/>
    <w:rsid w:val="003D4C2F"/>
    <w:rsid w:val="003D4CB0"/>
    <w:rsid w:val="003D4CCE"/>
    <w:rsid w:val="003D4DD8"/>
    <w:rsid w:val="003D4E2F"/>
    <w:rsid w:val="003D4F0B"/>
    <w:rsid w:val="003D4F38"/>
    <w:rsid w:val="003D531D"/>
    <w:rsid w:val="003D5456"/>
    <w:rsid w:val="003D5702"/>
    <w:rsid w:val="003D5777"/>
    <w:rsid w:val="003D57E9"/>
    <w:rsid w:val="003D5872"/>
    <w:rsid w:val="003D5914"/>
    <w:rsid w:val="003D5CA3"/>
    <w:rsid w:val="003D5CA4"/>
    <w:rsid w:val="003D5FD9"/>
    <w:rsid w:val="003D602E"/>
    <w:rsid w:val="003D60C9"/>
    <w:rsid w:val="003D6293"/>
    <w:rsid w:val="003D62F5"/>
    <w:rsid w:val="003D672A"/>
    <w:rsid w:val="003D6731"/>
    <w:rsid w:val="003D67D2"/>
    <w:rsid w:val="003D6841"/>
    <w:rsid w:val="003D68C0"/>
    <w:rsid w:val="003D693D"/>
    <w:rsid w:val="003D6C51"/>
    <w:rsid w:val="003D6F54"/>
    <w:rsid w:val="003D703E"/>
    <w:rsid w:val="003D70B7"/>
    <w:rsid w:val="003D7271"/>
    <w:rsid w:val="003D7596"/>
    <w:rsid w:val="003D75EC"/>
    <w:rsid w:val="003D7A5E"/>
    <w:rsid w:val="003D7CB3"/>
    <w:rsid w:val="003D7F40"/>
    <w:rsid w:val="003E0232"/>
    <w:rsid w:val="003E02D5"/>
    <w:rsid w:val="003E0375"/>
    <w:rsid w:val="003E0433"/>
    <w:rsid w:val="003E06A4"/>
    <w:rsid w:val="003E0D29"/>
    <w:rsid w:val="003E0EA8"/>
    <w:rsid w:val="003E0F2B"/>
    <w:rsid w:val="003E0F71"/>
    <w:rsid w:val="003E0FE0"/>
    <w:rsid w:val="003E10C3"/>
    <w:rsid w:val="003E13F3"/>
    <w:rsid w:val="003E1567"/>
    <w:rsid w:val="003E1597"/>
    <w:rsid w:val="003E177A"/>
    <w:rsid w:val="003E1DE9"/>
    <w:rsid w:val="003E1E0F"/>
    <w:rsid w:val="003E1E94"/>
    <w:rsid w:val="003E2348"/>
    <w:rsid w:val="003E2D0B"/>
    <w:rsid w:val="003E2D44"/>
    <w:rsid w:val="003E2FBE"/>
    <w:rsid w:val="003E3126"/>
    <w:rsid w:val="003E321C"/>
    <w:rsid w:val="003E3224"/>
    <w:rsid w:val="003E3348"/>
    <w:rsid w:val="003E365F"/>
    <w:rsid w:val="003E3A99"/>
    <w:rsid w:val="003E3B6B"/>
    <w:rsid w:val="003E3D03"/>
    <w:rsid w:val="003E3D9A"/>
    <w:rsid w:val="003E3DEC"/>
    <w:rsid w:val="003E3EBE"/>
    <w:rsid w:val="003E3FE1"/>
    <w:rsid w:val="003E4013"/>
    <w:rsid w:val="003E43BB"/>
    <w:rsid w:val="003E44DA"/>
    <w:rsid w:val="003E470A"/>
    <w:rsid w:val="003E4770"/>
    <w:rsid w:val="003E4A2F"/>
    <w:rsid w:val="003E4AF3"/>
    <w:rsid w:val="003E51F6"/>
    <w:rsid w:val="003E5236"/>
    <w:rsid w:val="003E544C"/>
    <w:rsid w:val="003E57A0"/>
    <w:rsid w:val="003E5B97"/>
    <w:rsid w:val="003E5F68"/>
    <w:rsid w:val="003E5F82"/>
    <w:rsid w:val="003E60A8"/>
    <w:rsid w:val="003E60E1"/>
    <w:rsid w:val="003E637B"/>
    <w:rsid w:val="003E637F"/>
    <w:rsid w:val="003E64BA"/>
    <w:rsid w:val="003E67A1"/>
    <w:rsid w:val="003E68E7"/>
    <w:rsid w:val="003E6A6B"/>
    <w:rsid w:val="003E6ADF"/>
    <w:rsid w:val="003E6AFD"/>
    <w:rsid w:val="003E6C79"/>
    <w:rsid w:val="003E6DBB"/>
    <w:rsid w:val="003E6DD7"/>
    <w:rsid w:val="003E6EAE"/>
    <w:rsid w:val="003E6EBE"/>
    <w:rsid w:val="003E6F7D"/>
    <w:rsid w:val="003E6FEC"/>
    <w:rsid w:val="003E702F"/>
    <w:rsid w:val="003E7489"/>
    <w:rsid w:val="003E748B"/>
    <w:rsid w:val="003E75A0"/>
    <w:rsid w:val="003E7642"/>
    <w:rsid w:val="003E78B5"/>
    <w:rsid w:val="003E7A16"/>
    <w:rsid w:val="003E7A63"/>
    <w:rsid w:val="003E7B7F"/>
    <w:rsid w:val="003E7CFF"/>
    <w:rsid w:val="003E7D51"/>
    <w:rsid w:val="003E7DE2"/>
    <w:rsid w:val="003E7E92"/>
    <w:rsid w:val="003E7F01"/>
    <w:rsid w:val="003F02CA"/>
    <w:rsid w:val="003F042C"/>
    <w:rsid w:val="003F0726"/>
    <w:rsid w:val="003F0755"/>
    <w:rsid w:val="003F0879"/>
    <w:rsid w:val="003F0ACF"/>
    <w:rsid w:val="003F0B2F"/>
    <w:rsid w:val="003F0B92"/>
    <w:rsid w:val="003F0E3C"/>
    <w:rsid w:val="003F0EFD"/>
    <w:rsid w:val="003F0F75"/>
    <w:rsid w:val="003F0FEC"/>
    <w:rsid w:val="003F10A3"/>
    <w:rsid w:val="003F10C7"/>
    <w:rsid w:val="003F11C6"/>
    <w:rsid w:val="003F12C1"/>
    <w:rsid w:val="003F13C2"/>
    <w:rsid w:val="003F13EB"/>
    <w:rsid w:val="003F1472"/>
    <w:rsid w:val="003F1595"/>
    <w:rsid w:val="003F15CC"/>
    <w:rsid w:val="003F16DD"/>
    <w:rsid w:val="003F1885"/>
    <w:rsid w:val="003F195A"/>
    <w:rsid w:val="003F1A17"/>
    <w:rsid w:val="003F1BFB"/>
    <w:rsid w:val="003F1CBB"/>
    <w:rsid w:val="003F1E5C"/>
    <w:rsid w:val="003F1F47"/>
    <w:rsid w:val="003F20C4"/>
    <w:rsid w:val="003F20FA"/>
    <w:rsid w:val="003F210C"/>
    <w:rsid w:val="003F214F"/>
    <w:rsid w:val="003F215D"/>
    <w:rsid w:val="003F2215"/>
    <w:rsid w:val="003F229F"/>
    <w:rsid w:val="003F22C3"/>
    <w:rsid w:val="003F247E"/>
    <w:rsid w:val="003F25B1"/>
    <w:rsid w:val="003F26B4"/>
    <w:rsid w:val="003F277F"/>
    <w:rsid w:val="003F2906"/>
    <w:rsid w:val="003F2938"/>
    <w:rsid w:val="003F2A1E"/>
    <w:rsid w:val="003F2A57"/>
    <w:rsid w:val="003F2D7E"/>
    <w:rsid w:val="003F2DF6"/>
    <w:rsid w:val="003F2F62"/>
    <w:rsid w:val="003F2F7C"/>
    <w:rsid w:val="003F2FCC"/>
    <w:rsid w:val="003F3092"/>
    <w:rsid w:val="003F3126"/>
    <w:rsid w:val="003F31C6"/>
    <w:rsid w:val="003F33FB"/>
    <w:rsid w:val="003F3428"/>
    <w:rsid w:val="003F3459"/>
    <w:rsid w:val="003F3497"/>
    <w:rsid w:val="003F3666"/>
    <w:rsid w:val="003F380A"/>
    <w:rsid w:val="003F3A99"/>
    <w:rsid w:val="003F3D35"/>
    <w:rsid w:val="003F3E8D"/>
    <w:rsid w:val="003F3EAF"/>
    <w:rsid w:val="003F40CE"/>
    <w:rsid w:val="003F4108"/>
    <w:rsid w:val="003F411A"/>
    <w:rsid w:val="003F4820"/>
    <w:rsid w:val="003F4969"/>
    <w:rsid w:val="003F4A14"/>
    <w:rsid w:val="003F4AC2"/>
    <w:rsid w:val="003F4BF5"/>
    <w:rsid w:val="003F4DA8"/>
    <w:rsid w:val="003F4DD8"/>
    <w:rsid w:val="003F4EDA"/>
    <w:rsid w:val="003F4F5C"/>
    <w:rsid w:val="003F5055"/>
    <w:rsid w:val="003F5080"/>
    <w:rsid w:val="003F5332"/>
    <w:rsid w:val="003F53A5"/>
    <w:rsid w:val="003F53B1"/>
    <w:rsid w:val="003F53E5"/>
    <w:rsid w:val="003F57FA"/>
    <w:rsid w:val="003F5BD1"/>
    <w:rsid w:val="003F6065"/>
    <w:rsid w:val="003F6107"/>
    <w:rsid w:val="003F6222"/>
    <w:rsid w:val="003F6346"/>
    <w:rsid w:val="003F6381"/>
    <w:rsid w:val="003F64B2"/>
    <w:rsid w:val="003F6556"/>
    <w:rsid w:val="003F6A73"/>
    <w:rsid w:val="003F6AE8"/>
    <w:rsid w:val="003F6E6E"/>
    <w:rsid w:val="003F6E77"/>
    <w:rsid w:val="003F6F83"/>
    <w:rsid w:val="003F6FD3"/>
    <w:rsid w:val="003F70CD"/>
    <w:rsid w:val="003F7111"/>
    <w:rsid w:val="003F7182"/>
    <w:rsid w:val="003F7232"/>
    <w:rsid w:val="003F7495"/>
    <w:rsid w:val="003F74D2"/>
    <w:rsid w:val="003F75DC"/>
    <w:rsid w:val="003F779A"/>
    <w:rsid w:val="003F78A0"/>
    <w:rsid w:val="003F7C00"/>
    <w:rsid w:val="0040009B"/>
    <w:rsid w:val="00400149"/>
    <w:rsid w:val="00400325"/>
    <w:rsid w:val="00400549"/>
    <w:rsid w:val="00400635"/>
    <w:rsid w:val="0040065C"/>
    <w:rsid w:val="004006A5"/>
    <w:rsid w:val="004006C4"/>
    <w:rsid w:val="00400737"/>
    <w:rsid w:val="0040073D"/>
    <w:rsid w:val="0040084A"/>
    <w:rsid w:val="00400A55"/>
    <w:rsid w:val="00400CFD"/>
    <w:rsid w:val="00400D74"/>
    <w:rsid w:val="00400E67"/>
    <w:rsid w:val="00400F5E"/>
    <w:rsid w:val="00401029"/>
    <w:rsid w:val="004013DA"/>
    <w:rsid w:val="00401487"/>
    <w:rsid w:val="0040153F"/>
    <w:rsid w:val="00401590"/>
    <w:rsid w:val="00401807"/>
    <w:rsid w:val="00401865"/>
    <w:rsid w:val="00401868"/>
    <w:rsid w:val="0040194C"/>
    <w:rsid w:val="00401DAD"/>
    <w:rsid w:val="00401E2C"/>
    <w:rsid w:val="00401EB3"/>
    <w:rsid w:val="00401F45"/>
    <w:rsid w:val="004020B8"/>
    <w:rsid w:val="004020D7"/>
    <w:rsid w:val="004020E6"/>
    <w:rsid w:val="00402210"/>
    <w:rsid w:val="0040285D"/>
    <w:rsid w:val="004028B3"/>
    <w:rsid w:val="00402978"/>
    <w:rsid w:val="004029ED"/>
    <w:rsid w:val="00402A76"/>
    <w:rsid w:val="00402BF9"/>
    <w:rsid w:val="00402D7B"/>
    <w:rsid w:val="004032B8"/>
    <w:rsid w:val="004033BC"/>
    <w:rsid w:val="004034CC"/>
    <w:rsid w:val="00403537"/>
    <w:rsid w:val="00403556"/>
    <w:rsid w:val="004036E1"/>
    <w:rsid w:val="00403729"/>
    <w:rsid w:val="00403730"/>
    <w:rsid w:val="00403885"/>
    <w:rsid w:val="0040396F"/>
    <w:rsid w:val="00403A58"/>
    <w:rsid w:val="00403A9A"/>
    <w:rsid w:val="00403ADF"/>
    <w:rsid w:val="00403CBF"/>
    <w:rsid w:val="00404176"/>
    <w:rsid w:val="00404184"/>
    <w:rsid w:val="004041FF"/>
    <w:rsid w:val="004044FF"/>
    <w:rsid w:val="00404532"/>
    <w:rsid w:val="00404628"/>
    <w:rsid w:val="00404630"/>
    <w:rsid w:val="00404686"/>
    <w:rsid w:val="004046EF"/>
    <w:rsid w:val="0040473B"/>
    <w:rsid w:val="004052A0"/>
    <w:rsid w:val="0040538F"/>
    <w:rsid w:val="00405515"/>
    <w:rsid w:val="004055EB"/>
    <w:rsid w:val="004057F1"/>
    <w:rsid w:val="0040589B"/>
    <w:rsid w:val="0040591C"/>
    <w:rsid w:val="00405A8A"/>
    <w:rsid w:val="00405BDD"/>
    <w:rsid w:val="00405D30"/>
    <w:rsid w:val="00406140"/>
    <w:rsid w:val="004061B3"/>
    <w:rsid w:val="00406441"/>
    <w:rsid w:val="004064BF"/>
    <w:rsid w:val="004064C3"/>
    <w:rsid w:val="0040652B"/>
    <w:rsid w:val="00406D60"/>
    <w:rsid w:val="00406E8E"/>
    <w:rsid w:val="00407159"/>
    <w:rsid w:val="0040735B"/>
    <w:rsid w:val="004075D4"/>
    <w:rsid w:val="00407653"/>
    <w:rsid w:val="004076CC"/>
    <w:rsid w:val="00407A27"/>
    <w:rsid w:val="00407AF3"/>
    <w:rsid w:val="00407BC1"/>
    <w:rsid w:val="00407CC6"/>
    <w:rsid w:val="00407CE0"/>
    <w:rsid w:val="00407D7F"/>
    <w:rsid w:val="00407DCA"/>
    <w:rsid w:val="00407EE7"/>
    <w:rsid w:val="00410392"/>
    <w:rsid w:val="00410571"/>
    <w:rsid w:val="004106DA"/>
    <w:rsid w:val="004107BB"/>
    <w:rsid w:val="00410948"/>
    <w:rsid w:val="00410994"/>
    <w:rsid w:val="00410AF5"/>
    <w:rsid w:val="00410CDB"/>
    <w:rsid w:val="00410E7A"/>
    <w:rsid w:val="00410EA9"/>
    <w:rsid w:val="00410F34"/>
    <w:rsid w:val="0041112A"/>
    <w:rsid w:val="004114A4"/>
    <w:rsid w:val="00411654"/>
    <w:rsid w:val="0041178A"/>
    <w:rsid w:val="004117E0"/>
    <w:rsid w:val="00411875"/>
    <w:rsid w:val="004118CA"/>
    <w:rsid w:val="00411A58"/>
    <w:rsid w:val="00411A81"/>
    <w:rsid w:val="00411CC8"/>
    <w:rsid w:val="00411F06"/>
    <w:rsid w:val="00412172"/>
    <w:rsid w:val="004121AA"/>
    <w:rsid w:val="0041234B"/>
    <w:rsid w:val="004123E4"/>
    <w:rsid w:val="00412571"/>
    <w:rsid w:val="0041266A"/>
    <w:rsid w:val="00412704"/>
    <w:rsid w:val="0041285A"/>
    <w:rsid w:val="004129E9"/>
    <w:rsid w:val="00412BD1"/>
    <w:rsid w:val="00412CD0"/>
    <w:rsid w:val="00412D15"/>
    <w:rsid w:val="00412D28"/>
    <w:rsid w:val="00412D71"/>
    <w:rsid w:val="00412E4D"/>
    <w:rsid w:val="00413337"/>
    <w:rsid w:val="004134F2"/>
    <w:rsid w:val="0041378A"/>
    <w:rsid w:val="00413BF3"/>
    <w:rsid w:val="00413CCB"/>
    <w:rsid w:val="00413D8F"/>
    <w:rsid w:val="00413D98"/>
    <w:rsid w:val="00414286"/>
    <w:rsid w:val="0041431C"/>
    <w:rsid w:val="004143D0"/>
    <w:rsid w:val="004146F2"/>
    <w:rsid w:val="0041488A"/>
    <w:rsid w:val="004148C0"/>
    <w:rsid w:val="00414B3A"/>
    <w:rsid w:val="00414C70"/>
    <w:rsid w:val="00414D6B"/>
    <w:rsid w:val="00414DD8"/>
    <w:rsid w:val="00415025"/>
    <w:rsid w:val="004150B1"/>
    <w:rsid w:val="00415245"/>
    <w:rsid w:val="0041527B"/>
    <w:rsid w:val="004152B4"/>
    <w:rsid w:val="00415350"/>
    <w:rsid w:val="00415839"/>
    <w:rsid w:val="00415E8C"/>
    <w:rsid w:val="00415FA9"/>
    <w:rsid w:val="004161B8"/>
    <w:rsid w:val="004164CD"/>
    <w:rsid w:val="004165AD"/>
    <w:rsid w:val="004169A1"/>
    <w:rsid w:val="004169AB"/>
    <w:rsid w:val="00416ABD"/>
    <w:rsid w:val="00416B98"/>
    <w:rsid w:val="00416BE8"/>
    <w:rsid w:val="00416C22"/>
    <w:rsid w:val="00416CF8"/>
    <w:rsid w:val="00416E2F"/>
    <w:rsid w:val="00416F0A"/>
    <w:rsid w:val="00416F48"/>
    <w:rsid w:val="0041709E"/>
    <w:rsid w:val="00417134"/>
    <w:rsid w:val="004171E5"/>
    <w:rsid w:val="004171FB"/>
    <w:rsid w:val="00417603"/>
    <w:rsid w:val="00417D0B"/>
    <w:rsid w:val="00417F0A"/>
    <w:rsid w:val="00420541"/>
    <w:rsid w:val="004205B0"/>
    <w:rsid w:val="004207A0"/>
    <w:rsid w:val="004208CE"/>
    <w:rsid w:val="00420C01"/>
    <w:rsid w:val="00420C68"/>
    <w:rsid w:val="00420E97"/>
    <w:rsid w:val="00421062"/>
    <w:rsid w:val="00421479"/>
    <w:rsid w:val="00421481"/>
    <w:rsid w:val="0042173F"/>
    <w:rsid w:val="00421864"/>
    <w:rsid w:val="00421A00"/>
    <w:rsid w:val="00421AED"/>
    <w:rsid w:val="00421B37"/>
    <w:rsid w:val="00421C31"/>
    <w:rsid w:val="00421DF3"/>
    <w:rsid w:val="00421EFB"/>
    <w:rsid w:val="004220E7"/>
    <w:rsid w:val="0042217B"/>
    <w:rsid w:val="00422766"/>
    <w:rsid w:val="00422940"/>
    <w:rsid w:val="00422B42"/>
    <w:rsid w:val="00422BC9"/>
    <w:rsid w:val="00422C1E"/>
    <w:rsid w:val="00422DDE"/>
    <w:rsid w:val="00422E46"/>
    <w:rsid w:val="00422E64"/>
    <w:rsid w:val="00422E6A"/>
    <w:rsid w:val="00422F0E"/>
    <w:rsid w:val="00422FA2"/>
    <w:rsid w:val="00423151"/>
    <w:rsid w:val="0042322D"/>
    <w:rsid w:val="00423566"/>
    <w:rsid w:val="0042359D"/>
    <w:rsid w:val="00423673"/>
    <w:rsid w:val="00423678"/>
    <w:rsid w:val="004236B0"/>
    <w:rsid w:val="004238F1"/>
    <w:rsid w:val="00423A2D"/>
    <w:rsid w:val="00423B3F"/>
    <w:rsid w:val="00423CAF"/>
    <w:rsid w:val="00423D41"/>
    <w:rsid w:val="0042401B"/>
    <w:rsid w:val="004240DC"/>
    <w:rsid w:val="00424348"/>
    <w:rsid w:val="00424438"/>
    <w:rsid w:val="0042464C"/>
    <w:rsid w:val="00424942"/>
    <w:rsid w:val="004249B6"/>
    <w:rsid w:val="004255BA"/>
    <w:rsid w:val="004256B6"/>
    <w:rsid w:val="0042582C"/>
    <w:rsid w:val="004258CB"/>
    <w:rsid w:val="00425B4D"/>
    <w:rsid w:val="00425E3D"/>
    <w:rsid w:val="00426210"/>
    <w:rsid w:val="004264CA"/>
    <w:rsid w:val="004268C7"/>
    <w:rsid w:val="00426A5F"/>
    <w:rsid w:val="00426DD1"/>
    <w:rsid w:val="00426EDA"/>
    <w:rsid w:val="00427559"/>
    <w:rsid w:val="00427582"/>
    <w:rsid w:val="00427735"/>
    <w:rsid w:val="00427A99"/>
    <w:rsid w:val="00427BC7"/>
    <w:rsid w:val="004301C3"/>
    <w:rsid w:val="004302A3"/>
    <w:rsid w:val="0043055A"/>
    <w:rsid w:val="004305FB"/>
    <w:rsid w:val="00430662"/>
    <w:rsid w:val="00430697"/>
    <w:rsid w:val="00430734"/>
    <w:rsid w:val="00430810"/>
    <w:rsid w:val="0043089C"/>
    <w:rsid w:val="00430B67"/>
    <w:rsid w:val="00430B8D"/>
    <w:rsid w:val="00430E50"/>
    <w:rsid w:val="00430F38"/>
    <w:rsid w:val="00430F42"/>
    <w:rsid w:val="004311B5"/>
    <w:rsid w:val="004314E8"/>
    <w:rsid w:val="00431978"/>
    <w:rsid w:val="00431979"/>
    <w:rsid w:val="00431A7C"/>
    <w:rsid w:val="00431C0E"/>
    <w:rsid w:val="00431E11"/>
    <w:rsid w:val="00431FDA"/>
    <w:rsid w:val="00432112"/>
    <w:rsid w:val="00432190"/>
    <w:rsid w:val="004321E9"/>
    <w:rsid w:val="0043228E"/>
    <w:rsid w:val="00432678"/>
    <w:rsid w:val="00432709"/>
    <w:rsid w:val="0043279A"/>
    <w:rsid w:val="0043283C"/>
    <w:rsid w:val="00432C8F"/>
    <w:rsid w:val="00432CF6"/>
    <w:rsid w:val="00432EC4"/>
    <w:rsid w:val="00432ED6"/>
    <w:rsid w:val="00432F29"/>
    <w:rsid w:val="00432F2F"/>
    <w:rsid w:val="004330FE"/>
    <w:rsid w:val="004335A6"/>
    <w:rsid w:val="004335D3"/>
    <w:rsid w:val="0043376C"/>
    <w:rsid w:val="004337AA"/>
    <w:rsid w:val="00433A46"/>
    <w:rsid w:val="00433B0D"/>
    <w:rsid w:val="00433C4F"/>
    <w:rsid w:val="00433EC7"/>
    <w:rsid w:val="00433FCE"/>
    <w:rsid w:val="00433FFD"/>
    <w:rsid w:val="00434032"/>
    <w:rsid w:val="004341E9"/>
    <w:rsid w:val="0043465A"/>
    <w:rsid w:val="004346EE"/>
    <w:rsid w:val="00434799"/>
    <w:rsid w:val="0043483C"/>
    <w:rsid w:val="00434859"/>
    <w:rsid w:val="00434958"/>
    <w:rsid w:val="00434A79"/>
    <w:rsid w:val="00434B13"/>
    <w:rsid w:val="00434C13"/>
    <w:rsid w:val="00434D69"/>
    <w:rsid w:val="00434FCA"/>
    <w:rsid w:val="0043504A"/>
    <w:rsid w:val="00435212"/>
    <w:rsid w:val="004353FA"/>
    <w:rsid w:val="0043548D"/>
    <w:rsid w:val="0043555A"/>
    <w:rsid w:val="004357AD"/>
    <w:rsid w:val="004358A5"/>
    <w:rsid w:val="004358DA"/>
    <w:rsid w:val="00435B5A"/>
    <w:rsid w:val="00435CE4"/>
    <w:rsid w:val="00436110"/>
    <w:rsid w:val="00436205"/>
    <w:rsid w:val="0043660E"/>
    <w:rsid w:val="00436B2B"/>
    <w:rsid w:val="00436C78"/>
    <w:rsid w:val="00436E1C"/>
    <w:rsid w:val="00436FC7"/>
    <w:rsid w:val="00437005"/>
    <w:rsid w:val="004371CB"/>
    <w:rsid w:val="004372D8"/>
    <w:rsid w:val="004372F1"/>
    <w:rsid w:val="00437314"/>
    <w:rsid w:val="0043732C"/>
    <w:rsid w:val="0043787A"/>
    <w:rsid w:val="004378EC"/>
    <w:rsid w:val="004378FF"/>
    <w:rsid w:val="004379BB"/>
    <w:rsid w:val="00437A39"/>
    <w:rsid w:val="00437C0F"/>
    <w:rsid w:val="00437C23"/>
    <w:rsid w:val="0044008D"/>
    <w:rsid w:val="004400AC"/>
    <w:rsid w:val="004401CB"/>
    <w:rsid w:val="00440294"/>
    <w:rsid w:val="00440AC6"/>
    <w:rsid w:val="00440AC9"/>
    <w:rsid w:val="00441021"/>
    <w:rsid w:val="00441149"/>
    <w:rsid w:val="0044120B"/>
    <w:rsid w:val="00441432"/>
    <w:rsid w:val="00441538"/>
    <w:rsid w:val="0044175C"/>
    <w:rsid w:val="004417B3"/>
    <w:rsid w:val="004417D7"/>
    <w:rsid w:val="00441AAF"/>
    <w:rsid w:val="00441FB3"/>
    <w:rsid w:val="00442249"/>
    <w:rsid w:val="0044229B"/>
    <w:rsid w:val="00442541"/>
    <w:rsid w:val="004425A0"/>
    <w:rsid w:val="00442643"/>
    <w:rsid w:val="0044291A"/>
    <w:rsid w:val="00442C67"/>
    <w:rsid w:val="00442E30"/>
    <w:rsid w:val="00442F18"/>
    <w:rsid w:val="00442FDA"/>
    <w:rsid w:val="00443007"/>
    <w:rsid w:val="004430AB"/>
    <w:rsid w:val="00443455"/>
    <w:rsid w:val="004434A5"/>
    <w:rsid w:val="00443ADB"/>
    <w:rsid w:val="00443B5D"/>
    <w:rsid w:val="00443BD1"/>
    <w:rsid w:val="00443F72"/>
    <w:rsid w:val="0044406E"/>
    <w:rsid w:val="004441FE"/>
    <w:rsid w:val="00444276"/>
    <w:rsid w:val="004443CE"/>
    <w:rsid w:val="00444424"/>
    <w:rsid w:val="00444525"/>
    <w:rsid w:val="00444791"/>
    <w:rsid w:val="00444832"/>
    <w:rsid w:val="0044486A"/>
    <w:rsid w:val="004448E4"/>
    <w:rsid w:val="004448FC"/>
    <w:rsid w:val="00444990"/>
    <w:rsid w:val="004449D1"/>
    <w:rsid w:val="00444A98"/>
    <w:rsid w:val="00444BE9"/>
    <w:rsid w:val="00444BFC"/>
    <w:rsid w:val="00444CAF"/>
    <w:rsid w:val="00444CD1"/>
    <w:rsid w:val="00444CDC"/>
    <w:rsid w:val="00444F05"/>
    <w:rsid w:val="00444F62"/>
    <w:rsid w:val="00444F99"/>
    <w:rsid w:val="00445116"/>
    <w:rsid w:val="0044539D"/>
    <w:rsid w:val="004455F5"/>
    <w:rsid w:val="00445761"/>
    <w:rsid w:val="00445785"/>
    <w:rsid w:val="004458E9"/>
    <w:rsid w:val="00445B7D"/>
    <w:rsid w:val="00445C13"/>
    <w:rsid w:val="00445D76"/>
    <w:rsid w:val="00446107"/>
    <w:rsid w:val="0044617D"/>
    <w:rsid w:val="0044618A"/>
    <w:rsid w:val="00446455"/>
    <w:rsid w:val="004464C1"/>
    <w:rsid w:val="0044656A"/>
    <w:rsid w:val="00446579"/>
    <w:rsid w:val="00446AFA"/>
    <w:rsid w:val="00446B42"/>
    <w:rsid w:val="00446B7A"/>
    <w:rsid w:val="00446E18"/>
    <w:rsid w:val="00446FD2"/>
    <w:rsid w:val="00447250"/>
    <w:rsid w:val="00447320"/>
    <w:rsid w:val="0044736A"/>
    <w:rsid w:val="00447536"/>
    <w:rsid w:val="0044755F"/>
    <w:rsid w:val="00447611"/>
    <w:rsid w:val="00447755"/>
    <w:rsid w:val="00447BDC"/>
    <w:rsid w:val="00447D80"/>
    <w:rsid w:val="004502F2"/>
    <w:rsid w:val="0045047E"/>
    <w:rsid w:val="004505D5"/>
    <w:rsid w:val="00450628"/>
    <w:rsid w:val="00450648"/>
    <w:rsid w:val="004506BB"/>
    <w:rsid w:val="00450768"/>
    <w:rsid w:val="004509DC"/>
    <w:rsid w:val="00450B11"/>
    <w:rsid w:val="00450BC5"/>
    <w:rsid w:val="00450EB5"/>
    <w:rsid w:val="00450F99"/>
    <w:rsid w:val="00450FD9"/>
    <w:rsid w:val="0045102E"/>
    <w:rsid w:val="004510C6"/>
    <w:rsid w:val="00451110"/>
    <w:rsid w:val="0045139F"/>
    <w:rsid w:val="004513BD"/>
    <w:rsid w:val="004513C5"/>
    <w:rsid w:val="00451852"/>
    <w:rsid w:val="0045194E"/>
    <w:rsid w:val="00451961"/>
    <w:rsid w:val="00451A39"/>
    <w:rsid w:val="00451D42"/>
    <w:rsid w:val="00452165"/>
    <w:rsid w:val="004521FE"/>
    <w:rsid w:val="00452336"/>
    <w:rsid w:val="004525AA"/>
    <w:rsid w:val="0045290E"/>
    <w:rsid w:val="00452A6B"/>
    <w:rsid w:val="00452B6A"/>
    <w:rsid w:val="00452D76"/>
    <w:rsid w:val="0045322A"/>
    <w:rsid w:val="0045341F"/>
    <w:rsid w:val="00453578"/>
    <w:rsid w:val="0045377A"/>
    <w:rsid w:val="0045383B"/>
    <w:rsid w:val="00453B45"/>
    <w:rsid w:val="00453C49"/>
    <w:rsid w:val="00453E2D"/>
    <w:rsid w:val="00453E63"/>
    <w:rsid w:val="0045402A"/>
    <w:rsid w:val="00454058"/>
    <w:rsid w:val="0045410B"/>
    <w:rsid w:val="004544D9"/>
    <w:rsid w:val="00454514"/>
    <w:rsid w:val="0045454E"/>
    <w:rsid w:val="0045459A"/>
    <w:rsid w:val="004545F1"/>
    <w:rsid w:val="004546D9"/>
    <w:rsid w:val="004547DF"/>
    <w:rsid w:val="004548F0"/>
    <w:rsid w:val="00454918"/>
    <w:rsid w:val="0045498A"/>
    <w:rsid w:val="00454A3E"/>
    <w:rsid w:val="00454AC5"/>
    <w:rsid w:val="00454CB6"/>
    <w:rsid w:val="00454E36"/>
    <w:rsid w:val="00454E41"/>
    <w:rsid w:val="00455001"/>
    <w:rsid w:val="00455077"/>
    <w:rsid w:val="00455130"/>
    <w:rsid w:val="004554F1"/>
    <w:rsid w:val="00455714"/>
    <w:rsid w:val="004559E8"/>
    <w:rsid w:val="00455BF6"/>
    <w:rsid w:val="00455F30"/>
    <w:rsid w:val="0045604F"/>
    <w:rsid w:val="0045608F"/>
    <w:rsid w:val="00456181"/>
    <w:rsid w:val="00456524"/>
    <w:rsid w:val="00456625"/>
    <w:rsid w:val="004569CA"/>
    <w:rsid w:val="00456C71"/>
    <w:rsid w:val="00456D67"/>
    <w:rsid w:val="004571D9"/>
    <w:rsid w:val="00457273"/>
    <w:rsid w:val="00457337"/>
    <w:rsid w:val="00457396"/>
    <w:rsid w:val="004573EC"/>
    <w:rsid w:val="004573F7"/>
    <w:rsid w:val="00457434"/>
    <w:rsid w:val="0045749A"/>
    <w:rsid w:val="004574C1"/>
    <w:rsid w:val="004574DF"/>
    <w:rsid w:val="004577E1"/>
    <w:rsid w:val="00457A18"/>
    <w:rsid w:val="00457B38"/>
    <w:rsid w:val="00457C1A"/>
    <w:rsid w:val="00457C5E"/>
    <w:rsid w:val="00457C78"/>
    <w:rsid w:val="00457D7D"/>
    <w:rsid w:val="00457E81"/>
    <w:rsid w:val="00457E9C"/>
    <w:rsid w:val="00457F85"/>
    <w:rsid w:val="0046029A"/>
    <w:rsid w:val="004605EF"/>
    <w:rsid w:val="004606C4"/>
    <w:rsid w:val="004606CC"/>
    <w:rsid w:val="00460739"/>
    <w:rsid w:val="00460A26"/>
    <w:rsid w:val="00460E2D"/>
    <w:rsid w:val="00460FAC"/>
    <w:rsid w:val="004613F6"/>
    <w:rsid w:val="0046155A"/>
    <w:rsid w:val="00461602"/>
    <w:rsid w:val="00461633"/>
    <w:rsid w:val="004616DC"/>
    <w:rsid w:val="0046184C"/>
    <w:rsid w:val="004618C5"/>
    <w:rsid w:val="004619F0"/>
    <w:rsid w:val="00461C47"/>
    <w:rsid w:val="00461D37"/>
    <w:rsid w:val="00461DFE"/>
    <w:rsid w:val="00462256"/>
    <w:rsid w:val="004623F6"/>
    <w:rsid w:val="0046267A"/>
    <w:rsid w:val="0046280F"/>
    <w:rsid w:val="00462AEF"/>
    <w:rsid w:val="00462BE8"/>
    <w:rsid w:val="00462C45"/>
    <w:rsid w:val="00462E59"/>
    <w:rsid w:val="00462ECD"/>
    <w:rsid w:val="0046301F"/>
    <w:rsid w:val="00463306"/>
    <w:rsid w:val="0046333D"/>
    <w:rsid w:val="00463350"/>
    <w:rsid w:val="00463412"/>
    <w:rsid w:val="004635C0"/>
    <w:rsid w:val="0046387D"/>
    <w:rsid w:val="00463A5A"/>
    <w:rsid w:val="00463ABA"/>
    <w:rsid w:val="00463B08"/>
    <w:rsid w:val="00463D62"/>
    <w:rsid w:val="00463EAB"/>
    <w:rsid w:val="00464414"/>
    <w:rsid w:val="0046455A"/>
    <w:rsid w:val="004645C7"/>
    <w:rsid w:val="0046466F"/>
    <w:rsid w:val="00464E48"/>
    <w:rsid w:val="00465229"/>
    <w:rsid w:val="00465244"/>
    <w:rsid w:val="0046544A"/>
    <w:rsid w:val="0046557E"/>
    <w:rsid w:val="0046573C"/>
    <w:rsid w:val="00465822"/>
    <w:rsid w:val="00465889"/>
    <w:rsid w:val="004658CB"/>
    <w:rsid w:val="00465B3E"/>
    <w:rsid w:val="00465D0C"/>
    <w:rsid w:val="0046603C"/>
    <w:rsid w:val="00466044"/>
    <w:rsid w:val="0046605A"/>
    <w:rsid w:val="00466185"/>
    <w:rsid w:val="0046626A"/>
    <w:rsid w:val="00466405"/>
    <w:rsid w:val="00466474"/>
    <w:rsid w:val="004664C7"/>
    <w:rsid w:val="0046672A"/>
    <w:rsid w:val="0046697F"/>
    <w:rsid w:val="00466A18"/>
    <w:rsid w:val="00466A28"/>
    <w:rsid w:val="00466A71"/>
    <w:rsid w:val="00466ABC"/>
    <w:rsid w:val="00466DC3"/>
    <w:rsid w:val="00466F54"/>
    <w:rsid w:val="00466FA4"/>
    <w:rsid w:val="004677C6"/>
    <w:rsid w:val="00467855"/>
    <w:rsid w:val="004678E6"/>
    <w:rsid w:val="00467927"/>
    <w:rsid w:val="00467991"/>
    <w:rsid w:val="00467A38"/>
    <w:rsid w:val="00467C83"/>
    <w:rsid w:val="00467F42"/>
    <w:rsid w:val="00470023"/>
    <w:rsid w:val="00470093"/>
    <w:rsid w:val="004703C0"/>
    <w:rsid w:val="00470476"/>
    <w:rsid w:val="004707C3"/>
    <w:rsid w:val="004708B6"/>
    <w:rsid w:val="0047096E"/>
    <w:rsid w:val="00470A0F"/>
    <w:rsid w:val="00470A98"/>
    <w:rsid w:val="00470B65"/>
    <w:rsid w:val="00470C1B"/>
    <w:rsid w:val="00470C3C"/>
    <w:rsid w:val="00470D1D"/>
    <w:rsid w:val="00470F26"/>
    <w:rsid w:val="00470F2E"/>
    <w:rsid w:val="0047140C"/>
    <w:rsid w:val="0047164F"/>
    <w:rsid w:val="00471C34"/>
    <w:rsid w:val="00471DCC"/>
    <w:rsid w:val="00471E50"/>
    <w:rsid w:val="00471E64"/>
    <w:rsid w:val="00472009"/>
    <w:rsid w:val="00472192"/>
    <w:rsid w:val="0047237E"/>
    <w:rsid w:val="004724CD"/>
    <w:rsid w:val="004726F4"/>
    <w:rsid w:val="004728F1"/>
    <w:rsid w:val="004729A8"/>
    <w:rsid w:val="00472A1E"/>
    <w:rsid w:val="00472C4B"/>
    <w:rsid w:val="00472FD3"/>
    <w:rsid w:val="004731BA"/>
    <w:rsid w:val="00473690"/>
    <w:rsid w:val="004737E4"/>
    <w:rsid w:val="004738F3"/>
    <w:rsid w:val="0047398E"/>
    <w:rsid w:val="004739DC"/>
    <w:rsid w:val="00473B47"/>
    <w:rsid w:val="00473C04"/>
    <w:rsid w:val="00473DEE"/>
    <w:rsid w:val="00474079"/>
    <w:rsid w:val="004741D0"/>
    <w:rsid w:val="0047422B"/>
    <w:rsid w:val="0047433E"/>
    <w:rsid w:val="00474354"/>
    <w:rsid w:val="00474370"/>
    <w:rsid w:val="00474663"/>
    <w:rsid w:val="004747FE"/>
    <w:rsid w:val="004748B5"/>
    <w:rsid w:val="00474AC0"/>
    <w:rsid w:val="00474DEA"/>
    <w:rsid w:val="00474E62"/>
    <w:rsid w:val="00474E71"/>
    <w:rsid w:val="00475014"/>
    <w:rsid w:val="00475129"/>
    <w:rsid w:val="00475285"/>
    <w:rsid w:val="004755FA"/>
    <w:rsid w:val="0047570D"/>
    <w:rsid w:val="00475772"/>
    <w:rsid w:val="004757D6"/>
    <w:rsid w:val="0047580D"/>
    <w:rsid w:val="004758BD"/>
    <w:rsid w:val="0047590D"/>
    <w:rsid w:val="00475914"/>
    <w:rsid w:val="00475C4D"/>
    <w:rsid w:val="00475E0E"/>
    <w:rsid w:val="00475E24"/>
    <w:rsid w:val="00475FE7"/>
    <w:rsid w:val="00476087"/>
    <w:rsid w:val="0047625F"/>
    <w:rsid w:val="00476414"/>
    <w:rsid w:val="00476499"/>
    <w:rsid w:val="004764DD"/>
    <w:rsid w:val="0047650C"/>
    <w:rsid w:val="0047682B"/>
    <w:rsid w:val="004768EB"/>
    <w:rsid w:val="00476B8E"/>
    <w:rsid w:val="00476BAB"/>
    <w:rsid w:val="00476BC3"/>
    <w:rsid w:val="00476C2F"/>
    <w:rsid w:val="00476C43"/>
    <w:rsid w:val="00476EE0"/>
    <w:rsid w:val="00476FA1"/>
    <w:rsid w:val="00477165"/>
    <w:rsid w:val="0047722A"/>
    <w:rsid w:val="00477322"/>
    <w:rsid w:val="004773AD"/>
    <w:rsid w:val="004773CF"/>
    <w:rsid w:val="00477615"/>
    <w:rsid w:val="004777C5"/>
    <w:rsid w:val="004777D9"/>
    <w:rsid w:val="0047784A"/>
    <w:rsid w:val="00477891"/>
    <w:rsid w:val="004778A8"/>
    <w:rsid w:val="00477B38"/>
    <w:rsid w:val="00477DA5"/>
    <w:rsid w:val="00477E84"/>
    <w:rsid w:val="004801B0"/>
    <w:rsid w:val="00480464"/>
    <w:rsid w:val="004805C7"/>
    <w:rsid w:val="00480643"/>
    <w:rsid w:val="00480811"/>
    <w:rsid w:val="004808A2"/>
    <w:rsid w:val="004808E5"/>
    <w:rsid w:val="00480A61"/>
    <w:rsid w:val="00480DC4"/>
    <w:rsid w:val="00480F75"/>
    <w:rsid w:val="0048110E"/>
    <w:rsid w:val="004813F4"/>
    <w:rsid w:val="004819CB"/>
    <w:rsid w:val="00481B32"/>
    <w:rsid w:val="00481D65"/>
    <w:rsid w:val="00481EB2"/>
    <w:rsid w:val="0048235E"/>
    <w:rsid w:val="004824A8"/>
    <w:rsid w:val="004824B8"/>
    <w:rsid w:val="004824C5"/>
    <w:rsid w:val="00482567"/>
    <w:rsid w:val="0048263A"/>
    <w:rsid w:val="004828B0"/>
    <w:rsid w:val="00482AB3"/>
    <w:rsid w:val="00482B89"/>
    <w:rsid w:val="00482C81"/>
    <w:rsid w:val="00482E24"/>
    <w:rsid w:val="00482FCB"/>
    <w:rsid w:val="0048300E"/>
    <w:rsid w:val="00483087"/>
    <w:rsid w:val="0048368D"/>
    <w:rsid w:val="004839E1"/>
    <w:rsid w:val="00483A0B"/>
    <w:rsid w:val="00483A8D"/>
    <w:rsid w:val="00483B1A"/>
    <w:rsid w:val="00483B6C"/>
    <w:rsid w:val="00483D45"/>
    <w:rsid w:val="00483D98"/>
    <w:rsid w:val="00483F60"/>
    <w:rsid w:val="00483F6C"/>
    <w:rsid w:val="00483F9F"/>
    <w:rsid w:val="004840A7"/>
    <w:rsid w:val="0048413E"/>
    <w:rsid w:val="004842C8"/>
    <w:rsid w:val="00484529"/>
    <w:rsid w:val="00484577"/>
    <w:rsid w:val="00484749"/>
    <w:rsid w:val="0048476A"/>
    <w:rsid w:val="00484771"/>
    <w:rsid w:val="004848FA"/>
    <w:rsid w:val="00484940"/>
    <w:rsid w:val="00484AEA"/>
    <w:rsid w:val="0048507D"/>
    <w:rsid w:val="00485460"/>
    <w:rsid w:val="00485642"/>
    <w:rsid w:val="004856B6"/>
    <w:rsid w:val="0048576A"/>
    <w:rsid w:val="00485859"/>
    <w:rsid w:val="0048588A"/>
    <w:rsid w:val="00485903"/>
    <w:rsid w:val="00485AC2"/>
    <w:rsid w:val="00485C63"/>
    <w:rsid w:val="00485CD0"/>
    <w:rsid w:val="00485CF1"/>
    <w:rsid w:val="00485FCA"/>
    <w:rsid w:val="00486345"/>
    <w:rsid w:val="0048637A"/>
    <w:rsid w:val="0048637B"/>
    <w:rsid w:val="00486821"/>
    <w:rsid w:val="004868EC"/>
    <w:rsid w:val="0048698B"/>
    <w:rsid w:val="00486B0B"/>
    <w:rsid w:val="00486B25"/>
    <w:rsid w:val="00486BCF"/>
    <w:rsid w:val="00486DFE"/>
    <w:rsid w:val="00486E0F"/>
    <w:rsid w:val="004872B5"/>
    <w:rsid w:val="0048745A"/>
    <w:rsid w:val="004878A1"/>
    <w:rsid w:val="00487A5C"/>
    <w:rsid w:val="00487D51"/>
    <w:rsid w:val="00487E0D"/>
    <w:rsid w:val="00487EE7"/>
    <w:rsid w:val="004902AB"/>
    <w:rsid w:val="00490301"/>
    <w:rsid w:val="004904C0"/>
    <w:rsid w:val="00490625"/>
    <w:rsid w:val="00490855"/>
    <w:rsid w:val="00490971"/>
    <w:rsid w:val="00490A9C"/>
    <w:rsid w:val="00490D69"/>
    <w:rsid w:val="00490E78"/>
    <w:rsid w:val="00490F98"/>
    <w:rsid w:val="00490FAF"/>
    <w:rsid w:val="00491569"/>
    <w:rsid w:val="00491BAA"/>
    <w:rsid w:val="00491D77"/>
    <w:rsid w:val="0049208C"/>
    <w:rsid w:val="004920E5"/>
    <w:rsid w:val="00492110"/>
    <w:rsid w:val="00492228"/>
    <w:rsid w:val="00492536"/>
    <w:rsid w:val="00492840"/>
    <w:rsid w:val="00492A65"/>
    <w:rsid w:val="0049322D"/>
    <w:rsid w:val="004934A9"/>
    <w:rsid w:val="0049378F"/>
    <w:rsid w:val="00493855"/>
    <w:rsid w:val="00493933"/>
    <w:rsid w:val="004939D0"/>
    <w:rsid w:val="004939FB"/>
    <w:rsid w:val="00493A3A"/>
    <w:rsid w:val="00493C65"/>
    <w:rsid w:val="00493F9E"/>
    <w:rsid w:val="0049404A"/>
    <w:rsid w:val="00494054"/>
    <w:rsid w:val="004940D4"/>
    <w:rsid w:val="004944D2"/>
    <w:rsid w:val="00494614"/>
    <w:rsid w:val="004949D9"/>
    <w:rsid w:val="00494AC1"/>
    <w:rsid w:val="00494B0E"/>
    <w:rsid w:val="00494E30"/>
    <w:rsid w:val="00494E38"/>
    <w:rsid w:val="00495106"/>
    <w:rsid w:val="004951D1"/>
    <w:rsid w:val="00495394"/>
    <w:rsid w:val="004953F0"/>
    <w:rsid w:val="0049544F"/>
    <w:rsid w:val="00495545"/>
    <w:rsid w:val="0049572A"/>
    <w:rsid w:val="00495AC6"/>
    <w:rsid w:val="00495F19"/>
    <w:rsid w:val="004960DD"/>
    <w:rsid w:val="00496370"/>
    <w:rsid w:val="00496538"/>
    <w:rsid w:val="00496549"/>
    <w:rsid w:val="00496551"/>
    <w:rsid w:val="0049657B"/>
    <w:rsid w:val="004966F8"/>
    <w:rsid w:val="004967E3"/>
    <w:rsid w:val="004967FB"/>
    <w:rsid w:val="0049682D"/>
    <w:rsid w:val="0049684D"/>
    <w:rsid w:val="00496914"/>
    <w:rsid w:val="00497079"/>
    <w:rsid w:val="00497137"/>
    <w:rsid w:val="004971D6"/>
    <w:rsid w:val="004972B1"/>
    <w:rsid w:val="0049755D"/>
    <w:rsid w:val="00497725"/>
    <w:rsid w:val="00497729"/>
    <w:rsid w:val="0049773E"/>
    <w:rsid w:val="00497B57"/>
    <w:rsid w:val="00497E8A"/>
    <w:rsid w:val="00497E8F"/>
    <w:rsid w:val="00497EC2"/>
    <w:rsid w:val="00497F5F"/>
    <w:rsid w:val="004A00AB"/>
    <w:rsid w:val="004A00DD"/>
    <w:rsid w:val="004A0178"/>
    <w:rsid w:val="004A0238"/>
    <w:rsid w:val="004A0363"/>
    <w:rsid w:val="004A043D"/>
    <w:rsid w:val="004A04ED"/>
    <w:rsid w:val="004A050E"/>
    <w:rsid w:val="004A0532"/>
    <w:rsid w:val="004A064A"/>
    <w:rsid w:val="004A082B"/>
    <w:rsid w:val="004A0DA1"/>
    <w:rsid w:val="004A1041"/>
    <w:rsid w:val="004A10F1"/>
    <w:rsid w:val="004A1164"/>
    <w:rsid w:val="004A171A"/>
    <w:rsid w:val="004A18F7"/>
    <w:rsid w:val="004A1943"/>
    <w:rsid w:val="004A1950"/>
    <w:rsid w:val="004A1BF5"/>
    <w:rsid w:val="004A1C38"/>
    <w:rsid w:val="004A20D0"/>
    <w:rsid w:val="004A2101"/>
    <w:rsid w:val="004A2232"/>
    <w:rsid w:val="004A223A"/>
    <w:rsid w:val="004A2344"/>
    <w:rsid w:val="004A240F"/>
    <w:rsid w:val="004A2472"/>
    <w:rsid w:val="004A279C"/>
    <w:rsid w:val="004A2926"/>
    <w:rsid w:val="004A2CB9"/>
    <w:rsid w:val="004A2E79"/>
    <w:rsid w:val="004A2E89"/>
    <w:rsid w:val="004A30D2"/>
    <w:rsid w:val="004A31F5"/>
    <w:rsid w:val="004A3260"/>
    <w:rsid w:val="004A349E"/>
    <w:rsid w:val="004A34C4"/>
    <w:rsid w:val="004A3ADF"/>
    <w:rsid w:val="004A3B22"/>
    <w:rsid w:val="004A3C82"/>
    <w:rsid w:val="004A3D79"/>
    <w:rsid w:val="004A3E4F"/>
    <w:rsid w:val="004A41B9"/>
    <w:rsid w:val="004A43C1"/>
    <w:rsid w:val="004A43E3"/>
    <w:rsid w:val="004A44FF"/>
    <w:rsid w:val="004A48E8"/>
    <w:rsid w:val="004A4A47"/>
    <w:rsid w:val="004A4CAB"/>
    <w:rsid w:val="004A4E32"/>
    <w:rsid w:val="004A4FD3"/>
    <w:rsid w:val="004A5116"/>
    <w:rsid w:val="004A5230"/>
    <w:rsid w:val="004A5332"/>
    <w:rsid w:val="004A559B"/>
    <w:rsid w:val="004A564B"/>
    <w:rsid w:val="004A5B5B"/>
    <w:rsid w:val="004A5C7E"/>
    <w:rsid w:val="004A5C9D"/>
    <w:rsid w:val="004A5CE3"/>
    <w:rsid w:val="004A5E9C"/>
    <w:rsid w:val="004A5F3A"/>
    <w:rsid w:val="004A60B9"/>
    <w:rsid w:val="004A654B"/>
    <w:rsid w:val="004A664D"/>
    <w:rsid w:val="004A69D7"/>
    <w:rsid w:val="004A6DA5"/>
    <w:rsid w:val="004A6F79"/>
    <w:rsid w:val="004A6F99"/>
    <w:rsid w:val="004A709B"/>
    <w:rsid w:val="004A7211"/>
    <w:rsid w:val="004A74B2"/>
    <w:rsid w:val="004A74E6"/>
    <w:rsid w:val="004A7970"/>
    <w:rsid w:val="004A79A9"/>
    <w:rsid w:val="004A7BD6"/>
    <w:rsid w:val="004A7DF1"/>
    <w:rsid w:val="004A7F12"/>
    <w:rsid w:val="004B01B0"/>
    <w:rsid w:val="004B020E"/>
    <w:rsid w:val="004B05EC"/>
    <w:rsid w:val="004B0960"/>
    <w:rsid w:val="004B0A14"/>
    <w:rsid w:val="004B0C22"/>
    <w:rsid w:val="004B0CFB"/>
    <w:rsid w:val="004B0D73"/>
    <w:rsid w:val="004B0F77"/>
    <w:rsid w:val="004B103D"/>
    <w:rsid w:val="004B10C7"/>
    <w:rsid w:val="004B132E"/>
    <w:rsid w:val="004B1386"/>
    <w:rsid w:val="004B1604"/>
    <w:rsid w:val="004B16E5"/>
    <w:rsid w:val="004B1725"/>
    <w:rsid w:val="004B1A78"/>
    <w:rsid w:val="004B1BFA"/>
    <w:rsid w:val="004B1C20"/>
    <w:rsid w:val="004B1D39"/>
    <w:rsid w:val="004B2030"/>
    <w:rsid w:val="004B2287"/>
    <w:rsid w:val="004B2349"/>
    <w:rsid w:val="004B257E"/>
    <w:rsid w:val="004B266A"/>
    <w:rsid w:val="004B267B"/>
    <w:rsid w:val="004B2ADB"/>
    <w:rsid w:val="004B2B82"/>
    <w:rsid w:val="004B2EF0"/>
    <w:rsid w:val="004B33E9"/>
    <w:rsid w:val="004B3619"/>
    <w:rsid w:val="004B3912"/>
    <w:rsid w:val="004B39EA"/>
    <w:rsid w:val="004B3A2B"/>
    <w:rsid w:val="004B3D61"/>
    <w:rsid w:val="004B3E65"/>
    <w:rsid w:val="004B3E7B"/>
    <w:rsid w:val="004B43C7"/>
    <w:rsid w:val="004B462A"/>
    <w:rsid w:val="004B462B"/>
    <w:rsid w:val="004B4636"/>
    <w:rsid w:val="004B465C"/>
    <w:rsid w:val="004B4664"/>
    <w:rsid w:val="004B46AE"/>
    <w:rsid w:val="004B48C4"/>
    <w:rsid w:val="004B496E"/>
    <w:rsid w:val="004B4B00"/>
    <w:rsid w:val="004B4D9C"/>
    <w:rsid w:val="004B522E"/>
    <w:rsid w:val="004B53ED"/>
    <w:rsid w:val="004B5729"/>
    <w:rsid w:val="004B5785"/>
    <w:rsid w:val="004B5957"/>
    <w:rsid w:val="004B5C22"/>
    <w:rsid w:val="004B5D93"/>
    <w:rsid w:val="004B5D9E"/>
    <w:rsid w:val="004B61F6"/>
    <w:rsid w:val="004B624B"/>
    <w:rsid w:val="004B632F"/>
    <w:rsid w:val="004B658F"/>
    <w:rsid w:val="004B65A1"/>
    <w:rsid w:val="004B6666"/>
    <w:rsid w:val="004B66CC"/>
    <w:rsid w:val="004B6805"/>
    <w:rsid w:val="004B6BFF"/>
    <w:rsid w:val="004B6CD9"/>
    <w:rsid w:val="004B6DDA"/>
    <w:rsid w:val="004B6DFD"/>
    <w:rsid w:val="004B7061"/>
    <w:rsid w:val="004B7137"/>
    <w:rsid w:val="004B7277"/>
    <w:rsid w:val="004B7552"/>
    <w:rsid w:val="004B7590"/>
    <w:rsid w:val="004B7952"/>
    <w:rsid w:val="004B79EB"/>
    <w:rsid w:val="004B7D41"/>
    <w:rsid w:val="004C04FB"/>
    <w:rsid w:val="004C051F"/>
    <w:rsid w:val="004C06FC"/>
    <w:rsid w:val="004C07D4"/>
    <w:rsid w:val="004C08D8"/>
    <w:rsid w:val="004C0920"/>
    <w:rsid w:val="004C0BDD"/>
    <w:rsid w:val="004C0CAD"/>
    <w:rsid w:val="004C0D21"/>
    <w:rsid w:val="004C1065"/>
    <w:rsid w:val="004C134B"/>
    <w:rsid w:val="004C157D"/>
    <w:rsid w:val="004C16C0"/>
    <w:rsid w:val="004C1702"/>
    <w:rsid w:val="004C171A"/>
    <w:rsid w:val="004C201A"/>
    <w:rsid w:val="004C20EC"/>
    <w:rsid w:val="004C2476"/>
    <w:rsid w:val="004C2A1C"/>
    <w:rsid w:val="004C2A41"/>
    <w:rsid w:val="004C2BD1"/>
    <w:rsid w:val="004C342A"/>
    <w:rsid w:val="004C34D7"/>
    <w:rsid w:val="004C3510"/>
    <w:rsid w:val="004C3537"/>
    <w:rsid w:val="004C358D"/>
    <w:rsid w:val="004C3707"/>
    <w:rsid w:val="004C371A"/>
    <w:rsid w:val="004C3729"/>
    <w:rsid w:val="004C372A"/>
    <w:rsid w:val="004C3826"/>
    <w:rsid w:val="004C3A3F"/>
    <w:rsid w:val="004C3B44"/>
    <w:rsid w:val="004C3DDC"/>
    <w:rsid w:val="004C3F8E"/>
    <w:rsid w:val="004C405F"/>
    <w:rsid w:val="004C412A"/>
    <w:rsid w:val="004C43C2"/>
    <w:rsid w:val="004C4708"/>
    <w:rsid w:val="004C4710"/>
    <w:rsid w:val="004C494A"/>
    <w:rsid w:val="004C49A9"/>
    <w:rsid w:val="004C49BA"/>
    <w:rsid w:val="004C49D9"/>
    <w:rsid w:val="004C4AFB"/>
    <w:rsid w:val="004C4CE8"/>
    <w:rsid w:val="004C4E5A"/>
    <w:rsid w:val="004C52E8"/>
    <w:rsid w:val="004C57D3"/>
    <w:rsid w:val="004C58AB"/>
    <w:rsid w:val="004C5992"/>
    <w:rsid w:val="004C59B9"/>
    <w:rsid w:val="004C5BA6"/>
    <w:rsid w:val="004C5D6D"/>
    <w:rsid w:val="004C5F00"/>
    <w:rsid w:val="004C65D5"/>
    <w:rsid w:val="004C6771"/>
    <w:rsid w:val="004C679A"/>
    <w:rsid w:val="004C67B2"/>
    <w:rsid w:val="004C6840"/>
    <w:rsid w:val="004C685A"/>
    <w:rsid w:val="004C6967"/>
    <w:rsid w:val="004C6A3A"/>
    <w:rsid w:val="004C6A96"/>
    <w:rsid w:val="004C6AC9"/>
    <w:rsid w:val="004C6B99"/>
    <w:rsid w:val="004C6D42"/>
    <w:rsid w:val="004C72AD"/>
    <w:rsid w:val="004C7450"/>
    <w:rsid w:val="004C74C5"/>
    <w:rsid w:val="004C77E6"/>
    <w:rsid w:val="004C7895"/>
    <w:rsid w:val="004C7ADF"/>
    <w:rsid w:val="004C7D62"/>
    <w:rsid w:val="004C7DC9"/>
    <w:rsid w:val="004C7DEC"/>
    <w:rsid w:val="004C7EEE"/>
    <w:rsid w:val="004C7F3A"/>
    <w:rsid w:val="004C7F61"/>
    <w:rsid w:val="004CB286"/>
    <w:rsid w:val="004D0095"/>
    <w:rsid w:val="004D0305"/>
    <w:rsid w:val="004D03D9"/>
    <w:rsid w:val="004D0BCB"/>
    <w:rsid w:val="004D0C23"/>
    <w:rsid w:val="004D0C93"/>
    <w:rsid w:val="004D1339"/>
    <w:rsid w:val="004D13D7"/>
    <w:rsid w:val="004D1565"/>
    <w:rsid w:val="004D15DE"/>
    <w:rsid w:val="004D16EA"/>
    <w:rsid w:val="004D1769"/>
    <w:rsid w:val="004D19E4"/>
    <w:rsid w:val="004D1D5C"/>
    <w:rsid w:val="004D1FE0"/>
    <w:rsid w:val="004D2018"/>
    <w:rsid w:val="004D219C"/>
    <w:rsid w:val="004D21B1"/>
    <w:rsid w:val="004D224C"/>
    <w:rsid w:val="004D22B8"/>
    <w:rsid w:val="004D2742"/>
    <w:rsid w:val="004D29D5"/>
    <w:rsid w:val="004D2B2B"/>
    <w:rsid w:val="004D2B44"/>
    <w:rsid w:val="004D2F66"/>
    <w:rsid w:val="004D3084"/>
    <w:rsid w:val="004D3086"/>
    <w:rsid w:val="004D317A"/>
    <w:rsid w:val="004D323C"/>
    <w:rsid w:val="004D33EA"/>
    <w:rsid w:val="004D3411"/>
    <w:rsid w:val="004D357D"/>
    <w:rsid w:val="004D3646"/>
    <w:rsid w:val="004D3905"/>
    <w:rsid w:val="004D3940"/>
    <w:rsid w:val="004D3AEB"/>
    <w:rsid w:val="004D3C80"/>
    <w:rsid w:val="004D3D65"/>
    <w:rsid w:val="004D3DCC"/>
    <w:rsid w:val="004D44CB"/>
    <w:rsid w:val="004D44FF"/>
    <w:rsid w:val="004D46BB"/>
    <w:rsid w:val="004D48DE"/>
    <w:rsid w:val="004D4974"/>
    <w:rsid w:val="004D4B3A"/>
    <w:rsid w:val="004D4CA0"/>
    <w:rsid w:val="004D4DFD"/>
    <w:rsid w:val="004D4E2C"/>
    <w:rsid w:val="004D4EBF"/>
    <w:rsid w:val="004D5350"/>
    <w:rsid w:val="004D5483"/>
    <w:rsid w:val="004D5499"/>
    <w:rsid w:val="004D5557"/>
    <w:rsid w:val="004D58E8"/>
    <w:rsid w:val="004D5AC4"/>
    <w:rsid w:val="004D5CA3"/>
    <w:rsid w:val="004D5E3D"/>
    <w:rsid w:val="004D5F4C"/>
    <w:rsid w:val="004D6024"/>
    <w:rsid w:val="004D60B4"/>
    <w:rsid w:val="004D60EE"/>
    <w:rsid w:val="004D6163"/>
    <w:rsid w:val="004D61BA"/>
    <w:rsid w:val="004D6222"/>
    <w:rsid w:val="004D6263"/>
    <w:rsid w:val="004D62A3"/>
    <w:rsid w:val="004D670F"/>
    <w:rsid w:val="004D673E"/>
    <w:rsid w:val="004D675F"/>
    <w:rsid w:val="004D686A"/>
    <w:rsid w:val="004D6A11"/>
    <w:rsid w:val="004D6AA0"/>
    <w:rsid w:val="004D6C62"/>
    <w:rsid w:val="004D6C96"/>
    <w:rsid w:val="004D6DE6"/>
    <w:rsid w:val="004D6E3A"/>
    <w:rsid w:val="004D6EDE"/>
    <w:rsid w:val="004D707F"/>
    <w:rsid w:val="004D7464"/>
    <w:rsid w:val="004D752E"/>
    <w:rsid w:val="004D783F"/>
    <w:rsid w:val="004D7A8F"/>
    <w:rsid w:val="004D7D49"/>
    <w:rsid w:val="004D7F5D"/>
    <w:rsid w:val="004D7FAA"/>
    <w:rsid w:val="004E019B"/>
    <w:rsid w:val="004E0441"/>
    <w:rsid w:val="004E07AB"/>
    <w:rsid w:val="004E07F2"/>
    <w:rsid w:val="004E089E"/>
    <w:rsid w:val="004E08D0"/>
    <w:rsid w:val="004E0E24"/>
    <w:rsid w:val="004E0EC8"/>
    <w:rsid w:val="004E101E"/>
    <w:rsid w:val="004E10DB"/>
    <w:rsid w:val="004E1926"/>
    <w:rsid w:val="004E1976"/>
    <w:rsid w:val="004E1A1C"/>
    <w:rsid w:val="004E1DAD"/>
    <w:rsid w:val="004E1ECC"/>
    <w:rsid w:val="004E1FBA"/>
    <w:rsid w:val="004E2034"/>
    <w:rsid w:val="004E2080"/>
    <w:rsid w:val="004E269E"/>
    <w:rsid w:val="004E2753"/>
    <w:rsid w:val="004E2AD2"/>
    <w:rsid w:val="004E2BC1"/>
    <w:rsid w:val="004E2BF2"/>
    <w:rsid w:val="004E2C07"/>
    <w:rsid w:val="004E2D10"/>
    <w:rsid w:val="004E2E86"/>
    <w:rsid w:val="004E2EAD"/>
    <w:rsid w:val="004E31A5"/>
    <w:rsid w:val="004E31F7"/>
    <w:rsid w:val="004E3334"/>
    <w:rsid w:val="004E3375"/>
    <w:rsid w:val="004E40BD"/>
    <w:rsid w:val="004E43B6"/>
    <w:rsid w:val="004E45C9"/>
    <w:rsid w:val="004E45F2"/>
    <w:rsid w:val="004E4756"/>
    <w:rsid w:val="004E47C4"/>
    <w:rsid w:val="004E48F2"/>
    <w:rsid w:val="004E4993"/>
    <w:rsid w:val="004E4C5F"/>
    <w:rsid w:val="004E4EF7"/>
    <w:rsid w:val="004E501F"/>
    <w:rsid w:val="004E50E9"/>
    <w:rsid w:val="004E5545"/>
    <w:rsid w:val="004E5A95"/>
    <w:rsid w:val="004E5C20"/>
    <w:rsid w:val="004E5D46"/>
    <w:rsid w:val="004E5E6A"/>
    <w:rsid w:val="004E5FE0"/>
    <w:rsid w:val="004E6079"/>
    <w:rsid w:val="004E609B"/>
    <w:rsid w:val="004E6284"/>
    <w:rsid w:val="004E6733"/>
    <w:rsid w:val="004E6824"/>
    <w:rsid w:val="004E685C"/>
    <w:rsid w:val="004E6C23"/>
    <w:rsid w:val="004E716E"/>
    <w:rsid w:val="004E7256"/>
    <w:rsid w:val="004E7409"/>
    <w:rsid w:val="004E7508"/>
    <w:rsid w:val="004E757C"/>
    <w:rsid w:val="004E7692"/>
    <w:rsid w:val="004E76A6"/>
    <w:rsid w:val="004E7934"/>
    <w:rsid w:val="004E79FC"/>
    <w:rsid w:val="004E7A13"/>
    <w:rsid w:val="004E7AC1"/>
    <w:rsid w:val="004E7B70"/>
    <w:rsid w:val="004E7BB3"/>
    <w:rsid w:val="004E7F3A"/>
    <w:rsid w:val="004F001F"/>
    <w:rsid w:val="004F005A"/>
    <w:rsid w:val="004F037E"/>
    <w:rsid w:val="004F04C7"/>
    <w:rsid w:val="004F053A"/>
    <w:rsid w:val="004F056D"/>
    <w:rsid w:val="004F06BD"/>
    <w:rsid w:val="004F07B1"/>
    <w:rsid w:val="004F0A5D"/>
    <w:rsid w:val="004F0B01"/>
    <w:rsid w:val="004F0F0B"/>
    <w:rsid w:val="004F1090"/>
    <w:rsid w:val="004F10B8"/>
    <w:rsid w:val="004F1386"/>
    <w:rsid w:val="004F1582"/>
    <w:rsid w:val="004F17C9"/>
    <w:rsid w:val="004F1CDD"/>
    <w:rsid w:val="004F1EB6"/>
    <w:rsid w:val="004F1FC9"/>
    <w:rsid w:val="004F2258"/>
    <w:rsid w:val="004F2480"/>
    <w:rsid w:val="004F24CE"/>
    <w:rsid w:val="004F24E8"/>
    <w:rsid w:val="004F251D"/>
    <w:rsid w:val="004F25DC"/>
    <w:rsid w:val="004F25ED"/>
    <w:rsid w:val="004F268E"/>
    <w:rsid w:val="004F26EB"/>
    <w:rsid w:val="004F27A7"/>
    <w:rsid w:val="004F27FB"/>
    <w:rsid w:val="004F2BAB"/>
    <w:rsid w:val="004F2E04"/>
    <w:rsid w:val="004F2E9E"/>
    <w:rsid w:val="004F2EC5"/>
    <w:rsid w:val="004F30E3"/>
    <w:rsid w:val="004F322D"/>
    <w:rsid w:val="004F3602"/>
    <w:rsid w:val="004F3A69"/>
    <w:rsid w:val="004F3ADE"/>
    <w:rsid w:val="004F3DCA"/>
    <w:rsid w:val="004F3F37"/>
    <w:rsid w:val="004F3FC3"/>
    <w:rsid w:val="004F4023"/>
    <w:rsid w:val="004F403B"/>
    <w:rsid w:val="004F409E"/>
    <w:rsid w:val="004F419A"/>
    <w:rsid w:val="004F446C"/>
    <w:rsid w:val="004F4498"/>
    <w:rsid w:val="004F4763"/>
    <w:rsid w:val="004F49B7"/>
    <w:rsid w:val="004F49D6"/>
    <w:rsid w:val="004F4A7C"/>
    <w:rsid w:val="004F4B92"/>
    <w:rsid w:val="004F4E9D"/>
    <w:rsid w:val="004F5364"/>
    <w:rsid w:val="004F53A9"/>
    <w:rsid w:val="004F55CD"/>
    <w:rsid w:val="004F5C2D"/>
    <w:rsid w:val="004F5CC2"/>
    <w:rsid w:val="004F5FBD"/>
    <w:rsid w:val="004F614E"/>
    <w:rsid w:val="004F617B"/>
    <w:rsid w:val="004F6289"/>
    <w:rsid w:val="004F63C8"/>
    <w:rsid w:val="004F651E"/>
    <w:rsid w:val="004F6679"/>
    <w:rsid w:val="004F6729"/>
    <w:rsid w:val="004F6805"/>
    <w:rsid w:val="004F6A48"/>
    <w:rsid w:val="004F6CA6"/>
    <w:rsid w:val="004F6FED"/>
    <w:rsid w:val="004F7051"/>
    <w:rsid w:val="004F7071"/>
    <w:rsid w:val="004F711F"/>
    <w:rsid w:val="004F733B"/>
    <w:rsid w:val="004F74E3"/>
    <w:rsid w:val="004F79D5"/>
    <w:rsid w:val="004F7E35"/>
    <w:rsid w:val="00500368"/>
    <w:rsid w:val="00500498"/>
    <w:rsid w:val="0050054F"/>
    <w:rsid w:val="005005BD"/>
    <w:rsid w:val="00500ADC"/>
    <w:rsid w:val="00500C15"/>
    <w:rsid w:val="00500E87"/>
    <w:rsid w:val="0050127B"/>
    <w:rsid w:val="005015EA"/>
    <w:rsid w:val="00501638"/>
    <w:rsid w:val="00501696"/>
    <w:rsid w:val="00501823"/>
    <w:rsid w:val="0050185A"/>
    <w:rsid w:val="00501912"/>
    <w:rsid w:val="00501A77"/>
    <w:rsid w:val="00501A99"/>
    <w:rsid w:val="00501B1C"/>
    <w:rsid w:val="00501B62"/>
    <w:rsid w:val="0050233B"/>
    <w:rsid w:val="005023B9"/>
    <w:rsid w:val="00502685"/>
    <w:rsid w:val="005028C9"/>
    <w:rsid w:val="005028D9"/>
    <w:rsid w:val="005029DB"/>
    <w:rsid w:val="00502B70"/>
    <w:rsid w:val="00502D4E"/>
    <w:rsid w:val="00502E89"/>
    <w:rsid w:val="00502F03"/>
    <w:rsid w:val="005030F6"/>
    <w:rsid w:val="005032DB"/>
    <w:rsid w:val="00503354"/>
    <w:rsid w:val="0050343C"/>
    <w:rsid w:val="00503533"/>
    <w:rsid w:val="00503738"/>
    <w:rsid w:val="00503BB0"/>
    <w:rsid w:val="00503FBD"/>
    <w:rsid w:val="00504028"/>
    <w:rsid w:val="0050414D"/>
    <w:rsid w:val="005043DC"/>
    <w:rsid w:val="00504469"/>
    <w:rsid w:val="0050448B"/>
    <w:rsid w:val="00504710"/>
    <w:rsid w:val="00504F3C"/>
    <w:rsid w:val="00504F45"/>
    <w:rsid w:val="005050F1"/>
    <w:rsid w:val="00505199"/>
    <w:rsid w:val="005051AD"/>
    <w:rsid w:val="005051EB"/>
    <w:rsid w:val="00505677"/>
    <w:rsid w:val="005057A6"/>
    <w:rsid w:val="00505981"/>
    <w:rsid w:val="00505D23"/>
    <w:rsid w:val="00505E47"/>
    <w:rsid w:val="00505F7A"/>
    <w:rsid w:val="005062FB"/>
    <w:rsid w:val="0050631C"/>
    <w:rsid w:val="005063B3"/>
    <w:rsid w:val="005065C4"/>
    <w:rsid w:val="005068F9"/>
    <w:rsid w:val="00506EA0"/>
    <w:rsid w:val="00506EF5"/>
    <w:rsid w:val="00506F9B"/>
    <w:rsid w:val="0050716F"/>
    <w:rsid w:val="00507286"/>
    <w:rsid w:val="005072DC"/>
    <w:rsid w:val="0050738B"/>
    <w:rsid w:val="00507397"/>
    <w:rsid w:val="005073F2"/>
    <w:rsid w:val="005074DC"/>
    <w:rsid w:val="005076E4"/>
    <w:rsid w:val="00507743"/>
    <w:rsid w:val="005078A2"/>
    <w:rsid w:val="00507A54"/>
    <w:rsid w:val="00507A80"/>
    <w:rsid w:val="00507CD1"/>
    <w:rsid w:val="00509801"/>
    <w:rsid w:val="0051004D"/>
    <w:rsid w:val="0051014F"/>
    <w:rsid w:val="00510156"/>
    <w:rsid w:val="00510285"/>
    <w:rsid w:val="00510310"/>
    <w:rsid w:val="005103B5"/>
    <w:rsid w:val="005104CC"/>
    <w:rsid w:val="005105A2"/>
    <w:rsid w:val="0051084C"/>
    <w:rsid w:val="005108AB"/>
    <w:rsid w:val="0051093B"/>
    <w:rsid w:val="00510961"/>
    <w:rsid w:val="00510C6A"/>
    <w:rsid w:val="00510C70"/>
    <w:rsid w:val="00510C8B"/>
    <w:rsid w:val="00510CAB"/>
    <w:rsid w:val="00510CC6"/>
    <w:rsid w:val="00510F39"/>
    <w:rsid w:val="00510FA3"/>
    <w:rsid w:val="005110EB"/>
    <w:rsid w:val="0051121C"/>
    <w:rsid w:val="0051125F"/>
    <w:rsid w:val="00511311"/>
    <w:rsid w:val="005116A1"/>
    <w:rsid w:val="0051175F"/>
    <w:rsid w:val="0051185F"/>
    <w:rsid w:val="00511891"/>
    <w:rsid w:val="00511985"/>
    <w:rsid w:val="00511B3B"/>
    <w:rsid w:val="00511E64"/>
    <w:rsid w:val="00511E84"/>
    <w:rsid w:val="00511EC5"/>
    <w:rsid w:val="00511F5E"/>
    <w:rsid w:val="00511F8C"/>
    <w:rsid w:val="00511FC0"/>
    <w:rsid w:val="0051201E"/>
    <w:rsid w:val="00512059"/>
    <w:rsid w:val="005121BC"/>
    <w:rsid w:val="00512354"/>
    <w:rsid w:val="00512488"/>
    <w:rsid w:val="005124A2"/>
    <w:rsid w:val="00512548"/>
    <w:rsid w:val="005127DA"/>
    <w:rsid w:val="0051280C"/>
    <w:rsid w:val="0051287A"/>
    <w:rsid w:val="005129B9"/>
    <w:rsid w:val="0051311B"/>
    <w:rsid w:val="005131A6"/>
    <w:rsid w:val="005132A3"/>
    <w:rsid w:val="005133B8"/>
    <w:rsid w:val="005134CB"/>
    <w:rsid w:val="0051350E"/>
    <w:rsid w:val="00513537"/>
    <w:rsid w:val="005135FA"/>
    <w:rsid w:val="0051399E"/>
    <w:rsid w:val="00513C0E"/>
    <w:rsid w:val="00513CE1"/>
    <w:rsid w:val="00513DB2"/>
    <w:rsid w:val="00513E16"/>
    <w:rsid w:val="00513F00"/>
    <w:rsid w:val="00514057"/>
    <w:rsid w:val="00514060"/>
    <w:rsid w:val="00514441"/>
    <w:rsid w:val="00514470"/>
    <w:rsid w:val="005144FF"/>
    <w:rsid w:val="005146FD"/>
    <w:rsid w:val="0051475C"/>
    <w:rsid w:val="005147C8"/>
    <w:rsid w:val="00514A8A"/>
    <w:rsid w:val="00514E3A"/>
    <w:rsid w:val="00514E45"/>
    <w:rsid w:val="00514EBA"/>
    <w:rsid w:val="0051509E"/>
    <w:rsid w:val="00515149"/>
    <w:rsid w:val="00515180"/>
    <w:rsid w:val="005153BB"/>
    <w:rsid w:val="00515486"/>
    <w:rsid w:val="00515529"/>
    <w:rsid w:val="00515558"/>
    <w:rsid w:val="005156B0"/>
    <w:rsid w:val="0051576D"/>
    <w:rsid w:val="00515A85"/>
    <w:rsid w:val="00515BAB"/>
    <w:rsid w:val="00515C5D"/>
    <w:rsid w:val="00515D53"/>
    <w:rsid w:val="00515F4E"/>
    <w:rsid w:val="00515F92"/>
    <w:rsid w:val="00515FFA"/>
    <w:rsid w:val="0051629D"/>
    <w:rsid w:val="005162B6"/>
    <w:rsid w:val="005162FA"/>
    <w:rsid w:val="00516405"/>
    <w:rsid w:val="005165BF"/>
    <w:rsid w:val="005167C8"/>
    <w:rsid w:val="00516919"/>
    <w:rsid w:val="005169D1"/>
    <w:rsid w:val="00516A0E"/>
    <w:rsid w:val="00516A36"/>
    <w:rsid w:val="00516B3D"/>
    <w:rsid w:val="00517142"/>
    <w:rsid w:val="00517298"/>
    <w:rsid w:val="005172CF"/>
    <w:rsid w:val="00517399"/>
    <w:rsid w:val="0051753E"/>
    <w:rsid w:val="0051756A"/>
    <w:rsid w:val="00517766"/>
    <w:rsid w:val="00517808"/>
    <w:rsid w:val="0051788C"/>
    <w:rsid w:val="00517978"/>
    <w:rsid w:val="00517C63"/>
    <w:rsid w:val="00517D12"/>
    <w:rsid w:val="00517ED0"/>
    <w:rsid w:val="00517F12"/>
    <w:rsid w:val="005201BA"/>
    <w:rsid w:val="00520259"/>
    <w:rsid w:val="00520365"/>
    <w:rsid w:val="005203C8"/>
    <w:rsid w:val="0052042A"/>
    <w:rsid w:val="00520439"/>
    <w:rsid w:val="005204DC"/>
    <w:rsid w:val="00520928"/>
    <w:rsid w:val="00520AF7"/>
    <w:rsid w:val="00520DFF"/>
    <w:rsid w:val="0052103D"/>
    <w:rsid w:val="005210D9"/>
    <w:rsid w:val="00521164"/>
    <w:rsid w:val="00521375"/>
    <w:rsid w:val="005213F2"/>
    <w:rsid w:val="0052167D"/>
    <w:rsid w:val="00521855"/>
    <w:rsid w:val="0052189E"/>
    <w:rsid w:val="005219A2"/>
    <w:rsid w:val="005219E1"/>
    <w:rsid w:val="00521C45"/>
    <w:rsid w:val="00521CF5"/>
    <w:rsid w:val="00521D10"/>
    <w:rsid w:val="00521F54"/>
    <w:rsid w:val="005220DF"/>
    <w:rsid w:val="00522162"/>
    <w:rsid w:val="00522226"/>
    <w:rsid w:val="0052246A"/>
    <w:rsid w:val="0052252C"/>
    <w:rsid w:val="005225DF"/>
    <w:rsid w:val="0052276D"/>
    <w:rsid w:val="005227A0"/>
    <w:rsid w:val="0052281B"/>
    <w:rsid w:val="00522882"/>
    <w:rsid w:val="005229D7"/>
    <w:rsid w:val="00522C6A"/>
    <w:rsid w:val="00522E14"/>
    <w:rsid w:val="00522E34"/>
    <w:rsid w:val="00522E9F"/>
    <w:rsid w:val="0052306D"/>
    <w:rsid w:val="00523141"/>
    <w:rsid w:val="005239B4"/>
    <w:rsid w:val="005239DA"/>
    <w:rsid w:val="00523CB1"/>
    <w:rsid w:val="00523D56"/>
    <w:rsid w:val="00523D86"/>
    <w:rsid w:val="00523E4C"/>
    <w:rsid w:val="00523E71"/>
    <w:rsid w:val="00524475"/>
    <w:rsid w:val="00524552"/>
    <w:rsid w:val="00524698"/>
    <w:rsid w:val="005248D5"/>
    <w:rsid w:val="00524A11"/>
    <w:rsid w:val="00524B32"/>
    <w:rsid w:val="00524B73"/>
    <w:rsid w:val="00524C95"/>
    <w:rsid w:val="0052502A"/>
    <w:rsid w:val="0052502E"/>
    <w:rsid w:val="005252CC"/>
    <w:rsid w:val="005253F0"/>
    <w:rsid w:val="005255BB"/>
    <w:rsid w:val="00525703"/>
    <w:rsid w:val="00525B39"/>
    <w:rsid w:val="00525C25"/>
    <w:rsid w:val="00525E2D"/>
    <w:rsid w:val="00525E5F"/>
    <w:rsid w:val="00525E8A"/>
    <w:rsid w:val="00525FEF"/>
    <w:rsid w:val="0052608B"/>
    <w:rsid w:val="005260C4"/>
    <w:rsid w:val="005262F4"/>
    <w:rsid w:val="0052632D"/>
    <w:rsid w:val="005263C3"/>
    <w:rsid w:val="0052655F"/>
    <w:rsid w:val="00526876"/>
    <w:rsid w:val="0052694C"/>
    <w:rsid w:val="00526F5C"/>
    <w:rsid w:val="00527661"/>
    <w:rsid w:val="005276C2"/>
    <w:rsid w:val="00527D02"/>
    <w:rsid w:val="00527ECA"/>
    <w:rsid w:val="00530290"/>
    <w:rsid w:val="00530323"/>
    <w:rsid w:val="005305B3"/>
    <w:rsid w:val="00530B45"/>
    <w:rsid w:val="00530F83"/>
    <w:rsid w:val="00531240"/>
    <w:rsid w:val="005313F3"/>
    <w:rsid w:val="0053149D"/>
    <w:rsid w:val="00531674"/>
    <w:rsid w:val="00531A74"/>
    <w:rsid w:val="00531D35"/>
    <w:rsid w:val="00531DB9"/>
    <w:rsid w:val="00531EE3"/>
    <w:rsid w:val="00531F57"/>
    <w:rsid w:val="0053208B"/>
    <w:rsid w:val="005320AF"/>
    <w:rsid w:val="005320C1"/>
    <w:rsid w:val="005321C7"/>
    <w:rsid w:val="00532269"/>
    <w:rsid w:val="00532439"/>
    <w:rsid w:val="00532877"/>
    <w:rsid w:val="005328B9"/>
    <w:rsid w:val="00532E52"/>
    <w:rsid w:val="00532F31"/>
    <w:rsid w:val="0053316C"/>
    <w:rsid w:val="0053345A"/>
    <w:rsid w:val="00533753"/>
    <w:rsid w:val="00533A40"/>
    <w:rsid w:val="00533C71"/>
    <w:rsid w:val="00533CCD"/>
    <w:rsid w:val="005342B7"/>
    <w:rsid w:val="0053437A"/>
    <w:rsid w:val="00534623"/>
    <w:rsid w:val="00534810"/>
    <w:rsid w:val="0053481A"/>
    <w:rsid w:val="005348F2"/>
    <w:rsid w:val="0053493E"/>
    <w:rsid w:val="00534BA8"/>
    <w:rsid w:val="00534DE6"/>
    <w:rsid w:val="005350FF"/>
    <w:rsid w:val="005353E7"/>
    <w:rsid w:val="00535585"/>
    <w:rsid w:val="005355C9"/>
    <w:rsid w:val="005356F3"/>
    <w:rsid w:val="00535854"/>
    <w:rsid w:val="005359C1"/>
    <w:rsid w:val="00535B22"/>
    <w:rsid w:val="00535DD7"/>
    <w:rsid w:val="00535E95"/>
    <w:rsid w:val="00535F0E"/>
    <w:rsid w:val="005360DC"/>
    <w:rsid w:val="005361C4"/>
    <w:rsid w:val="0053623F"/>
    <w:rsid w:val="005362F4"/>
    <w:rsid w:val="0053676F"/>
    <w:rsid w:val="00536AF8"/>
    <w:rsid w:val="00536B92"/>
    <w:rsid w:val="00536BDD"/>
    <w:rsid w:val="00536D89"/>
    <w:rsid w:val="00536E0C"/>
    <w:rsid w:val="00536F39"/>
    <w:rsid w:val="0053701F"/>
    <w:rsid w:val="00537135"/>
    <w:rsid w:val="005371FE"/>
    <w:rsid w:val="00537463"/>
    <w:rsid w:val="005375E3"/>
    <w:rsid w:val="00537609"/>
    <w:rsid w:val="00537647"/>
    <w:rsid w:val="005378DF"/>
    <w:rsid w:val="0053798E"/>
    <w:rsid w:val="005379BE"/>
    <w:rsid w:val="00537A94"/>
    <w:rsid w:val="00537C66"/>
    <w:rsid w:val="0054081F"/>
    <w:rsid w:val="0054086D"/>
    <w:rsid w:val="005409D5"/>
    <w:rsid w:val="00540A81"/>
    <w:rsid w:val="005413F8"/>
    <w:rsid w:val="0054141D"/>
    <w:rsid w:val="00541788"/>
    <w:rsid w:val="00541808"/>
    <w:rsid w:val="00541CF3"/>
    <w:rsid w:val="00541EEC"/>
    <w:rsid w:val="00542100"/>
    <w:rsid w:val="0054230D"/>
    <w:rsid w:val="00542871"/>
    <w:rsid w:val="00542898"/>
    <w:rsid w:val="00542908"/>
    <w:rsid w:val="00542979"/>
    <w:rsid w:val="005429C6"/>
    <w:rsid w:val="00542ABD"/>
    <w:rsid w:val="00542E84"/>
    <w:rsid w:val="00543295"/>
    <w:rsid w:val="00543397"/>
    <w:rsid w:val="00543738"/>
    <w:rsid w:val="005439EA"/>
    <w:rsid w:val="00543B2D"/>
    <w:rsid w:val="00543C63"/>
    <w:rsid w:val="00543CC7"/>
    <w:rsid w:val="00543DFA"/>
    <w:rsid w:val="00543F4B"/>
    <w:rsid w:val="0054404E"/>
    <w:rsid w:val="005440A4"/>
    <w:rsid w:val="005441F5"/>
    <w:rsid w:val="0054436A"/>
    <w:rsid w:val="005449F6"/>
    <w:rsid w:val="00544A70"/>
    <w:rsid w:val="00544D53"/>
    <w:rsid w:val="005452D4"/>
    <w:rsid w:val="00545524"/>
    <w:rsid w:val="0054566B"/>
    <w:rsid w:val="005458B8"/>
    <w:rsid w:val="00545AEE"/>
    <w:rsid w:val="0054637C"/>
    <w:rsid w:val="005463FC"/>
    <w:rsid w:val="00546674"/>
    <w:rsid w:val="0054678F"/>
    <w:rsid w:val="00546BD3"/>
    <w:rsid w:val="00546E60"/>
    <w:rsid w:val="00546E8A"/>
    <w:rsid w:val="00546F8C"/>
    <w:rsid w:val="005470C1"/>
    <w:rsid w:val="0054712B"/>
    <w:rsid w:val="005471A6"/>
    <w:rsid w:val="00547275"/>
    <w:rsid w:val="00547292"/>
    <w:rsid w:val="005473B6"/>
    <w:rsid w:val="00547449"/>
    <w:rsid w:val="0054745A"/>
    <w:rsid w:val="0054762E"/>
    <w:rsid w:val="00547837"/>
    <w:rsid w:val="00547A4B"/>
    <w:rsid w:val="00547D85"/>
    <w:rsid w:val="00547FD5"/>
    <w:rsid w:val="00550078"/>
    <w:rsid w:val="00550086"/>
    <w:rsid w:val="00550188"/>
    <w:rsid w:val="00550282"/>
    <w:rsid w:val="005503E5"/>
    <w:rsid w:val="005503FA"/>
    <w:rsid w:val="00550414"/>
    <w:rsid w:val="0055043E"/>
    <w:rsid w:val="00550742"/>
    <w:rsid w:val="00550838"/>
    <w:rsid w:val="005508B9"/>
    <w:rsid w:val="00550907"/>
    <w:rsid w:val="005509FD"/>
    <w:rsid w:val="00550A7D"/>
    <w:rsid w:val="00550AB7"/>
    <w:rsid w:val="00550B34"/>
    <w:rsid w:val="00550C49"/>
    <w:rsid w:val="00550C89"/>
    <w:rsid w:val="00550F59"/>
    <w:rsid w:val="005510BD"/>
    <w:rsid w:val="00551119"/>
    <w:rsid w:val="00551157"/>
    <w:rsid w:val="00551181"/>
    <w:rsid w:val="005512E3"/>
    <w:rsid w:val="0055133A"/>
    <w:rsid w:val="00551431"/>
    <w:rsid w:val="0055147A"/>
    <w:rsid w:val="00551502"/>
    <w:rsid w:val="00551646"/>
    <w:rsid w:val="00551B8A"/>
    <w:rsid w:val="00551BA7"/>
    <w:rsid w:val="00551C52"/>
    <w:rsid w:val="00551E75"/>
    <w:rsid w:val="00551F75"/>
    <w:rsid w:val="0055214A"/>
    <w:rsid w:val="00552248"/>
    <w:rsid w:val="005523A5"/>
    <w:rsid w:val="005523D3"/>
    <w:rsid w:val="00552463"/>
    <w:rsid w:val="005524B3"/>
    <w:rsid w:val="00552607"/>
    <w:rsid w:val="0055267E"/>
    <w:rsid w:val="00552692"/>
    <w:rsid w:val="005526BD"/>
    <w:rsid w:val="00552799"/>
    <w:rsid w:val="0055290C"/>
    <w:rsid w:val="00552AB1"/>
    <w:rsid w:val="00552BBE"/>
    <w:rsid w:val="00552C9C"/>
    <w:rsid w:val="00552E2D"/>
    <w:rsid w:val="00552E75"/>
    <w:rsid w:val="00553009"/>
    <w:rsid w:val="0055300C"/>
    <w:rsid w:val="00553247"/>
    <w:rsid w:val="0055344B"/>
    <w:rsid w:val="0055358A"/>
    <w:rsid w:val="005535A5"/>
    <w:rsid w:val="0055373F"/>
    <w:rsid w:val="00553841"/>
    <w:rsid w:val="005538A8"/>
    <w:rsid w:val="00553A36"/>
    <w:rsid w:val="00553AB8"/>
    <w:rsid w:val="00553EF4"/>
    <w:rsid w:val="00553F49"/>
    <w:rsid w:val="00553FF0"/>
    <w:rsid w:val="005540D8"/>
    <w:rsid w:val="00554251"/>
    <w:rsid w:val="00554271"/>
    <w:rsid w:val="005545A9"/>
    <w:rsid w:val="00554798"/>
    <w:rsid w:val="00554971"/>
    <w:rsid w:val="0055499D"/>
    <w:rsid w:val="00554A0F"/>
    <w:rsid w:val="00554D25"/>
    <w:rsid w:val="00554D56"/>
    <w:rsid w:val="00554E40"/>
    <w:rsid w:val="00554FAA"/>
    <w:rsid w:val="00555013"/>
    <w:rsid w:val="005552EF"/>
    <w:rsid w:val="00555414"/>
    <w:rsid w:val="00555621"/>
    <w:rsid w:val="005557BE"/>
    <w:rsid w:val="005558D5"/>
    <w:rsid w:val="005558E4"/>
    <w:rsid w:val="00555A76"/>
    <w:rsid w:val="00555BA7"/>
    <w:rsid w:val="00555BFB"/>
    <w:rsid w:val="00555C3B"/>
    <w:rsid w:val="00555E7F"/>
    <w:rsid w:val="005561CB"/>
    <w:rsid w:val="005561F9"/>
    <w:rsid w:val="005562CE"/>
    <w:rsid w:val="00556529"/>
    <w:rsid w:val="00556636"/>
    <w:rsid w:val="0055696B"/>
    <w:rsid w:val="00556C62"/>
    <w:rsid w:val="00556CFE"/>
    <w:rsid w:val="00556D34"/>
    <w:rsid w:val="0055706B"/>
    <w:rsid w:val="005571D4"/>
    <w:rsid w:val="005571F8"/>
    <w:rsid w:val="0055735A"/>
    <w:rsid w:val="00557ACD"/>
    <w:rsid w:val="00557AE2"/>
    <w:rsid w:val="00557B02"/>
    <w:rsid w:val="00557C92"/>
    <w:rsid w:val="00557CA7"/>
    <w:rsid w:val="005600A8"/>
    <w:rsid w:val="00560222"/>
    <w:rsid w:val="0056026D"/>
    <w:rsid w:val="005602B2"/>
    <w:rsid w:val="005602B8"/>
    <w:rsid w:val="00560458"/>
    <w:rsid w:val="0056054C"/>
    <w:rsid w:val="00560677"/>
    <w:rsid w:val="00560679"/>
    <w:rsid w:val="005608B9"/>
    <w:rsid w:val="00560958"/>
    <w:rsid w:val="00560AD1"/>
    <w:rsid w:val="00560BED"/>
    <w:rsid w:val="00560D70"/>
    <w:rsid w:val="005611C5"/>
    <w:rsid w:val="00561BB2"/>
    <w:rsid w:val="00561D24"/>
    <w:rsid w:val="00561D37"/>
    <w:rsid w:val="00561E36"/>
    <w:rsid w:val="00561EF1"/>
    <w:rsid w:val="00561F51"/>
    <w:rsid w:val="00561FCA"/>
    <w:rsid w:val="0056217C"/>
    <w:rsid w:val="005622B2"/>
    <w:rsid w:val="00562321"/>
    <w:rsid w:val="00562438"/>
    <w:rsid w:val="00562512"/>
    <w:rsid w:val="0056263A"/>
    <w:rsid w:val="005627B4"/>
    <w:rsid w:val="005628C3"/>
    <w:rsid w:val="005628FB"/>
    <w:rsid w:val="0056290E"/>
    <w:rsid w:val="00562937"/>
    <w:rsid w:val="00562978"/>
    <w:rsid w:val="00562A4A"/>
    <w:rsid w:val="00562AD8"/>
    <w:rsid w:val="00562B9E"/>
    <w:rsid w:val="00562BC9"/>
    <w:rsid w:val="00562D5E"/>
    <w:rsid w:val="00562DB2"/>
    <w:rsid w:val="00562E17"/>
    <w:rsid w:val="00562EA7"/>
    <w:rsid w:val="00562FB0"/>
    <w:rsid w:val="00562FE7"/>
    <w:rsid w:val="0056329E"/>
    <w:rsid w:val="00563376"/>
    <w:rsid w:val="005634BE"/>
    <w:rsid w:val="0056358E"/>
    <w:rsid w:val="00563AB1"/>
    <w:rsid w:val="00563B57"/>
    <w:rsid w:val="00563B6A"/>
    <w:rsid w:val="00563CA5"/>
    <w:rsid w:val="00563DC7"/>
    <w:rsid w:val="00563EE0"/>
    <w:rsid w:val="005640C4"/>
    <w:rsid w:val="0056425A"/>
    <w:rsid w:val="005642D5"/>
    <w:rsid w:val="005642E2"/>
    <w:rsid w:val="005642E8"/>
    <w:rsid w:val="005649A1"/>
    <w:rsid w:val="00564CEB"/>
    <w:rsid w:val="00564DC7"/>
    <w:rsid w:val="00564E4F"/>
    <w:rsid w:val="00564F85"/>
    <w:rsid w:val="00564FFB"/>
    <w:rsid w:val="00565197"/>
    <w:rsid w:val="0056525F"/>
    <w:rsid w:val="00565293"/>
    <w:rsid w:val="00565313"/>
    <w:rsid w:val="0056547C"/>
    <w:rsid w:val="005657E9"/>
    <w:rsid w:val="005657FF"/>
    <w:rsid w:val="00565898"/>
    <w:rsid w:val="00565945"/>
    <w:rsid w:val="00565B13"/>
    <w:rsid w:val="00565F2D"/>
    <w:rsid w:val="005661B3"/>
    <w:rsid w:val="005662F3"/>
    <w:rsid w:val="005663A0"/>
    <w:rsid w:val="005667FF"/>
    <w:rsid w:val="00566EFF"/>
    <w:rsid w:val="00566F29"/>
    <w:rsid w:val="00566F4C"/>
    <w:rsid w:val="005670AE"/>
    <w:rsid w:val="005670FA"/>
    <w:rsid w:val="00567274"/>
    <w:rsid w:val="005676D8"/>
    <w:rsid w:val="0056792C"/>
    <w:rsid w:val="0056796E"/>
    <w:rsid w:val="00567B36"/>
    <w:rsid w:val="00567C4F"/>
    <w:rsid w:val="00567E75"/>
    <w:rsid w:val="00567F12"/>
    <w:rsid w:val="00570262"/>
    <w:rsid w:val="0057038C"/>
    <w:rsid w:val="005703C5"/>
    <w:rsid w:val="00570400"/>
    <w:rsid w:val="00570412"/>
    <w:rsid w:val="0057044C"/>
    <w:rsid w:val="005704FC"/>
    <w:rsid w:val="005707D4"/>
    <w:rsid w:val="0057088E"/>
    <w:rsid w:val="005709F5"/>
    <w:rsid w:val="005709FC"/>
    <w:rsid w:val="00570C72"/>
    <w:rsid w:val="00570DAB"/>
    <w:rsid w:val="00570E89"/>
    <w:rsid w:val="00570F26"/>
    <w:rsid w:val="00571010"/>
    <w:rsid w:val="0057107A"/>
    <w:rsid w:val="0057119F"/>
    <w:rsid w:val="005711EC"/>
    <w:rsid w:val="00571231"/>
    <w:rsid w:val="0057149C"/>
    <w:rsid w:val="00571614"/>
    <w:rsid w:val="0057184B"/>
    <w:rsid w:val="00571A52"/>
    <w:rsid w:val="00571A7D"/>
    <w:rsid w:val="00571B18"/>
    <w:rsid w:val="00571C00"/>
    <w:rsid w:val="0057202F"/>
    <w:rsid w:val="005720C1"/>
    <w:rsid w:val="0057222B"/>
    <w:rsid w:val="005725A2"/>
    <w:rsid w:val="005725CB"/>
    <w:rsid w:val="005725DC"/>
    <w:rsid w:val="00572804"/>
    <w:rsid w:val="00572989"/>
    <w:rsid w:val="00572CA3"/>
    <w:rsid w:val="00572D44"/>
    <w:rsid w:val="00572D6F"/>
    <w:rsid w:val="00572DFF"/>
    <w:rsid w:val="00572E67"/>
    <w:rsid w:val="00572FD1"/>
    <w:rsid w:val="00573288"/>
    <w:rsid w:val="00573386"/>
    <w:rsid w:val="005734B5"/>
    <w:rsid w:val="00573B5F"/>
    <w:rsid w:val="00573D19"/>
    <w:rsid w:val="00573E3A"/>
    <w:rsid w:val="00573E42"/>
    <w:rsid w:val="00573E90"/>
    <w:rsid w:val="00573F15"/>
    <w:rsid w:val="00573F71"/>
    <w:rsid w:val="0057414A"/>
    <w:rsid w:val="005741D4"/>
    <w:rsid w:val="00574205"/>
    <w:rsid w:val="00574357"/>
    <w:rsid w:val="0057451C"/>
    <w:rsid w:val="00574836"/>
    <w:rsid w:val="00574CEB"/>
    <w:rsid w:val="00575011"/>
    <w:rsid w:val="00575096"/>
    <w:rsid w:val="00575141"/>
    <w:rsid w:val="00575179"/>
    <w:rsid w:val="0057520F"/>
    <w:rsid w:val="00575640"/>
    <w:rsid w:val="0057575F"/>
    <w:rsid w:val="0057590D"/>
    <w:rsid w:val="005759F6"/>
    <w:rsid w:val="00575A7C"/>
    <w:rsid w:val="00575B2F"/>
    <w:rsid w:val="00575B66"/>
    <w:rsid w:val="00575CC2"/>
    <w:rsid w:val="00575D22"/>
    <w:rsid w:val="00575E76"/>
    <w:rsid w:val="00576055"/>
    <w:rsid w:val="00576720"/>
    <w:rsid w:val="00576BB7"/>
    <w:rsid w:val="00576C77"/>
    <w:rsid w:val="00576CD9"/>
    <w:rsid w:val="00576DDD"/>
    <w:rsid w:val="00576E04"/>
    <w:rsid w:val="00576E9B"/>
    <w:rsid w:val="00576E9E"/>
    <w:rsid w:val="00576EC2"/>
    <w:rsid w:val="00576ED3"/>
    <w:rsid w:val="005771E8"/>
    <w:rsid w:val="005772BE"/>
    <w:rsid w:val="005772C7"/>
    <w:rsid w:val="005773F6"/>
    <w:rsid w:val="00577400"/>
    <w:rsid w:val="00577458"/>
    <w:rsid w:val="0057750A"/>
    <w:rsid w:val="005775ED"/>
    <w:rsid w:val="0057772E"/>
    <w:rsid w:val="00577A82"/>
    <w:rsid w:val="00577A98"/>
    <w:rsid w:val="00577C12"/>
    <w:rsid w:val="00577C76"/>
    <w:rsid w:val="00577D33"/>
    <w:rsid w:val="00577E45"/>
    <w:rsid w:val="005800D8"/>
    <w:rsid w:val="00580387"/>
    <w:rsid w:val="00580420"/>
    <w:rsid w:val="00580486"/>
    <w:rsid w:val="005804AE"/>
    <w:rsid w:val="00580B39"/>
    <w:rsid w:val="00580C20"/>
    <w:rsid w:val="00580E35"/>
    <w:rsid w:val="00580FC3"/>
    <w:rsid w:val="0058100D"/>
    <w:rsid w:val="005812D5"/>
    <w:rsid w:val="00581349"/>
    <w:rsid w:val="00581482"/>
    <w:rsid w:val="0058148C"/>
    <w:rsid w:val="005814E2"/>
    <w:rsid w:val="00581616"/>
    <w:rsid w:val="00581A4E"/>
    <w:rsid w:val="00581B1E"/>
    <w:rsid w:val="00581B73"/>
    <w:rsid w:val="00581C61"/>
    <w:rsid w:val="00581E1B"/>
    <w:rsid w:val="00582000"/>
    <w:rsid w:val="0058231E"/>
    <w:rsid w:val="00582380"/>
    <w:rsid w:val="00582393"/>
    <w:rsid w:val="005824A0"/>
    <w:rsid w:val="005824A8"/>
    <w:rsid w:val="0058267C"/>
    <w:rsid w:val="005827F7"/>
    <w:rsid w:val="00582956"/>
    <w:rsid w:val="00582B75"/>
    <w:rsid w:val="00582BC9"/>
    <w:rsid w:val="00582C86"/>
    <w:rsid w:val="00582E14"/>
    <w:rsid w:val="00582E95"/>
    <w:rsid w:val="00582F12"/>
    <w:rsid w:val="00582F25"/>
    <w:rsid w:val="00583194"/>
    <w:rsid w:val="005832D5"/>
    <w:rsid w:val="00583474"/>
    <w:rsid w:val="005834EF"/>
    <w:rsid w:val="0058376B"/>
    <w:rsid w:val="0058381B"/>
    <w:rsid w:val="00583A5C"/>
    <w:rsid w:val="00583B79"/>
    <w:rsid w:val="00583B9A"/>
    <w:rsid w:val="0058407E"/>
    <w:rsid w:val="00584184"/>
    <w:rsid w:val="005841AE"/>
    <w:rsid w:val="005845CB"/>
    <w:rsid w:val="00584B0D"/>
    <w:rsid w:val="00584C2C"/>
    <w:rsid w:val="00584CA5"/>
    <w:rsid w:val="00584F3F"/>
    <w:rsid w:val="00584FDD"/>
    <w:rsid w:val="005851D6"/>
    <w:rsid w:val="00585204"/>
    <w:rsid w:val="0058585F"/>
    <w:rsid w:val="00585888"/>
    <w:rsid w:val="005858A4"/>
    <w:rsid w:val="005858DD"/>
    <w:rsid w:val="00585A8D"/>
    <w:rsid w:val="00585E20"/>
    <w:rsid w:val="00585E9B"/>
    <w:rsid w:val="00585EAE"/>
    <w:rsid w:val="00585ED0"/>
    <w:rsid w:val="005860AB"/>
    <w:rsid w:val="00586115"/>
    <w:rsid w:val="00586677"/>
    <w:rsid w:val="005867B9"/>
    <w:rsid w:val="0058681F"/>
    <w:rsid w:val="005868AB"/>
    <w:rsid w:val="005869E6"/>
    <w:rsid w:val="00586C6A"/>
    <w:rsid w:val="00586D76"/>
    <w:rsid w:val="00586F81"/>
    <w:rsid w:val="005872A7"/>
    <w:rsid w:val="005872DE"/>
    <w:rsid w:val="005874A2"/>
    <w:rsid w:val="00587578"/>
    <w:rsid w:val="00587A9F"/>
    <w:rsid w:val="00587AAF"/>
    <w:rsid w:val="00587D8A"/>
    <w:rsid w:val="00587E75"/>
    <w:rsid w:val="00587E8A"/>
    <w:rsid w:val="00590028"/>
    <w:rsid w:val="005900ED"/>
    <w:rsid w:val="005902EC"/>
    <w:rsid w:val="00590404"/>
    <w:rsid w:val="00590450"/>
    <w:rsid w:val="005904BE"/>
    <w:rsid w:val="0059054A"/>
    <w:rsid w:val="005905EF"/>
    <w:rsid w:val="005906FE"/>
    <w:rsid w:val="005907FC"/>
    <w:rsid w:val="00590807"/>
    <w:rsid w:val="0059083A"/>
    <w:rsid w:val="0059085D"/>
    <w:rsid w:val="0059086F"/>
    <w:rsid w:val="00590980"/>
    <w:rsid w:val="00590999"/>
    <w:rsid w:val="00590B0C"/>
    <w:rsid w:val="00591047"/>
    <w:rsid w:val="0059105C"/>
    <w:rsid w:val="00591261"/>
    <w:rsid w:val="00591477"/>
    <w:rsid w:val="00591686"/>
    <w:rsid w:val="00591863"/>
    <w:rsid w:val="00591A87"/>
    <w:rsid w:val="00591B33"/>
    <w:rsid w:val="00591B43"/>
    <w:rsid w:val="00591EC4"/>
    <w:rsid w:val="00592139"/>
    <w:rsid w:val="005921A8"/>
    <w:rsid w:val="005921F0"/>
    <w:rsid w:val="00592265"/>
    <w:rsid w:val="00592356"/>
    <w:rsid w:val="005923BB"/>
    <w:rsid w:val="005923E3"/>
    <w:rsid w:val="005924B2"/>
    <w:rsid w:val="00592670"/>
    <w:rsid w:val="00592843"/>
    <w:rsid w:val="00592B26"/>
    <w:rsid w:val="00592B59"/>
    <w:rsid w:val="00592CAE"/>
    <w:rsid w:val="00592D57"/>
    <w:rsid w:val="00592D94"/>
    <w:rsid w:val="00592E61"/>
    <w:rsid w:val="00592F4B"/>
    <w:rsid w:val="00592F99"/>
    <w:rsid w:val="00593104"/>
    <w:rsid w:val="00593167"/>
    <w:rsid w:val="0059331A"/>
    <w:rsid w:val="00593373"/>
    <w:rsid w:val="0059338C"/>
    <w:rsid w:val="005933CE"/>
    <w:rsid w:val="00593666"/>
    <w:rsid w:val="0059375F"/>
    <w:rsid w:val="0059387E"/>
    <w:rsid w:val="005938B2"/>
    <w:rsid w:val="00593DFD"/>
    <w:rsid w:val="005940EE"/>
    <w:rsid w:val="005941A6"/>
    <w:rsid w:val="00594257"/>
    <w:rsid w:val="005942C4"/>
    <w:rsid w:val="005944E1"/>
    <w:rsid w:val="005945CF"/>
    <w:rsid w:val="0059483D"/>
    <w:rsid w:val="0059486F"/>
    <w:rsid w:val="00594993"/>
    <w:rsid w:val="00594A1D"/>
    <w:rsid w:val="00594A6A"/>
    <w:rsid w:val="00594CE5"/>
    <w:rsid w:val="00594DCA"/>
    <w:rsid w:val="00594F30"/>
    <w:rsid w:val="00594F33"/>
    <w:rsid w:val="0059520D"/>
    <w:rsid w:val="005954B5"/>
    <w:rsid w:val="00595538"/>
    <w:rsid w:val="005955B7"/>
    <w:rsid w:val="005956AE"/>
    <w:rsid w:val="00595874"/>
    <w:rsid w:val="0059592D"/>
    <w:rsid w:val="00595CCB"/>
    <w:rsid w:val="00595D0E"/>
    <w:rsid w:val="00595E4B"/>
    <w:rsid w:val="00595E55"/>
    <w:rsid w:val="0059602B"/>
    <w:rsid w:val="00596035"/>
    <w:rsid w:val="00596299"/>
    <w:rsid w:val="00596339"/>
    <w:rsid w:val="0059638C"/>
    <w:rsid w:val="00596455"/>
    <w:rsid w:val="005965E9"/>
    <w:rsid w:val="00596617"/>
    <w:rsid w:val="0059678C"/>
    <w:rsid w:val="00596980"/>
    <w:rsid w:val="00596C0F"/>
    <w:rsid w:val="00596CCF"/>
    <w:rsid w:val="00596D44"/>
    <w:rsid w:val="00596D64"/>
    <w:rsid w:val="00596F93"/>
    <w:rsid w:val="00596FAB"/>
    <w:rsid w:val="0059710F"/>
    <w:rsid w:val="00597119"/>
    <w:rsid w:val="00597134"/>
    <w:rsid w:val="0059714C"/>
    <w:rsid w:val="00597311"/>
    <w:rsid w:val="0059741E"/>
    <w:rsid w:val="0059765F"/>
    <w:rsid w:val="00597B81"/>
    <w:rsid w:val="00597EAC"/>
    <w:rsid w:val="005A0165"/>
    <w:rsid w:val="005A02BD"/>
    <w:rsid w:val="005A0442"/>
    <w:rsid w:val="005A046B"/>
    <w:rsid w:val="005A04A0"/>
    <w:rsid w:val="005A0524"/>
    <w:rsid w:val="005A078D"/>
    <w:rsid w:val="005A0ABB"/>
    <w:rsid w:val="005A0E43"/>
    <w:rsid w:val="005A1583"/>
    <w:rsid w:val="005A165B"/>
    <w:rsid w:val="005A1691"/>
    <w:rsid w:val="005A16BA"/>
    <w:rsid w:val="005A18AB"/>
    <w:rsid w:val="005A1D37"/>
    <w:rsid w:val="005A1DD0"/>
    <w:rsid w:val="005A1EA3"/>
    <w:rsid w:val="005A1F99"/>
    <w:rsid w:val="005A2081"/>
    <w:rsid w:val="005A20FF"/>
    <w:rsid w:val="005A2206"/>
    <w:rsid w:val="005A22C4"/>
    <w:rsid w:val="005A2600"/>
    <w:rsid w:val="005A2CD2"/>
    <w:rsid w:val="005A3286"/>
    <w:rsid w:val="005A33B9"/>
    <w:rsid w:val="005A3691"/>
    <w:rsid w:val="005A3800"/>
    <w:rsid w:val="005A395D"/>
    <w:rsid w:val="005A3986"/>
    <w:rsid w:val="005A3F5D"/>
    <w:rsid w:val="005A3F9B"/>
    <w:rsid w:val="005A3FC5"/>
    <w:rsid w:val="005A41B5"/>
    <w:rsid w:val="005A4329"/>
    <w:rsid w:val="005A4355"/>
    <w:rsid w:val="005A444C"/>
    <w:rsid w:val="005A4486"/>
    <w:rsid w:val="005A4579"/>
    <w:rsid w:val="005A45C1"/>
    <w:rsid w:val="005A46D1"/>
    <w:rsid w:val="005A4740"/>
    <w:rsid w:val="005A4880"/>
    <w:rsid w:val="005A4BFF"/>
    <w:rsid w:val="005A4E65"/>
    <w:rsid w:val="005A4FF5"/>
    <w:rsid w:val="005A505C"/>
    <w:rsid w:val="005A50F4"/>
    <w:rsid w:val="005A5251"/>
    <w:rsid w:val="005A5830"/>
    <w:rsid w:val="005A58CF"/>
    <w:rsid w:val="005A5B4A"/>
    <w:rsid w:val="005A5DF5"/>
    <w:rsid w:val="005A5E71"/>
    <w:rsid w:val="005A5EC6"/>
    <w:rsid w:val="005A5F1A"/>
    <w:rsid w:val="005A6020"/>
    <w:rsid w:val="005A6061"/>
    <w:rsid w:val="005A615E"/>
    <w:rsid w:val="005A63D8"/>
    <w:rsid w:val="005A64D6"/>
    <w:rsid w:val="005A655D"/>
    <w:rsid w:val="005A66E7"/>
    <w:rsid w:val="005A683C"/>
    <w:rsid w:val="005A6A28"/>
    <w:rsid w:val="005A6D49"/>
    <w:rsid w:val="005A6D7E"/>
    <w:rsid w:val="005A6DDE"/>
    <w:rsid w:val="005A6E7F"/>
    <w:rsid w:val="005A6EB0"/>
    <w:rsid w:val="005A6EC1"/>
    <w:rsid w:val="005A702D"/>
    <w:rsid w:val="005A71B0"/>
    <w:rsid w:val="005A72DF"/>
    <w:rsid w:val="005A7396"/>
    <w:rsid w:val="005A7472"/>
    <w:rsid w:val="005A76BE"/>
    <w:rsid w:val="005A7717"/>
    <w:rsid w:val="005A778C"/>
    <w:rsid w:val="005A7896"/>
    <w:rsid w:val="005A78E6"/>
    <w:rsid w:val="005A7A04"/>
    <w:rsid w:val="005A7BAD"/>
    <w:rsid w:val="005A7D6F"/>
    <w:rsid w:val="005A7D78"/>
    <w:rsid w:val="005B0077"/>
    <w:rsid w:val="005B00A9"/>
    <w:rsid w:val="005B0144"/>
    <w:rsid w:val="005B01F5"/>
    <w:rsid w:val="005B041A"/>
    <w:rsid w:val="005B050B"/>
    <w:rsid w:val="005B0594"/>
    <w:rsid w:val="005B071D"/>
    <w:rsid w:val="005B07F8"/>
    <w:rsid w:val="005B083D"/>
    <w:rsid w:val="005B083E"/>
    <w:rsid w:val="005B0A92"/>
    <w:rsid w:val="005B0ABA"/>
    <w:rsid w:val="005B0BDE"/>
    <w:rsid w:val="005B0DD5"/>
    <w:rsid w:val="005B0E18"/>
    <w:rsid w:val="005B10CD"/>
    <w:rsid w:val="005B127A"/>
    <w:rsid w:val="005B127F"/>
    <w:rsid w:val="005B12AA"/>
    <w:rsid w:val="005B1326"/>
    <w:rsid w:val="005B1386"/>
    <w:rsid w:val="005B1634"/>
    <w:rsid w:val="005B1794"/>
    <w:rsid w:val="005B17E7"/>
    <w:rsid w:val="005B1927"/>
    <w:rsid w:val="005B1A8B"/>
    <w:rsid w:val="005B1AA7"/>
    <w:rsid w:val="005B1BBD"/>
    <w:rsid w:val="005B22E8"/>
    <w:rsid w:val="005B2738"/>
    <w:rsid w:val="005B28AA"/>
    <w:rsid w:val="005B2C14"/>
    <w:rsid w:val="005B2C16"/>
    <w:rsid w:val="005B2C45"/>
    <w:rsid w:val="005B2D88"/>
    <w:rsid w:val="005B2ECC"/>
    <w:rsid w:val="005B2ED1"/>
    <w:rsid w:val="005B30DD"/>
    <w:rsid w:val="005B3136"/>
    <w:rsid w:val="005B31A2"/>
    <w:rsid w:val="005B3221"/>
    <w:rsid w:val="005B33A4"/>
    <w:rsid w:val="005B33D0"/>
    <w:rsid w:val="005B3556"/>
    <w:rsid w:val="005B3585"/>
    <w:rsid w:val="005B3805"/>
    <w:rsid w:val="005B3A58"/>
    <w:rsid w:val="005B3A68"/>
    <w:rsid w:val="005B3C9C"/>
    <w:rsid w:val="005B3CC0"/>
    <w:rsid w:val="005B3F62"/>
    <w:rsid w:val="005B3F69"/>
    <w:rsid w:val="005B40E0"/>
    <w:rsid w:val="005B4100"/>
    <w:rsid w:val="005B440E"/>
    <w:rsid w:val="005B4410"/>
    <w:rsid w:val="005B44F9"/>
    <w:rsid w:val="005B475C"/>
    <w:rsid w:val="005B47EF"/>
    <w:rsid w:val="005B493B"/>
    <w:rsid w:val="005B4988"/>
    <w:rsid w:val="005B49BC"/>
    <w:rsid w:val="005B4A0A"/>
    <w:rsid w:val="005B4B9B"/>
    <w:rsid w:val="005B4BCE"/>
    <w:rsid w:val="005B4D6D"/>
    <w:rsid w:val="005B505E"/>
    <w:rsid w:val="005B5200"/>
    <w:rsid w:val="005B52D8"/>
    <w:rsid w:val="005B56F9"/>
    <w:rsid w:val="005B582E"/>
    <w:rsid w:val="005B5AF8"/>
    <w:rsid w:val="005B5AFE"/>
    <w:rsid w:val="005B5BE0"/>
    <w:rsid w:val="005B5C94"/>
    <w:rsid w:val="005B5CA2"/>
    <w:rsid w:val="005B5F97"/>
    <w:rsid w:val="005B635A"/>
    <w:rsid w:val="005B639A"/>
    <w:rsid w:val="005B6785"/>
    <w:rsid w:val="005B68C9"/>
    <w:rsid w:val="005B6AD8"/>
    <w:rsid w:val="005B6F18"/>
    <w:rsid w:val="005B714B"/>
    <w:rsid w:val="005B7374"/>
    <w:rsid w:val="005B7864"/>
    <w:rsid w:val="005B79D5"/>
    <w:rsid w:val="005B7F00"/>
    <w:rsid w:val="005C014F"/>
    <w:rsid w:val="005C0162"/>
    <w:rsid w:val="005C01E6"/>
    <w:rsid w:val="005C02CD"/>
    <w:rsid w:val="005C0CA3"/>
    <w:rsid w:val="005C0D24"/>
    <w:rsid w:val="005C0DBE"/>
    <w:rsid w:val="005C0E71"/>
    <w:rsid w:val="005C0FB5"/>
    <w:rsid w:val="005C129C"/>
    <w:rsid w:val="005C12E6"/>
    <w:rsid w:val="005C146E"/>
    <w:rsid w:val="005C148E"/>
    <w:rsid w:val="005C156D"/>
    <w:rsid w:val="005C157B"/>
    <w:rsid w:val="005C1782"/>
    <w:rsid w:val="005C19AD"/>
    <w:rsid w:val="005C1B98"/>
    <w:rsid w:val="005C1BCF"/>
    <w:rsid w:val="005C1C7A"/>
    <w:rsid w:val="005C1E1D"/>
    <w:rsid w:val="005C1E1E"/>
    <w:rsid w:val="005C1E7A"/>
    <w:rsid w:val="005C1EEE"/>
    <w:rsid w:val="005C1F52"/>
    <w:rsid w:val="005C1F98"/>
    <w:rsid w:val="005C1FE2"/>
    <w:rsid w:val="005C1FFA"/>
    <w:rsid w:val="005C202E"/>
    <w:rsid w:val="005C21C4"/>
    <w:rsid w:val="005C2333"/>
    <w:rsid w:val="005C24B3"/>
    <w:rsid w:val="005C2634"/>
    <w:rsid w:val="005C2704"/>
    <w:rsid w:val="005C28E6"/>
    <w:rsid w:val="005C2914"/>
    <w:rsid w:val="005C293A"/>
    <w:rsid w:val="005C2A9F"/>
    <w:rsid w:val="005C2AD0"/>
    <w:rsid w:val="005C2C75"/>
    <w:rsid w:val="005C2F54"/>
    <w:rsid w:val="005C2FDA"/>
    <w:rsid w:val="005C304E"/>
    <w:rsid w:val="005C3280"/>
    <w:rsid w:val="005C32B2"/>
    <w:rsid w:val="005C32FF"/>
    <w:rsid w:val="005C3390"/>
    <w:rsid w:val="005C33CF"/>
    <w:rsid w:val="005C33DC"/>
    <w:rsid w:val="005C351D"/>
    <w:rsid w:val="005C356D"/>
    <w:rsid w:val="005C3606"/>
    <w:rsid w:val="005C3922"/>
    <w:rsid w:val="005C3A12"/>
    <w:rsid w:val="005C3AB6"/>
    <w:rsid w:val="005C3C25"/>
    <w:rsid w:val="005C3D64"/>
    <w:rsid w:val="005C3DF7"/>
    <w:rsid w:val="005C3EB5"/>
    <w:rsid w:val="005C3FC2"/>
    <w:rsid w:val="005C4647"/>
    <w:rsid w:val="005C46E1"/>
    <w:rsid w:val="005C491A"/>
    <w:rsid w:val="005C4963"/>
    <w:rsid w:val="005C497B"/>
    <w:rsid w:val="005C4986"/>
    <w:rsid w:val="005C4AF3"/>
    <w:rsid w:val="005C4B9D"/>
    <w:rsid w:val="005C4F62"/>
    <w:rsid w:val="005C4F76"/>
    <w:rsid w:val="005C523A"/>
    <w:rsid w:val="005C5399"/>
    <w:rsid w:val="005C55C2"/>
    <w:rsid w:val="005C56FC"/>
    <w:rsid w:val="005C5770"/>
    <w:rsid w:val="005C587F"/>
    <w:rsid w:val="005C58B1"/>
    <w:rsid w:val="005C59D9"/>
    <w:rsid w:val="005C5B70"/>
    <w:rsid w:val="005C5DEB"/>
    <w:rsid w:val="005C5EFD"/>
    <w:rsid w:val="005C5F11"/>
    <w:rsid w:val="005C604D"/>
    <w:rsid w:val="005C6380"/>
    <w:rsid w:val="005C638E"/>
    <w:rsid w:val="005C6476"/>
    <w:rsid w:val="005C6568"/>
    <w:rsid w:val="005C6607"/>
    <w:rsid w:val="005C6936"/>
    <w:rsid w:val="005C6958"/>
    <w:rsid w:val="005C6B03"/>
    <w:rsid w:val="005C6D48"/>
    <w:rsid w:val="005C6E5E"/>
    <w:rsid w:val="005C6EC7"/>
    <w:rsid w:val="005C702C"/>
    <w:rsid w:val="005C7030"/>
    <w:rsid w:val="005C7A24"/>
    <w:rsid w:val="005C7A9E"/>
    <w:rsid w:val="005C7AB4"/>
    <w:rsid w:val="005C7CE1"/>
    <w:rsid w:val="005C7F27"/>
    <w:rsid w:val="005D0092"/>
    <w:rsid w:val="005D01BE"/>
    <w:rsid w:val="005D02D3"/>
    <w:rsid w:val="005D0319"/>
    <w:rsid w:val="005D0382"/>
    <w:rsid w:val="005D03BA"/>
    <w:rsid w:val="005D041C"/>
    <w:rsid w:val="005D0474"/>
    <w:rsid w:val="005D04D8"/>
    <w:rsid w:val="005D0909"/>
    <w:rsid w:val="005D0956"/>
    <w:rsid w:val="005D0CE2"/>
    <w:rsid w:val="005D0D46"/>
    <w:rsid w:val="005D0DC7"/>
    <w:rsid w:val="005D0E6B"/>
    <w:rsid w:val="005D0F87"/>
    <w:rsid w:val="005D1360"/>
    <w:rsid w:val="005D1AA8"/>
    <w:rsid w:val="005D1ADD"/>
    <w:rsid w:val="005D1ED1"/>
    <w:rsid w:val="005D1F29"/>
    <w:rsid w:val="005D2044"/>
    <w:rsid w:val="005D2175"/>
    <w:rsid w:val="005D221B"/>
    <w:rsid w:val="005D2509"/>
    <w:rsid w:val="005D295E"/>
    <w:rsid w:val="005D2B42"/>
    <w:rsid w:val="005D2CE4"/>
    <w:rsid w:val="005D2D1C"/>
    <w:rsid w:val="005D2D26"/>
    <w:rsid w:val="005D2DBC"/>
    <w:rsid w:val="005D2ECA"/>
    <w:rsid w:val="005D2F5B"/>
    <w:rsid w:val="005D315D"/>
    <w:rsid w:val="005D3216"/>
    <w:rsid w:val="005D322D"/>
    <w:rsid w:val="005D3286"/>
    <w:rsid w:val="005D33A0"/>
    <w:rsid w:val="005D34ED"/>
    <w:rsid w:val="005D3A1C"/>
    <w:rsid w:val="005D3BEC"/>
    <w:rsid w:val="005D3E4E"/>
    <w:rsid w:val="005D40FF"/>
    <w:rsid w:val="005D44C5"/>
    <w:rsid w:val="005D4660"/>
    <w:rsid w:val="005D47C9"/>
    <w:rsid w:val="005D4860"/>
    <w:rsid w:val="005D48E9"/>
    <w:rsid w:val="005D49C8"/>
    <w:rsid w:val="005D4B18"/>
    <w:rsid w:val="005D4B70"/>
    <w:rsid w:val="005D4B89"/>
    <w:rsid w:val="005D4B98"/>
    <w:rsid w:val="005D4BBA"/>
    <w:rsid w:val="005D4CA3"/>
    <w:rsid w:val="005D50A2"/>
    <w:rsid w:val="005D5132"/>
    <w:rsid w:val="005D5147"/>
    <w:rsid w:val="005D51DA"/>
    <w:rsid w:val="005D521E"/>
    <w:rsid w:val="005D53EE"/>
    <w:rsid w:val="005D54A0"/>
    <w:rsid w:val="005D55A6"/>
    <w:rsid w:val="005D55B5"/>
    <w:rsid w:val="005D5781"/>
    <w:rsid w:val="005D5982"/>
    <w:rsid w:val="005D59D9"/>
    <w:rsid w:val="005D5A75"/>
    <w:rsid w:val="005D5AF0"/>
    <w:rsid w:val="005D5E2F"/>
    <w:rsid w:val="005D6043"/>
    <w:rsid w:val="005D613D"/>
    <w:rsid w:val="005D617A"/>
    <w:rsid w:val="005D61EA"/>
    <w:rsid w:val="005D6266"/>
    <w:rsid w:val="005D630E"/>
    <w:rsid w:val="005D63A0"/>
    <w:rsid w:val="005D63B7"/>
    <w:rsid w:val="005D67A3"/>
    <w:rsid w:val="005D6970"/>
    <w:rsid w:val="005D6A54"/>
    <w:rsid w:val="005D6A6A"/>
    <w:rsid w:val="005D6B69"/>
    <w:rsid w:val="005D6BCD"/>
    <w:rsid w:val="005D6C0F"/>
    <w:rsid w:val="005D6C24"/>
    <w:rsid w:val="005D6D2B"/>
    <w:rsid w:val="005D6FF4"/>
    <w:rsid w:val="005D7255"/>
    <w:rsid w:val="005D7585"/>
    <w:rsid w:val="005D78B4"/>
    <w:rsid w:val="005D78E5"/>
    <w:rsid w:val="005D7942"/>
    <w:rsid w:val="005D7D5E"/>
    <w:rsid w:val="005D7D69"/>
    <w:rsid w:val="005E015D"/>
    <w:rsid w:val="005E0285"/>
    <w:rsid w:val="005E0893"/>
    <w:rsid w:val="005E0ABA"/>
    <w:rsid w:val="005E0B33"/>
    <w:rsid w:val="005E0D76"/>
    <w:rsid w:val="005E0E52"/>
    <w:rsid w:val="005E0E68"/>
    <w:rsid w:val="005E0F91"/>
    <w:rsid w:val="005E0FAC"/>
    <w:rsid w:val="005E105E"/>
    <w:rsid w:val="005E11EE"/>
    <w:rsid w:val="005E1222"/>
    <w:rsid w:val="005E124C"/>
    <w:rsid w:val="005E1425"/>
    <w:rsid w:val="005E145A"/>
    <w:rsid w:val="005E155E"/>
    <w:rsid w:val="005E192B"/>
    <w:rsid w:val="005E1AAD"/>
    <w:rsid w:val="005E1CBC"/>
    <w:rsid w:val="005E1D4A"/>
    <w:rsid w:val="005E1E23"/>
    <w:rsid w:val="005E1E35"/>
    <w:rsid w:val="005E20A8"/>
    <w:rsid w:val="005E2158"/>
    <w:rsid w:val="005E25C3"/>
    <w:rsid w:val="005E25CF"/>
    <w:rsid w:val="005E26A9"/>
    <w:rsid w:val="005E2758"/>
    <w:rsid w:val="005E282A"/>
    <w:rsid w:val="005E2A7D"/>
    <w:rsid w:val="005E2C1B"/>
    <w:rsid w:val="005E2CC8"/>
    <w:rsid w:val="005E2D69"/>
    <w:rsid w:val="005E2E0D"/>
    <w:rsid w:val="005E2EC7"/>
    <w:rsid w:val="005E30AC"/>
    <w:rsid w:val="005E30CA"/>
    <w:rsid w:val="005E317F"/>
    <w:rsid w:val="005E31DC"/>
    <w:rsid w:val="005E34B4"/>
    <w:rsid w:val="005E35AE"/>
    <w:rsid w:val="005E364A"/>
    <w:rsid w:val="005E37D0"/>
    <w:rsid w:val="005E3BCB"/>
    <w:rsid w:val="005E3C81"/>
    <w:rsid w:val="005E3D91"/>
    <w:rsid w:val="005E3F26"/>
    <w:rsid w:val="005E4475"/>
    <w:rsid w:val="005E4681"/>
    <w:rsid w:val="005E47D1"/>
    <w:rsid w:val="005E48E2"/>
    <w:rsid w:val="005E4B9A"/>
    <w:rsid w:val="005E4C17"/>
    <w:rsid w:val="005E4C71"/>
    <w:rsid w:val="005E4D2D"/>
    <w:rsid w:val="005E4D49"/>
    <w:rsid w:val="005E51D8"/>
    <w:rsid w:val="005E54EF"/>
    <w:rsid w:val="005E56E3"/>
    <w:rsid w:val="005E5967"/>
    <w:rsid w:val="005E5C50"/>
    <w:rsid w:val="005E5CC2"/>
    <w:rsid w:val="005E5E81"/>
    <w:rsid w:val="005E60A4"/>
    <w:rsid w:val="005E60E3"/>
    <w:rsid w:val="005E61A6"/>
    <w:rsid w:val="005E62B5"/>
    <w:rsid w:val="005E63CE"/>
    <w:rsid w:val="005E63DC"/>
    <w:rsid w:val="005E64D2"/>
    <w:rsid w:val="005E6618"/>
    <w:rsid w:val="005E664B"/>
    <w:rsid w:val="005E6662"/>
    <w:rsid w:val="005E6872"/>
    <w:rsid w:val="005E6A16"/>
    <w:rsid w:val="005E6A42"/>
    <w:rsid w:val="005E6A87"/>
    <w:rsid w:val="005E6ACE"/>
    <w:rsid w:val="005E6C1A"/>
    <w:rsid w:val="005E6CFC"/>
    <w:rsid w:val="005E6D2A"/>
    <w:rsid w:val="005E6FB8"/>
    <w:rsid w:val="005E73A3"/>
    <w:rsid w:val="005E7749"/>
    <w:rsid w:val="005E7967"/>
    <w:rsid w:val="005E7990"/>
    <w:rsid w:val="005E79B3"/>
    <w:rsid w:val="005E7CB1"/>
    <w:rsid w:val="005E7CF8"/>
    <w:rsid w:val="005E7DEB"/>
    <w:rsid w:val="005E7E1B"/>
    <w:rsid w:val="005E7EED"/>
    <w:rsid w:val="005F0003"/>
    <w:rsid w:val="005F008D"/>
    <w:rsid w:val="005F018F"/>
    <w:rsid w:val="005F029C"/>
    <w:rsid w:val="005F0380"/>
    <w:rsid w:val="005F0432"/>
    <w:rsid w:val="005F045A"/>
    <w:rsid w:val="005F0759"/>
    <w:rsid w:val="005F082F"/>
    <w:rsid w:val="005F083D"/>
    <w:rsid w:val="005F0B93"/>
    <w:rsid w:val="005F0C7F"/>
    <w:rsid w:val="005F0D36"/>
    <w:rsid w:val="005F0E3C"/>
    <w:rsid w:val="005F0E77"/>
    <w:rsid w:val="005F0EB5"/>
    <w:rsid w:val="005F0EFB"/>
    <w:rsid w:val="005F10F0"/>
    <w:rsid w:val="005F1108"/>
    <w:rsid w:val="005F1139"/>
    <w:rsid w:val="005F11F1"/>
    <w:rsid w:val="005F1276"/>
    <w:rsid w:val="005F13D2"/>
    <w:rsid w:val="005F1400"/>
    <w:rsid w:val="005F14B8"/>
    <w:rsid w:val="005F1716"/>
    <w:rsid w:val="005F18CA"/>
    <w:rsid w:val="005F190E"/>
    <w:rsid w:val="005F1B3F"/>
    <w:rsid w:val="005F1B8F"/>
    <w:rsid w:val="005F1BE3"/>
    <w:rsid w:val="005F1C8F"/>
    <w:rsid w:val="005F1ECB"/>
    <w:rsid w:val="005F208C"/>
    <w:rsid w:val="005F228E"/>
    <w:rsid w:val="005F2697"/>
    <w:rsid w:val="005F2901"/>
    <w:rsid w:val="005F292D"/>
    <w:rsid w:val="005F2A8E"/>
    <w:rsid w:val="005F2B20"/>
    <w:rsid w:val="005F2B8A"/>
    <w:rsid w:val="005F2BA9"/>
    <w:rsid w:val="005F2BFC"/>
    <w:rsid w:val="005F2C70"/>
    <w:rsid w:val="005F2CA7"/>
    <w:rsid w:val="005F2CFE"/>
    <w:rsid w:val="005F2EA9"/>
    <w:rsid w:val="005F301B"/>
    <w:rsid w:val="005F340C"/>
    <w:rsid w:val="005F3540"/>
    <w:rsid w:val="005F3810"/>
    <w:rsid w:val="005F3878"/>
    <w:rsid w:val="005F395B"/>
    <w:rsid w:val="005F39E3"/>
    <w:rsid w:val="005F3A47"/>
    <w:rsid w:val="005F3BE8"/>
    <w:rsid w:val="005F3C33"/>
    <w:rsid w:val="005F3E5C"/>
    <w:rsid w:val="005F41AC"/>
    <w:rsid w:val="005F44B9"/>
    <w:rsid w:val="005F4504"/>
    <w:rsid w:val="005F45F1"/>
    <w:rsid w:val="005F4810"/>
    <w:rsid w:val="005F4CD5"/>
    <w:rsid w:val="005F4E72"/>
    <w:rsid w:val="005F4ECA"/>
    <w:rsid w:val="005F513D"/>
    <w:rsid w:val="005F531B"/>
    <w:rsid w:val="005F53B8"/>
    <w:rsid w:val="005F556D"/>
    <w:rsid w:val="005F5840"/>
    <w:rsid w:val="005F5C7C"/>
    <w:rsid w:val="005F5DEE"/>
    <w:rsid w:val="005F5EAC"/>
    <w:rsid w:val="005F5ECE"/>
    <w:rsid w:val="005F609F"/>
    <w:rsid w:val="005F631A"/>
    <w:rsid w:val="005F644F"/>
    <w:rsid w:val="005F67E6"/>
    <w:rsid w:val="005F68F0"/>
    <w:rsid w:val="005F6AA4"/>
    <w:rsid w:val="005F6BCB"/>
    <w:rsid w:val="005F6EF5"/>
    <w:rsid w:val="005F7108"/>
    <w:rsid w:val="005F7205"/>
    <w:rsid w:val="005F748C"/>
    <w:rsid w:val="005F7874"/>
    <w:rsid w:val="005F790F"/>
    <w:rsid w:val="005F7A63"/>
    <w:rsid w:val="005F7C41"/>
    <w:rsid w:val="005F7EE7"/>
    <w:rsid w:val="006000C9"/>
    <w:rsid w:val="00600167"/>
    <w:rsid w:val="00600334"/>
    <w:rsid w:val="0060033D"/>
    <w:rsid w:val="006003F6"/>
    <w:rsid w:val="006003F9"/>
    <w:rsid w:val="00600462"/>
    <w:rsid w:val="006004CA"/>
    <w:rsid w:val="00600692"/>
    <w:rsid w:val="006007F7"/>
    <w:rsid w:val="006009AD"/>
    <w:rsid w:val="00600A67"/>
    <w:rsid w:val="00600B45"/>
    <w:rsid w:val="00600EAB"/>
    <w:rsid w:val="00600F9B"/>
    <w:rsid w:val="00600FBA"/>
    <w:rsid w:val="0060138E"/>
    <w:rsid w:val="006014A5"/>
    <w:rsid w:val="0060152A"/>
    <w:rsid w:val="006015EA"/>
    <w:rsid w:val="0060191D"/>
    <w:rsid w:val="0060193F"/>
    <w:rsid w:val="00601A33"/>
    <w:rsid w:val="00601A41"/>
    <w:rsid w:val="00601A62"/>
    <w:rsid w:val="00602054"/>
    <w:rsid w:val="00602063"/>
    <w:rsid w:val="00602090"/>
    <w:rsid w:val="00602115"/>
    <w:rsid w:val="0060212D"/>
    <w:rsid w:val="00602139"/>
    <w:rsid w:val="0060217F"/>
    <w:rsid w:val="0060219B"/>
    <w:rsid w:val="006021CC"/>
    <w:rsid w:val="00602276"/>
    <w:rsid w:val="006022BA"/>
    <w:rsid w:val="006027CF"/>
    <w:rsid w:val="00602ABF"/>
    <w:rsid w:val="00602DC4"/>
    <w:rsid w:val="00602F29"/>
    <w:rsid w:val="0060328C"/>
    <w:rsid w:val="00603304"/>
    <w:rsid w:val="006033B6"/>
    <w:rsid w:val="00603726"/>
    <w:rsid w:val="00603CD6"/>
    <w:rsid w:val="00603DE3"/>
    <w:rsid w:val="00603E11"/>
    <w:rsid w:val="00603F39"/>
    <w:rsid w:val="0060418F"/>
    <w:rsid w:val="006042D2"/>
    <w:rsid w:val="006043EA"/>
    <w:rsid w:val="006044A0"/>
    <w:rsid w:val="00604518"/>
    <w:rsid w:val="00604590"/>
    <w:rsid w:val="0060460B"/>
    <w:rsid w:val="00604767"/>
    <w:rsid w:val="00604A9D"/>
    <w:rsid w:val="00604BF1"/>
    <w:rsid w:val="00604C9A"/>
    <w:rsid w:val="00604E56"/>
    <w:rsid w:val="00605045"/>
    <w:rsid w:val="006051D2"/>
    <w:rsid w:val="0060536F"/>
    <w:rsid w:val="006053E5"/>
    <w:rsid w:val="0060547D"/>
    <w:rsid w:val="00605546"/>
    <w:rsid w:val="006055B8"/>
    <w:rsid w:val="0060581C"/>
    <w:rsid w:val="006058E1"/>
    <w:rsid w:val="006059CA"/>
    <w:rsid w:val="00605AB2"/>
    <w:rsid w:val="00605EE8"/>
    <w:rsid w:val="00605F0D"/>
    <w:rsid w:val="00605FED"/>
    <w:rsid w:val="006060AC"/>
    <w:rsid w:val="006060D2"/>
    <w:rsid w:val="006060E7"/>
    <w:rsid w:val="00606285"/>
    <w:rsid w:val="0060630E"/>
    <w:rsid w:val="00606470"/>
    <w:rsid w:val="00606491"/>
    <w:rsid w:val="006066CE"/>
    <w:rsid w:val="006068E5"/>
    <w:rsid w:val="00606A55"/>
    <w:rsid w:val="00606E8E"/>
    <w:rsid w:val="00606EA5"/>
    <w:rsid w:val="00606F2C"/>
    <w:rsid w:val="006070A0"/>
    <w:rsid w:val="0060710E"/>
    <w:rsid w:val="006074D6"/>
    <w:rsid w:val="006076D0"/>
    <w:rsid w:val="00607750"/>
    <w:rsid w:val="0060793A"/>
    <w:rsid w:val="00607A93"/>
    <w:rsid w:val="00607A9E"/>
    <w:rsid w:val="00607B03"/>
    <w:rsid w:val="00607B0B"/>
    <w:rsid w:val="00607B1B"/>
    <w:rsid w:val="00607EF0"/>
    <w:rsid w:val="00607F93"/>
    <w:rsid w:val="00607F95"/>
    <w:rsid w:val="00607FEC"/>
    <w:rsid w:val="0060AC44"/>
    <w:rsid w:val="006101EB"/>
    <w:rsid w:val="00610228"/>
    <w:rsid w:val="00610290"/>
    <w:rsid w:val="006103F5"/>
    <w:rsid w:val="00610410"/>
    <w:rsid w:val="00610452"/>
    <w:rsid w:val="00610618"/>
    <w:rsid w:val="00610688"/>
    <w:rsid w:val="0061076D"/>
    <w:rsid w:val="0061076E"/>
    <w:rsid w:val="006107D6"/>
    <w:rsid w:val="006108BE"/>
    <w:rsid w:val="00610966"/>
    <w:rsid w:val="006109CC"/>
    <w:rsid w:val="00610AE6"/>
    <w:rsid w:val="00610B25"/>
    <w:rsid w:val="00610B2D"/>
    <w:rsid w:val="00610C61"/>
    <w:rsid w:val="0061111A"/>
    <w:rsid w:val="00611240"/>
    <w:rsid w:val="00611339"/>
    <w:rsid w:val="00611821"/>
    <w:rsid w:val="00611A62"/>
    <w:rsid w:val="00611CBE"/>
    <w:rsid w:val="00611CCA"/>
    <w:rsid w:val="00611EAF"/>
    <w:rsid w:val="0061216D"/>
    <w:rsid w:val="006123A1"/>
    <w:rsid w:val="0061263F"/>
    <w:rsid w:val="006126A0"/>
    <w:rsid w:val="006126D0"/>
    <w:rsid w:val="0061285C"/>
    <w:rsid w:val="00612A80"/>
    <w:rsid w:val="00612B91"/>
    <w:rsid w:val="00612D5B"/>
    <w:rsid w:val="00612DE7"/>
    <w:rsid w:val="00612EC7"/>
    <w:rsid w:val="00613294"/>
    <w:rsid w:val="006136BF"/>
    <w:rsid w:val="00613810"/>
    <w:rsid w:val="006139CE"/>
    <w:rsid w:val="00613A9E"/>
    <w:rsid w:val="00613B5F"/>
    <w:rsid w:val="00613CC7"/>
    <w:rsid w:val="00613D2C"/>
    <w:rsid w:val="00613E79"/>
    <w:rsid w:val="0061413A"/>
    <w:rsid w:val="006142C9"/>
    <w:rsid w:val="0061444D"/>
    <w:rsid w:val="006144C6"/>
    <w:rsid w:val="006145FA"/>
    <w:rsid w:val="00614937"/>
    <w:rsid w:val="0061498B"/>
    <w:rsid w:val="00614B54"/>
    <w:rsid w:val="00614C89"/>
    <w:rsid w:val="00614FD4"/>
    <w:rsid w:val="00614FFE"/>
    <w:rsid w:val="00615136"/>
    <w:rsid w:val="0061528B"/>
    <w:rsid w:val="00615474"/>
    <w:rsid w:val="006154D9"/>
    <w:rsid w:val="00615505"/>
    <w:rsid w:val="0061588E"/>
    <w:rsid w:val="006159AC"/>
    <w:rsid w:val="00615B9C"/>
    <w:rsid w:val="00615D39"/>
    <w:rsid w:val="006160B9"/>
    <w:rsid w:val="00616151"/>
    <w:rsid w:val="0061623A"/>
    <w:rsid w:val="006162F8"/>
    <w:rsid w:val="00616376"/>
    <w:rsid w:val="00616851"/>
    <w:rsid w:val="00616906"/>
    <w:rsid w:val="00616926"/>
    <w:rsid w:val="00616982"/>
    <w:rsid w:val="00616C3B"/>
    <w:rsid w:val="00616D0F"/>
    <w:rsid w:val="00616D72"/>
    <w:rsid w:val="00616DEA"/>
    <w:rsid w:val="0061733D"/>
    <w:rsid w:val="0061746B"/>
    <w:rsid w:val="006174B1"/>
    <w:rsid w:val="006174D5"/>
    <w:rsid w:val="006174ED"/>
    <w:rsid w:val="0061769F"/>
    <w:rsid w:val="00617D85"/>
    <w:rsid w:val="00617F06"/>
    <w:rsid w:val="00617F2B"/>
    <w:rsid w:val="00617FA6"/>
    <w:rsid w:val="006200EF"/>
    <w:rsid w:val="006201A6"/>
    <w:rsid w:val="00620353"/>
    <w:rsid w:val="006203B0"/>
    <w:rsid w:val="006208D7"/>
    <w:rsid w:val="00620F46"/>
    <w:rsid w:val="00621282"/>
    <w:rsid w:val="00621336"/>
    <w:rsid w:val="0062148B"/>
    <w:rsid w:val="006214DB"/>
    <w:rsid w:val="00621C04"/>
    <w:rsid w:val="00621C1E"/>
    <w:rsid w:val="00621C97"/>
    <w:rsid w:val="00621DEF"/>
    <w:rsid w:val="00621F12"/>
    <w:rsid w:val="006220A7"/>
    <w:rsid w:val="00622669"/>
    <w:rsid w:val="00622731"/>
    <w:rsid w:val="006227A6"/>
    <w:rsid w:val="00622905"/>
    <w:rsid w:val="00622BC3"/>
    <w:rsid w:val="00622C31"/>
    <w:rsid w:val="00622CEC"/>
    <w:rsid w:val="0062312D"/>
    <w:rsid w:val="006231AA"/>
    <w:rsid w:val="00623281"/>
    <w:rsid w:val="0062353F"/>
    <w:rsid w:val="006236FE"/>
    <w:rsid w:val="00623745"/>
    <w:rsid w:val="006237CE"/>
    <w:rsid w:val="0062381B"/>
    <w:rsid w:val="006238D5"/>
    <w:rsid w:val="00623FCB"/>
    <w:rsid w:val="0062402D"/>
    <w:rsid w:val="00624074"/>
    <w:rsid w:val="006240BE"/>
    <w:rsid w:val="0062421D"/>
    <w:rsid w:val="0062433B"/>
    <w:rsid w:val="00624364"/>
    <w:rsid w:val="006243FC"/>
    <w:rsid w:val="00624A8C"/>
    <w:rsid w:val="00624C37"/>
    <w:rsid w:val="00624CB3"/>
    <w:rsid w:val="00624E1C"/>
    <w:rsid w:val="00624E68"/>
    <w:rsid w:val="00624FD2"/>
    <w:rsid w:val="00624FD8"/>
    <w:rsid w:val="006251FF"/>
    <w:rsid w:val="00625251"/>
    <w:rsid w:val="0062529F"/>
    <w:rsid w:val="00625423"/>
    <w:rsid w:val="00625480"/>
    <w:rsid w:val="0062588C"/>
    <w:rsid w:val="0062596E"/>
    <w:rsid w:val="00625B33"/>
    <w:rsid w:val="00625DEE"/>
    <w:rsid w:val="0062625F"/>
    <w:rsid w:val="006264AB"/>
    <w:rsid w:val="006264D6"/>
    <w:rsid w:val="00626A20"/>
    <w:rsid w:val="00626AC1"/>
    <w:rsid w:val="00626BD9"/>
    <w:rsid w:val="00626DBE"/>
    <w:rsid w:val="00626EED"/>
    <w:rsid w:val="00626EF1"/>
    <w:rsid w:val="006270C7"/>
    <w:rsid w:val="00627413"/>
    <w:rsid w:val="006274DD"/>
    <w:rsid w:val="00627583"/>
    <w:rsid w:val="00627A2C"/>
    <w:rsid w:val="00627AFA"/>
    <w:rsid w:val="0062FF3F"/>
    <w:rsid w:val="00630370"/>
    <w:rsid w:val="006304DD"/>
    <w:rsid w:val="00630660"/>
    <w:rsid w:val="00630696"/>
    <w:rsid w:val="006309B8"/>
    <w:rsid w:val="006309FB"/>
    <w:rsid w:val="00630F45"/>
    <w:rsid w:val="00630F6C"/>
    <w:rsid w:val="00630FC3"/>
    <w:rsid w:val="00631105"/>
    <w:rsid w:val="0063147B"/>
    <w:rsid w:val="006315CA"/>
    <w:rsid w:val="00631607"/>
    <w:rsid w:val="00631779"/>
    <w:rsid w:val="0063183D"/>
    <w:rsid w:val="0063188E"/>
    <w:rsid w:val="0063199F"/>
    <w:rsid w:val="00631A0F"/>
    <w:rsid w:val="006322C3"/>
    <w:rsid w:val="0063237F"/>
    <w:rsid w:val="00632680"/>
    <w:rsid w:val="00632A76"/>
    <w:rsid w:val="00632C87"/>
    <w:rsid w:val="00632F79"/>
    <w:rsid w:val="00632FDA"/>
    <w:rsid w:val="00633007"/>
    <w:rsid w:val="006330E0"/>
    <w:rsid w:val="0063327F"/>
    <w:rsid w:val="00633320"/>
    <w:rsid w:val="00633516"/>
    <w:rsid w:val="00633521"/>
    <w:rsid w:val="00633C97"/>
    <w:rsid w:val="00633E53"/>
    <w:rsid w:val="00633F9B"/>
    <w:rsid w:val="006340E6"/>
    <w:rsid w:val="00634416"/>
    <w:rsid w:val="0063441C"/>
    <w:rsid w:val="00634523"/>
    <w:rsid w:val="006347F2"/>
    <w:rsid w:val="0063485C"/>
    <w:rsid w:val="00634882"/>
    <w:rsid w:val="00634E3D"/>
    <w:rsid w:val="00634EC1"/>
    <w:rsid w:val="0063505B"/>
    <w:rsid w:val="0063512F"/>
    <w:rsid w:val="0063519F"/>
    <w:rsid w:val="006351FF"/>
    <w:rsid w:val="0063548E"/>
    <w:rsid w:val="006355BE"/>
    <w:rsid w:val="006355E3"/>
    <w:rsid w:val="006357AE"/>
    <w:rsid w:val="0063590D"/>
    <w:rsid w:val="00635ADA"/>
    <w:rsid w:val="00635B20"/>
    <w:rsid w:val="00635B30"/>
    <w:rsid w:val="00635C34"/>
    <w:rsid w:val="00635C69"/>
    <w:rsid w:val="00635D00"/>
    <w:rsid w:val="00635D60"/>
    <w:rsid w:val="00635DD5"/>
    <w:rsid w:val="00635F63"/>
    <w:rsid w:val="0063602D"/>
    <w:rsid w:val="006360FB"/>
    <w:rsid w:val="00636177"/>
    <w:rsid w:val="00636367"/>
    <w:rsid w:val="006363E4"/>
    <w:rsid w:val="00636540"/>
    <w:rsid w:val="0063658F"/>
    <w:rsid w:val="00636748"/>
    <w:rsid w:val="0063685F"/>
    <w:rsid w:val="00636872"/>
    <w:rsid w:val="0063699F"/>
    <w:rsid w:val="00636D74"/>
    <w:rsid w:val="00636DA4"/>
    <w:rsid w:val="00636E8F"/>
    <w:rsid w:val="00636F59"/>
    <w:rsid w:val="00636FCF"/>
    <w:rsid w:val="0063703A"/>
    <w:rsid w:val="006370DC"/>
    <w:rsid w:val="00637163"/>
    <w:rsid w:val="0063728B"/>
    <w:rsid w:val="00637345"/>
    <w:rsid w:val="006374A9"/>
    <w:rsid w:val="006374E1"/>
    <w:rsid w:val="00637570"/>
    <w:rsid w:val="0063794F"/>
    <w:rsid w:val="006379C6"/>
    <w:rsid w:val="00637A4D"/>
    <w:rsid w:val="00637C83"/>
    <w:rsid w:val="00637CC5"/>
    <w:rsid w:val="00637D4C"/>
    <w:rsid w:val="00637E8D"/>
    <w:rsid w:val="00637E9F"/>
    <w:rsid w:val="00640246"/>
    <w:rsid w:val="006405B6"/>
    <w:rsid w:val="00640673"/>
    <w:rsid w:val="00640835"/>
    <w:rsid w:val="0064088C"/>
    <w:rsid w:val="00640B56"/>
    <w:rsid w:val="00640C29"/>
    <w:rsid w:val="00640CEC"/>
    <w:rsid w:val="00640D86"/>
    <w:rsid w:val="00640EEE"/>
    <w:rsid w:val="00640F31"/>
    <w:rsid w:val="00640FEA"/>
    <w:rsid w:val="0064165B"/>
    <w:rsid w:val="006417B4"/>
    <w:rsid w:val="006418DC"/>
    <w:rsid w:val="00641907"/>
    <w:rsid w:val="00641921"/>
    <w:rsid w:val="006419E0"/>
    <w:rsid w:val="00641A75"/>
    <w:rsid w:val="00641BE7"/>
    <w:rsid w:val="006420C6"/>
    <w:rsid w:val="006424D4"/>
    <w:rsid w:val="00642841"/>
    <w:rsid w:val="006428EF"/>
    <w:rsid w:val="00642A47"/>
    <w:rsid w:val="00642C5C"/>
    <w:rsid w:val="00643241"/>
    <w:rsid w:val="00643320"/>
    <w:rsid w:val="0064353D"/>
    <w:rsid w:val="00643603"/>
    <w:rsid w:val="00643685"/>
    <w:rsid w:val="00643E34"/>
    <w:rsid w:val="00643F5F"/>
    <w:rsid w:val="00643F82"/>
    <w:rsid w:val="006446B9"/>
    <w:rsid w:val="0064497D"/>
    <w:rsid w:val="00644AA5"/>
    <w:rsid w:val="00644B19"/>
    <w:rsid w:val="00644BA6"/>
    <w:rsid w:val="00644C03"/>
    <w:rsid w:val="00644CA4"/>
    <w:rsid w:val="00644CBD"/>
    <w:rsid w:val="00644CE8"/>
    <w:rsid w:val="00644F7E"/>
    <w:rsid w:val="00644FD0"/>
    <w:rsid w:val="00645076"/>
    <w:rsid w:val="00645159"/>
    <w:rsid w:val="00645A1B"/>
    <w:rsid w:val="00645C81"/>
    <w:rsid w:val="00645F12"/>
    <w:rsid w:val="00645F70"/>
    <w:rsid w:val="006460D9"/>
    <w:rsid w:val="00646616"/>
    <w:rsid w:val="00646652"/>
    <w:rsid w:val="00646687"/>
    <w:rsid w:val="00646D59"/>
    <w:rsid w:val="00646FBE"/>
    <w:rsid w:val="00646FE0"/>
    <w:rsid w:val="00647104"/>
    <w:rsid w:val="006472C3"/>
    <w:rsid w:val="006476A1"/>
    <w:rsid w:val="00647783"/>
    <w:rsid w:val="00647804"/>
    <w:rsid w:val="00647C88"/>
    <w:rsid w:val="00647CE9"/>
    <w:rsid w:val="00647E4D"/>
    <w:rsid w:val="00647EEE"/>
    <w:rsid w:val="00650008"/>
    <w:rsid w:val="00650086"/>
    <w:rsid w:val="006501EE"/>
    <w:rsid w:val="00650426"/>
    <w:rsid w:val="0065047A"/>
    <w:rsid w:val="0065074C"/>
    <w:rsid w:val="006507D4"/>
    <w:rsid w:val="00650800"/>
    <w:rsid w:val="00650901"/>
    <w:rsid w:val="00650AF9"/>
    <w:rsid w:val="00650B8E"/>
    <w:rsid w:val="00650CA5"/>
    <w:rsid w:val="00650CD8"/>
    <w:rsid w:val="00650EF5"/>
    <w:rsid w:val="00650F11"/>
    <w:rsid w:val="00651107"/>
    <w:rsid w:val="006511F8"/>
    <w:rsid w:val="006512DB"/>
    <w:rsid w:val="0065131C"/>
    <w:rsid w:val="00651560"/>
    <w:rsid w:val="0065157B"/>
    <w:rsid w:val="0065162A"/>
    <w:rsid w:val="00651716"/>
    <w:rsid w:val="0065187F"/>
    <w:rsid w:val="0065188E"/>
    <w:rsid w:val="00651A65"/>
    <w:rsid w:val="00651D6C"/>
    <w:rsid w:val="00651DC7"/>
    <w:rsid w:val="00651DF0"/>
    <w:rsid w:val="0065209F"/>
    <w:rsid w:val="006521A9"/>
    <w:rsid w:val="006521F6"/>
    <w:rsid w:val="00652509"/>
    <w:rsid w:val="006528C5"/>
    <w:rsid w:val="006528D4"/>
    <w:rsid w:val="0065290D"/>
    <w:rsid w:val="00652B75"/>
    <w:rsid w:val="00652B80"/>
    <w:rsid w:val="00652C97"/>
    <w:rsid w:val="00652D05"/>
    <w:rsid w:val="00652D7A"/>
    <w:rsid w:val="00653276"/>
    <w:rsid w:val="006532C9"/>
    <w:rsid w:val="0065338A"/>
    <w:rsid w:val="006533EC"/>
    <w:rsid w:val="00653557"/>
    <w:rsid w:val="006537B5"/>
    <w:rsid w:val="00653A7C"/>
    <w:rsid w:val="00653C85"/>
    <w:rsid w:val="00653DFB"/>
    <w:rsid w:val="00653E58"/>
    <w:rsid w:val="00653E8E"/>
    <w:rsid w:val="00653EEE"/>
    <w:rsid w:val="006540A7"/>
    <w:rsid w:val="006544FF"/>
    <w:rsid w:val="00654796"/>
    <w:rsid w:val="006547F8"/>
    <w:rsid w:val="00654AD7"/>
    <w:rsid w:val="00654C05"/>
    <w:rsid w:val="00654D6A"/>
    <w:rsid w:val="00654D99"/>
    <w:rsid w:val="00654E18"/>
    <w:rsid w:val="00654EA9"/>
    <w:rsid w:val="00654F08"/>
    <w:rsid w:val="00655193"/>
    <w:rsid w:val="006551AB"/>
    <w:rsid w:val="00655220"/>
    <w:rsid w:val="0065550E"/>
    <w:rsid w:val="00655AF2"/>
    <w:rsid w:val="00655D68"/>
    <w:rsid w:val="0065631D"/>
    <w:rsid w:val="0065640E"/>
    <w:rsid w:val="0065642A"/>
    <w:rsid w:val="00656437"/>
    <w:rsid w:val="006565D0"/>
    <w:rsid w:val="0065678D"/>
    <w:rsid w:val="006567B5"/>
    <w:rsid w:val="006567D3"/>
    <w:rsid w:val="00656859"/>
    <w:rsid w:val="00656B43"/>
    <w:rsid w:val="00656C7F"/>
    <w:rsid w:val="00656DC5"/>
    <w:rsid w:val="00656FE4"/>
    <w:rsid w:val="00657182"/>
    <w:rsid w:val="00657199"/>
    <w:rsid w:val="00657462"/>
    <w:rsid w:val="006574E3"/>
    <w:rsid w:val="00657597"/>
    <w:rsid w:val="00657745"/>
    <w:rsid w:val="00657959"/>
    <w:rsid w:val="00657BE4"/>
    <w:rsid w:val="00657DBC"/>
    <w:rsid w:val="00657F64"/>
    <w:rsid w:val="00657FCD"/>
    <w:rsid w:val="006600C2"/>
    <w:rsid w:val="00660140"/>
    <w:rsid w:val="0066019C"/>
    <w:rsid w:val="00660361"/>
    <w:rsid w:val="0066089B"/>
    <w:rsid w:val="006609A5"/>
    <w:rsid w:val="00660E79"/>
    <w:rsid w:val="00661218"/>
    <w:rsid w:val="0066125F"/>
    <w:rsid w:val="006613A9"/>
    <w:rsid w:val="006616FD"/>
    <w:rsid w:val="00661B6E"/>
    <w:rsid w:val="00661E44"/>
    <w:rsid w:val="00662345"/>
    <w:rsid w:val="0066247D"/>
    <w:rsid w:val="0066249C"/>
    <w:rsid w:val="00662590"/>
    <w:rsid w:val="006625A8"/>
    <w:rsid w:val="006627DA"/>
    <w:rsid w:val="00662809"/>
    <w:rsid w:val="00662A7C"/>
    <w:rsid w:val="00662E33"/>
    <w:rsid w:val="006633D4"/>
    <w:rsid w:val="00663660"/>
    <w:rsid w:val="00663C2A"/>
    <w:rsid w:val="00663CF1"/>
    <w:rsid w:val="00663DA4"/>
    <w:rsid w:val="00663F14"/>
    <w:rsid w:val="00663F82"/>
    <w:rsid w:val="00663FC5"/>
    <w:rsid w:val="00664206"/>
    <w:rsid w:val="00664227"/>
    <w:rsid w:val="006643A4"/>
    <w:rsid w:val="0066493B"/>
    <w:rsid w:val="00664C7F"/>
    <w:rsid w:val="00664CE5"/>
    <w:rsid w:val="00664CEC"/>
    <w:rsid w:val="00664DF0"/>
    <w:rsid w:val="00664DF3"/>
    <w:rsid w:val="006650C5"/>
    <w:rsid w:val="00665257"/>
    <w:rsid w:val="0066530B"/>
    <w:rsid w:val="0066540D"/>
    <w:rsid w:val="00665488"/>
    <w:rsid w:val="006655D9"/>
    <w:rsid w:val="00665655"/>
    <w:rsid w:val="0066565C"/>
    <w:rsid w:val="006658BE"/>
    <w:rsid w:val="0066595E"/>
    <w:rsid w:val="00665987"/>
    <w:rsid w:val="00665BDB"/>
    <w:rsid w:val="00665E20"/>
    <w:rsid w:val="00665FDF"/>
    <w:rsid w:val="00666289"/>
    <w:rsid w:val="0066658B"/>
    <w:rsid w:val="00666671"/>
    <w:rsid w:val="00666B25"/>
    <w:rsid w:val="00666D9C"/>
    <w:rsid w:val="00666FBE"/>
    <w:rsid w:val="0066712D"/>
    <w:rsid w:val="006673CC"/>
    <w:rsid w:val="0066774C"/>
    <w:rsid w:val="0066779A"/>
    <w:rsid w:val="00667BDC"/>
    <w:rsid w:val="00667ECA"/>
    <w:rsid w:val="00667F92"/>
    <w:rsid w:val="00667FBA"/>
    <w:rsid w:val="00667FEB"/>
    <w:rsid w:val="00670221"/>
    <w:rsid w:val="0067022D"/>
    <w:rsid w:val="00670251"/>
    <w:rsid w:val="00670593"/>
    <w:rsid w:val="006706AD"/>
    <w:rsid w:val="006708C4"/>
    <w:rsid w:val="00670A52"/>
    <w:rsid w:val="00670BC0"/>
    <w:rsid w:val="00670D78"/>
    <w:rsid w:val="00670DAE"/>
    <w:rsid w:val="00670DCB"/>
    <w:rsid w:val="00670DE1"/>
    <w:rsid w:val="00670E46"/>
    <w:rsid w:val="006711C7"/>
    <w:rsid w:val="00671303"/>
    <w:rsid w:val="0067143F"/>
    <w:rsid w:val="006715BB"/>
    <w:rsid w:val="0067176A"/>
    <w:rsid w:val="0067190E"/>
    <w:rsid w:val="00671E00"/>
    <w:rsid w:val="00672336"/>
    <w:rsid w:val="0067235C"/>
    <w:rsid w:val="006725EA"/>
    <w:rsid w:val="00672ACE"/>
    <w:rsid w:val="00672D5E"/>
    <w:rsid w:val="00672EE5"/>
    <w:rsid w:val="00672F69"/>
    <w:rsid w:val="0067300B"/>
    <w:rsid w:val="00673230"/>
    <w:rsid w:val="0067336F"/>
    <w:rsid w:val="006733EF"/>
    <w:rsid w:val="006734D2"/>
    <w:rsid w:val="006735A8"/>
    <w:rsid w:val="006739E7"/>
    <w:rsid w:val="00673A41"/>
    <w:rsid w:val="00673A4E"/>
    <w:rsid w:val="00673D37"/>
    <w:rsid w:val="00673F49"/>
    <w:rsid w:val="00673FF9"/>
    <w:rsid w:val="0067402D"/>
    <w:rsid w:val="00674042"/>
    <w:rsid w:val="006741E4"/>
    <w:rsid w:val="00674206"/>
    <w:rsid w:val="006743BC"/>
    <w:rsid w:val="0067477C"/>
    <w:rsid w:val="00674989"/>
    <w:rsid w:val="00674B3D"/>
    <w:rsid w:val="00674E62"/>
    <w:rsid w:val="00674FC8"/>
    <w:rsid w:val="00675110"/>
    <w:rsid w:val="0067536B"/>
    <w:rsid w:val="0067568A"/>
    <w:rsid w:val="00675A3A"/>
    <w:rsid w:val="00675B6C"/>
    <w:rsid w:val="00675C90"/>
    <w:rsid w:val="00676011"/>
    <w:rsid w:val="00676187"/>
    <w:rsid w:val="006761B0"/>
    <w:rsid w:val="00676232"/>
    <w:rsid w:val="00676242"/>
    <w:rsid w:val="0067634A"/>
    <w:rsid w:val="006765B9"/>
    <w:rsid w:val="0067660B"/>
    <w:rsid w:val="00676AFC"/>
    <w:rsid w:val="00676C22"/>
    <w:rsid w:val="00676CAF"/>
    <w:rsid w:val="00676E37"/>
    <w:rsid w:val="00676E48"/>
    <w:rsid w:val="006772EA"/>
    <w:rsid w:val="006773F7"/>
    <w:rsid w:val="00677426"/>
    <w:rsid w:val="0067768D"/>
    <w:rsid w:val="00677859"/>
    <w:rsid w:val="00677A09"/>
    <w:rsid w:val="00677C49"/>
    <w:rsid w:val="00677CFE"/>
    <w:rsid w:val="00677E00"/>
    <w:rsid w:val="00677E47"/>
    <w:rsid w:val="006808AA"/>
    <w:rsid w:val="00680B52"/>
    <w:rsid w:val="00680D1F"/>
    <w:rsid w:val="00680D63"/>
    <w:rsid w:val="00680DA5"/>
    <w:rsid w:val="00680E08"/>
    <w:rsid w:val="00680F74"/>
    <w:rsid w:val="0068111A"/>
    <w:rsid w:val="00681404"/>
    <w:rsid w:val="00681953"/>
    <w:rsid w:val="006819FB"/>
    <w:rsid w:val="00681AFF"/>
    <w:rsid w:val="00681C8D"/>
    <w:rsid w:val="00681CA2"/>
    <w:rsid w:val="00681D9F"/>
    <w:rsid w:val="00681E14"/>
    <w:rsid w:val="00681F6A"/>
    <w:rsid w:val="00681FCC"/>
    <w:rsid w:val="0068212D"/>
    <w:rsid w:val="00682316"/>
    <w:rsid w:val="00682409"/>
    <w:rsid w:val="00682551"/>
    <w:rsid w:val="00682795"/>
    <w:rsid w:val="006828D2"/>
    <w:rsid w:val="006828D3"/>
    <w:rsid w:val="006828DA"/>
    <w:rsid w:val="006829D5"/>
    <w:rsid w:val="00682AB5"/>
    <w:rsid w:val="00682B82"/>
    <w:rsid w:val="00682D3C"/>
    <w:rsid w:val="00682F2E"/>
    <w:rsid w:val="0068301D"/>
    <w:rsid w:val="006830B3"/>
    <w:rsid w:val="006830CE"/>
    <w:rsid w:val="00683248"/>
    <w:rsid w:val="006835D7"/>
    <w:rsid w:val="006835D9"/>
    <w:rsid w:val="0068362D"/>
    <w:rsid w:val="00683768"/>
    <w:rsid w:val="0068393D"/>
    <w:rsid w:val="00683D03"/>
    <w:rsid w:val="00683D99"/>
    <w:rsid w:val="00683F93"/>
    <w:rsid w:val="00683FDB"/>
    <w:rsid w:val="006841F3"/>
    <w:rsid w:val="00684301"/>
    <w:rsid w:val="006844E1"/>
    <w:rsid w:val="00684567"/>
    <w:rsid w:val="006845A9"/>
    <w:rsid w:val="0068466B"/>
    <w:rsid w:val="00684742"/>
    <w:rsid w:val="0068490E"/>
    <w:rsid w:val="00684940"/>
    <w:rsid w:val="00684D02"/>
    <w:rsid w:val="00684D21"/>
    <w:rsid w:val="00684F07"/>
    <w:rsid w:val="00684F2E"/>
    <w:rsid w:val="00685105"/>
    <w:rsid w:val="00685625"/>
    <w:rsid w:val="00685AAA"/>
    <w:rsid w:val="00685C15"/>
    <w:rsid w:val="00685C7A"/>
    <w:rsid w:val="00686045"/>
    <w:rsid w:val="0068648F"/>
    <w:rsid w:val="00686691"/>
    <w:rsid w:val="00686733"/>
    <w:rsid w:val="00686745"/>
    <w:rsid w:val="00686995"/>
    <w:rsid w:val="00686A07"/>
    <w:rsid w:val="00686DD8"/>
    <w:rsid w:val="00686DE3"/>
    <w:rsid w:val="00687373"/>
    <w:rsid w:val="00687487"/>
    <w:rsid w:val="00687574"/>
    <w:rsid w:val="00687808"/>
    <w:rsid w:val="006879AE"/>
    <w:rsid w:val="00687A53"/>
    <w:rsid w:val="00687A9E"/>
    <w:rsid w:val="00687B5B"/>
    <w:rsid w:val="00687C7F"/>
    <w:rsid w:val="00690093"/>
    <w:rsid w:val="00690212"/>
    <w:rsid w:val="00690235"/>
    <w:rsid w:val="00690322"/>
    <w:rsid w:val="00690409"/>
    <w:rsid w:val="006904DD"/>
    <w:rsid w:val="00690926"/>
    <w:rsid w:val="00690984"/>
    <w:rsid w:val="00690AAD"/>
    <w:rsid w:val="00690D5C"/>
    <w:rsid w:val="00690F1E"/>
    <w:rsid w:val="00691175"/>
    <w:rsid w:val="0069134D"/>
    <w:rsid w:val="00691421"/>
    <w:rsid w:val="00691544"/>
    <w:rsid w:val="0069194D"/>
    <w:rsid w:val="00691A2E"/>
    <w:rsid w:val="00691AAC"/>
    <w:rsid w:val="00691B1B"/>
    <w:rsid w:val="00691DA0"/>
    <w:rsid w:val="00691FB0"/>
    <w:rsid w:val="00692410"/>
    <w:rsid w:val="006924AC"/>
    <w:rsid w:val="00692777"/>
    <w:rsid w:val="00692A8D"/>
    <w:rsid w:val="00692B33"/>
    <w:rsid w:val="00692B56"/>
    <w:rsid w:val="00692CAF"/>
    <w:rsid w:val="00692D14"/>
    <w:rsid w:val="00692FD4"/>
    <w:rsid w:val="006930D8"/>
    <w:rsid w:val="00693104"/>
    <w:rsid w:val="00693164"/>
    <w:rsid w:val="0069372C"/>
    <w:rsid w:val="0069385C"/>
    <w:rsid w:val="00693A7F"/>
    <w:rsid w:val="00693C39"/>
    <w:rsid w:val="00693C6F"/>
    <w:rsid w:val="00693DBD"/>
    <w:rsid w:val="00693DE4"/>
    <w:rsid w:val="00693EB2"/>
    <w:rsid w:val="00693F30"/>
    <w:rsid w:val="00694319"/>
    <w:rsid w:val="00694518"/>
    <w:rsid w:val="00694584"/>
    <w:rsid w:val="0069463D"/>
    <w:rsid w:val="00694739"/>
    <w:rsid w:val="0069473F"/>
    <w:rsid w:val="006948FE"/>
    <w:rsid w:val="00694B01"/>
    <w:rsid w:val="00694D34"/>
    <w:rsid w:val="0069524A"/>
    <w:rsid w:val="00695263"/>
    <w:rsid w:val="006953BE"/>
    <w:rsid w:val="006954E4"/>
    <w:rsid w:val="006956D9"/>
    <w:rsid w:val="0069579D"/>
    <w:rsid w:val="006957BD"/>
    <w:rsid w:val="0069580F"/>
    <w:rsid w:val="00695879"/>
    <w:rsid w:val="00695C67"/>
    <w:rsid w:val="00695E28"/>
    <w:rsid w:val="00695F51"/>
    <w:rsid w:val="00696266"/>
    <w:rsid w:val="006964A1"/>
    <w:rsid w:val="0069667A"/>
    <w:rsid w:val="006966A7"/>
    <w:rsid w:val="006966CB"/>
    <w:rsid w:val="006968FF"/>
    <w:rsid w:val="006969C9"/>
    <w:rsid w:val="00696A1C"/>
    <w:rsid w:val="00696AED"/>
    <w:rsid w:val="00696BED"/>
    <w:rsid w:val="00696D1D"/>
    <w:rsid w:val="00696EF9"/>
    <w:rsid w:val="0069704C"/>
    <w:rsid w:val="00697978"/>
    <w:rsid w:val="006979CF"/>
    <w:rsid w:val="00697B6C"/>
    <w:rsid w:val="00697BA2"/>
    <w:rsid w:val="00697DA7"/>
    <w:rsid w:val="00697DF7"/>
    <w:rsid w:val="006A0074"/>
    <w:rsid w:val="006A02E9"/>
    <w:rsid w:val="006A0359"/>
    <w:rsid w:val="006A04B0"/>
    <w:rsid w:val="006A04EE"/>
    <w:rsid w:val="006A0901"/>
    <w:rsid w:val="006A0958"/>
    <w:rsid w:val="006A0A70"/>
    <w:rsid w:val="006A0BD4"/>
    <w:rsid w:val="006A0D22"/>
    <w:rsid w:val="006A0F3B"/>
    <w:rsid w:val="006A1191"/>
    <w:rsid w:val="006A1363"/>
    <w:rsid w:val="006A13EF"/>
    <w:rsid w:val="006A151D"/>
    <w:rsid w:val="006A15D2"/>
    <w:rsid w:val="006A1699"/>
    <w:rsid w:val="006A1822"/>
    <w:rsid w:val="006A1A0A"/>
    <w:rsid w:val="006A1BA2"/>
    <w:rsid w:val="006A1BCA"/>
    <w:rsid w:val="006A1C31"/>
    <w:rsid w:val="006A1EEA"/>
    <w:rsid w:val="006A1F0C"/>
    <w:rsid w:val="006A2030"/>
    <w:rsid w:val="006A214D"/>
    <w:rsid w:val="006A231A"/>
    <w:rsid w:val="006A2593"/>
    <w:rsid w:val="006A2645"/>
    <w:rsid w:val="006A297A"/>
    <w:rsid w:val="006A2A3C"/>
    <w:rsid w:val="006A2C8A"/>
    <w:rsid w:val="006A2D34"/>
    <w:rsid w:val="006A2D60"/>
    <w:rsid w:val="006A31EA"/>
    <w:rsid w:val="006A32B6"/>
    <w:rsid w:val="006A3395"/>
    <w:rsid w:val="006A353B"/>
    <w:rsid w:val="006A3603"/>
    <w:rsid w:val="006A36E5"/>
    <w:rsid w:val="006A3800"/>
    <w:rsid w:val="006A38B8"/>
    <w:rsid w:val="006A3A89"/>
    <w:rsid w:val="006A3AFC"/>
    <w:rsid w:val="006A3CD0"/>
    <w:rsid w:val="006A3D09"/>
    <w:rsid w:val="006A3DE0"/>
    <w:rsid w:val="006A4170"/>
    <w:rsid w:val="006A4266"/>
    <w:rsid w:val="006A43DE"/>
    <w:rsid w:val="006A44A2"/>
    <w:rsid w:val="006A45C1"/>
    <w:rsid w:val="006A45D6"/>
    <w:rsid w:val="006A46BA"/>
    <w:rsid w:val="006A46F5"/>
    <w:rsid w:val="006A4709"/>
    <w:rsid w:val="006A47FD"/>
    <w:rsid w:val="006A48D9"/>
    <w:rsid w:val="006A4C8F"/>
    <w:rsid w:val="006A4C99"/>
    <w:rsid w:val="006A51D1"/>
    <w:rsid w:val="006A5262"/>
    <w:rsid w:val="006A539B"/>
    <w:rsid w:val="006A5456"/>
    <w:rsid w:val="006A575B"/>
    <w:rsid w:val="006A583A"/>
    <w:rsid w:val="006A5988"/>
    <w:rsid w:val="006A5A40"/>
    <w:rsid w:val="006A5CE2"/>
    <w:rsid w:val="006A5D02"/>
    <w:rsid w:val="006A5ED6"/>
    <w:rsid w:val="006A6068"/>
    <w:rsid w:val="006A62E3"/>
    <w:rsid w:val="006A6560"/>
    <w:rsid w:val="006A6605"/>
    <w:rsid w:val="006A6707"/>
    <w:rsid w:val="006A6807"/>
    <w:rsid w:val="006A6A06"/>
    <w:rsid w:val="006A6B46"/>
    <w:rsid w:val="006A6E01"/>
    <w:rsid w:val="006A72E7"/>
    <w:rsid w:val="006A7377"/>
    <w:rsid w:val="006A74E0"/>
    <w:rsid w:val="006A7759"/>
    <w:rsid w:val="006A797A"/>
    <w:rsid w:val="006A7A38"/>
    <w:rsid w:val="006A7AB8"/>
    <w:rsid w:val="006A7BDC"/>
    <w:rsid w:val="006A7CED"/>
    <w:rsid w:val="006A7D61"/>
    <w:rsid w:val="006A7E9C"/>
    <w:rsid w:val="006A7ED7"/>
    <w:rsid w:val="006A7FE4"/>
    <w:rsid w:val="006B023A"/>
    <w:rsid w:val="006B035B"/>
    <w:rsid w:val="006B056D"/>
    <w:rsid w:val="006B06BE"/>
    <w:rsid w:val="006B0870"/>
    <w:rsid w:val="006B0B5B"/>
    <w:rsid w:val="006B0BA4"/>
    <w:rsid w:val="006B0BE0"/>
    <w:rsid w:val="006B0CDA"/>
    <w:rsid w:val="006B0E3F"/>
    <w:rsid w:val="006B0EB8"/>
    <w:rsid w:val="006B0F10"/>
    <w:rsid w:val="006B1126"/>
    <w:rsid w:val="006B117B"/>
    <w:rsid w:val="006B118E"/>
    <w:rsid w:val="006B134E"/>
    <w:rsid w:val="006B14ED"/>
    <w:rsid w:val="006B175A"/>
    <w:rsid w:val="006B179C"/>
    <w:rsid w:val="006B17DD"/>
    <w:rsid w:val="006B1A88"/>
    <w:rsid w:val="006B1A93"/>
    <w:rsid w:val="006B1B2F"/>
    <w:rsid w:val="006B1D64"/>
    <w:rsid w:val="006B1DBA"/>
    <w:rsid w:val="006B1F70"/>
    <w:rsid w:val="006B200B"/>
    <w:rsid w:val="006B2041"/>
    <w:rsid w:val="006B2043"/>
    <w:rsid w:val="006B2044"/>
    <w:rsid w:val="006B21CB"/>
    <w:rsid w:val="006B238B"/>
    <w:rsid w:val="006B25A8"/>
    <w:rsid w:val="006B2885"/>
    <w:rsid w:val="006B28F9"/>
    <w:rsid w:val="006B2A31"/>
    <w:rsid w:val="006B2B4F"/>
    <w:rsid w:val="006B2B65"/>
    <w:rsid w:val="006B2CD7"/>
    <w:rsid w:val="006B2D65"/>
    <w:rsid w:val="006B2DE8"/>
    <w:rsid w:val="006B329D"/>
    <w:rsid w:val="006B3328"/>
    <w:rsid w:val="006B339E"/>
    <w:rsid w:val="006B35ED"/>
    <w:rsid w:val="006B3702"/>
    <w:rsid w:val="006B3754"/>
    <w:rsid w:val="006B3987"/>
    <w:rsid w:val="006B39A2"/>
    <w:rsid w:val="006B3CE9"/>
    <w:rsid w:val="006B3D01"/>
    <w:rsid w:val="006B3D4D"/>
    <w:rsid w:val="006B3E55"/>
    <w:rsid w:val="006B3E5B"/>
    <w:rsid w:val="006B3F0D"/>
    <w:rsid w:val="006B40BF"/>
    <w:rsid w:val="006B4205"/>
    <w:rsid w:val="006B4381"/>
    <w:rsid w:val="006B45A9"/>
    <w:rsid w:val="006B4646"/>
    <w:rsid w:val="006B46AE"/>
    <w:rsid w:val="006B479E"/>
    <w:rsid w:val="006B47AA"/>
    <w:rsid w:val="006B47D5"/>
    <w:rsid w:val="006B494E"/>
    <w:rsid w:val="006B4D3B"/>
    <w:rsid w:val="006B4DEC"/>
    <w:rsid w:val="006B4F83"/>
    <w:rsid w:val="006B500E"/>
    <w:rsid w:val="006B510F"/>
    <w:rsid w:val="006B5857"/>
    <w:rsid w:val="006B5970"/>
    <w:rsid w:val="006B599D"/>
    <w:rsid w:val="006B5C9C"/>
    <w:rsid w:val="006B5DE5"/>
    <w:rsid w:val="006B5F1D"/>
    <w:rsid w:val="006B5FC4"/>
    <w:rsid w:val="006B6031"/>
    <w:rsid w:val="006B6202"/>
    <w:rsid w:val="006B6488"/>
    <w:rsid w:val="006B64D5"/>
    <w:rsid w:val="006B6B27"/>
    <w:rsid w:val="006B6B5E"/>
    <w:rsid w:val="006B6E45"/>
    <w:rsid w:val="006B6EFA"/>
    <w:rsid w:val="006B6F08"/>
    <w:rsid w:val="006B70B3"/>
    <w:rsid w:val="006B70DD"/>
    <w:rsid w:val="006B73A0"/>
    <w:rsid w:val="006B74C7"/>
    <w:rsid w:val="006B7588"/>
    <w:rsid w:val="006B75D6"/>
    <w:rsid w:val="006B766B"/>
    <w:rsid w:val="006B791E"/>
    <w:rsid w:val="006B7A03"/>
    <w:rsid w:val="006B7BC8"/>
    <w:rsid w:val="006B7C9C"/>
    <w:rsid w:val="006B7D11"/>
    <w:rsid w:val="006B7DB6"/>
    <w:rsid w:val="006B7EDE"/>
    <w:rsid w:val="006B7F1E"/>
    <w:rsid w:val="006C005B"/>
    <w:rsid w:val="006C0339"/>
    <w:rsid w:val="006C0359"/>
    <w:rsid w:val="006C0431"/>
    <w:rsid w:val="006C04E1"/>
    <w:rsid w:val="006C0849"/>
    <w:rsid w:val="006C0A8B"/>
    <w:rsid w:val="006C0AF6"/>
    <w:rsid w:val="006C0FB5"/>
    <w:rsid w:val="006C1342"/>
    <w:rsid w:val="006C152F"/>
    <w:rsid w:val="006C1561"/>
    <w:rsid w:val="006C15CF"/>
    <w:rsid w:val="006C15D7"/>
    <w:rsid w:val="006C183C"/>
    <w:rsid w:val="006C18FF"/>
    <w:rsid w:val="006C1974"/>
    <w:rsid w:val="006C1AEA"/>
    <w:rsid w:val="006C1B88"/>
    <w:rsid w:val="006C1F4C"/>
    <w:rsid w:val="006C1FB7"/>
    <w:rsid w:val="006C21BC"/>
    <w:rsid w:val="006C279C"/>
    <w:rsid w:val="006C27BA"/>
    <w:rsid w:val="006C27FA"/>
    <w:rsid w:val="006C2865"/>
    <w:rsid w:val="006C2926"/>
    <w:rsid w:val="006C29AD"/>
    <w:rsid w:val="006C2A62"/>
    <w:rsid w:val="006C2A6C"/>
    <w:rsid w:val="006C2A7F"/>
    <w:rsid w:val="006C2A81"/>
    <w:rsid w:val="006C2FE2"/>
    <w:rsid w:val="006C347D"/>
    <w:rsid w:val="006C388F"/>
    <w:rsid w:val="006C38DD"/>
    <w:rsid w:val="006C3A08"/>
    <w:rsid w:val="006C3A25"/>
    <w:rsid w:val="006C3B1D"/>
    <w:rsid w:val="006C3B46"/>
    <w:rsid w:val="006C3F47"/>
    <w:rsid w:val="006C40CB"/>
    <w:rsid w:val="006C413D"/>
    <w:rsid w:val="006C4561"/>
    <w:rsid w:val="006C45A2"/>
    <w:rsid w:val="006C48C4"/>
    <w:rsid w:val="006C497A"/>
    <w:rsid w:val="006C4B63"/>
    <w:rsid w:val="006C4DFA"/>
    <w:rsid w:val="006C4F67"/>
    <w:rsid w:val="006C5007"/>
    <w:rsid w:val="006C5017"/>
    <w:rsid w:val="006C50B9"/>
    <w:rsid w:val="006C50CD"/>
    <w:rsid w:val="006C5145"/>
    <w:rsid w:val="006C51F0"/>
    <w:rsid w:val="006C5266"/>
    <w:rsid w:val="006C526B"/>
    <w:rsid w:val="006C531C"/>
    <w:rsid w:val="006C5587"/>
    <w:rsid w:val="006C58C4"/>
    <w:rsid w:val="006C58CA"/>
    <w:rsid w:val="006C5BF3"/>
    <w:rsid w:val="006C5CB9"/>
    <w:rsid w:val="006C6226"/>
    <w:rsid w:val="006C622A"/>
    <w:rsid w:val="006C6444"/>
    <w:rsid w:val="006C6673"/>
    <w:rsid w:val="006C69C5"/>
    <w:rsid w:val="006C6B00"/>
    <w:rsid w:val="006C6EFD"/>
    <w:rsid w:val="006C6F14"/>
    <w:rsid w:val="006C7173"/>
    <w:rsid w:val="006C7246"/>
    <w:rsid w:val="006C7860"/>
    <w:rsid w:val="006C78D7"/>
    <w:rsid w:val="006C796A"/>
    <w:rsid w:val="006C7A42"/>
    <w:rsid w:val="006C7AE1"/>
    <w:rsid w:val="006C7BA5"/>
    <w:rsid w:val="006C7C1B"/>
    <w:rsid w:val="006C7C3F"/>
    <w:rsid w:val="006C7C51"/>
    <w:rsid w:val="006C7C5D"/>
    <w:rsid w:val="006C7D53"/>
    <w:rsid w:val="006C7D55"/>
    <w:rsid w:val="006C7F5E"/>
    <w:rsid w:val="006CC968"/>
    <w:rsid w:val="006CDCF0"/>
    <w:rsid w:val="006D02B4"/>
    <w:rsid w:val="006D04F0"/>
    <w:rsid w:val="006D062C"/>
    <w:rsid w:val="006D0819"/>
    <w:rsid w:val="006D0A86"/>
    <w:rsid w:val="006D0B36"/>
    <w:rsid w:val="006D0ED1"/>
    <w:rsid w:val="006D1192"/>
    <w:rsid w:val="006D1281"/>
    <w:rsid w:val="006D16D5"/>
    <w:rsid w:val="006D182F"/>
    <w:rsid w:val="006D183D"/>
    <w:rsid w:val="006D1DB7"/>
    <w:rsid w:val="006D200C"/>
    <w:rsid w:val="006D200F"/>
    <w:rsid w:val="006D209A"/>
    <w:rsid w:val="006D20C6"/>
    <w:rsid w:val="006D23A2"/>
    <w:rsid w:val="006D23A7"/>
    <w:rsid w:val="006D2456"/>
    <w:rsid w:val="006D2719"/>
    <w:rsid w:val="006D28F8"/>
    <w:rsid w:val="006D2A1E"/>
    <w:rsid w:val="006D2ADA"/>
    <w:rsid w:val="006D2AEF"/>
    <w:rsid w:val="006D2B77"/>
    <w:rsid w:val="006D2E2E"/>
    <w:rsid w:val="006D2F7D"/>
    <w:rsid w:val="006D32B5"/>
    <w:rsid w:val="006D34F1"/>
    <w:rsid w:val="006D36B0"/>
    <w:rsid w:val="006D380E"/>
    <w:rsid w:val="006D390A"/>
    <w:rsid w:val="006D3A53"/>
    <w:rsid w:val="006D3C93"/>
    <w:rsid w:val="006D3D6F"/>
    <w:rsid w:val="006D4005"/>
    <w:rsid w:val="006D42BF"/>
    <w:rsid w:val="006D45C5"/>
    <w:rsid w:val="006D4994"/>
    <w:rsid w:val="006D4A88"/>
    <w:rsid w:val="006D4CB5"/>
    <w:rsid w:val="006D4E50"/>
    <w:rsid w:val="006D4E51"/>
    <w:rsid w:val="006D4E6E"/>
    <w:rsid w:val="006D502C"/>
    <w:rsid w:val="006D5191"/>
    <w:rsid w:val="006D521A"/>
    <w:rsid w:val="006D566A"/>
    <w:rsid w:val="006D5832"/>
    <w:rsid w:val="006D5922"/>
    <w:rsid w:val="006D5D9C"/>
    <w:rsid w:val="006D60C8"/>
    <w:rsid w:val="006D6156"/>
    <w:rsid w:val="006D6184"/>
    <w:rsid w:val="006D6243"/>
    <w:rsid w:val="006D642B"/>
    <w:rsid w:val="006D6800"/>
    <w:rsid w:val="006D684F"/>
    <w:rsid w:val="006D685B"/>
    <w:rsid w:val="006D6A8E"/>
    <w:rsid w:val="006D6BF7"/>
    <w:rsid w:val="006D7039"/>
    <w:rsid w:val="006D71F2"/>
    <w:rsid w:val="006D7203"/>
    <w:rsid w:val="006D720C"/>
    <w:rsid w:val="006D7224"/>
    <w:rsid w:val="006D73E9"/>
    <w:rsid w:val="006D7404"/>
    <w:rsid w:val="006D74BE"/>
    <w:rsid w:val="006D7952"/>
    <w:rsid w:val="006D7A02"/>
    <w:rsid w:val="006D7D58"/>
    <w:rsid w:val="006D7D95"/>
    <w:rsid w:val="006D7E82"/>
    <w:rsid w:val="006D7F56"/>
    <w:rsid w:val="006E0087"/>
    <w:rsid w:val="006E01B0"/>
    <w:rsid w:val="006E037F"/>
    <w:rsid w:val="006E040B"/>
    <w:rsid w:val="006E055E"/>
    <w:rsid w:val="006E0641"/>
    <w:rsid w:val="006E071D"/>
    <w:rsid w:val="006E08CE"/>
    <w:rsid w:val="006E0AA8"/>
    <w:rsid w:val="006E0B3E"/>
    <w:rsid w:val="006E0E90"/>
    <w:rsid w:val="006E0FD1"/>
    <w:rsid w:val="006E1382"/>
    <w:rsid w:val="006E150B"/>
    <w:rsid w:val="006E155A"/>
    <w:rsid w:val="006E1649"/>
    <w:rsid w:val="006E177D"/>
    <w:rsid w:val="006E1824"/>
    <w:rsid w:val="006E18F8"/>
    <w:rsid w:val="006E1A0A"/>
    <w:rsid w:val="006E1C6E"/>
    <w:rsid w:val="006E1C79"/>
    <w:rsid w:val="006E1D49"/>
    <w:rsid w:val="006E1EEF"/>
    <w:rsid w:val="006E23AE"/>
    <w:rsid w:val="006E24E3"/>
    <w:rsid w:val="006E251C"/>
    <w:rsid w:val="006E276B"/>
    <w:rsid w:val="006E29B7"/>
    <w:rsid w:val="006E3146"/>
    <w:rsid w:val="006E328F"/>
    <w:rsid w:val="006E32D3"/>
    <w:rsid w:val="006E34D1"/>
    <w:rsid w:val="006E37D9"/>
    <w:rsid w:val="006E389D"/>
    <w:rsid w:val="006E3A19"/>
    <w:rsid w:val="006E3DA6"/>
    <w:rsid w:val="006E41E4"/>
    <w:rsid w:val="006E4222"/>
    <w:rsid w:val="006E4266"/>
    <w:rsid w:val="006E45D8"/>
    <w:rsid w:val="006E47B5"/>
    <w:rsid w:val="006E47C0"/>
    <w:rsid w:val="006E483C"/>
    <w:rsid w:val="006E49D7"/>
    <w:rsid w:val="006E4A22"/>
    <w:rsid w:val="006E4A3F"/>
    <w:rsid w:val="006E4A60"/>
    <w:rsid w:val="006E4A63"/>
    <w:rsid w:val="006E4BEF"/>
    <w:rsid w:val="006E4C27"/>
    <w:rsid w:val="006E4EF0"/>
    <w:rsid w:val="006E4FDE"/>
    <w:rsid w:val="006E510F"/>
    <w:rsid w:val="006E5363"/>
    <w:rsid w:val="006E542A"/>
    <w:rsid w:val="006E5470"/>
    <w:rsid w:val="006E54AD"/>
    <w:rsid w:val="006E5511"/>
    <w:rsid w:val="006E5FBB"/>
    <w:rsid w:val="006E6119"/>
    <w:rsid w:val="006E62FA"/>
    <w:rsid w:val="006E65BD"/>
    <w:rsid w:val="006E6DAB"/>
    <w:rsid w:val="006E6E60"/>
    <w:rsid w:val="006E6F7A"/>
    <w:rsid w:val="006E76A6"/>
    <w:rsid w:val="006E76D2"/>
    <w:rsid w:val="006E77DB"/>
    <w:rsid w:val="006E77E1"/>
    <w:rsid w:val="006E7AAD"/>
    <w:rsid w:val="006E7B3D"/>
    <w:rsid w:val="006F002E"/>
    <w:rsid w:val="006F02C5"/>
    <w:rsid w:val="006F02D8"/>
    <w:rsid w:val="006F0303"/>
    <w:rsid w:val="006F03E0"/>
    <w:rsid w:val="006F0492"/>
    <w:rsid w:val="006F0766"/>
    <w:rsid w:val="006F0883"/>
    <w:rsid w:val="006F0A7E"/>
    <w:rsid w:val="006F0B0D"/>
    <w:rsid w:val="006F0C2C"/>
    <w:rsid w:val="006F0D33"/>
    <w:rsid w:val="006F110D"/>
    <w:rsid w:val="006F13EE"/>
    <w:rsid w:val="006F14B0"/>
    <w:rsid w:val="006F14DA"/>
    <w:rsid w:val="006F16E6"/>
    <w:rsid w:val="006F16FC"/>
    <w:rsid w:val="006F1BFB"/>
    <w:rsid w:val="006F1DD7"/>
    <w:rsid w:val="006F1F1F"/>
    <w:rsid w:val="006F205D"/>
    <w:rsid w:val="006F2098"/>
    <w:rsid w:val="006F20E8"/>
    <w:rsid w:val="006F20F2"/>
    <w:rsid w:val="006F213C"/>
    <w:rsid w:val="006F2186"/>
    <w:rsid w:val="006F23BF"/>
    <w:rsid w:val="006F24BC"/>
    <w:rsid w:val="006F2533"/>
    <w:rsid w:val="006F2590"/>
    <w:rsid w:val="006F25EE"/>
    <w:rsid w:val="006F2772"/>
    <w:rsid w:val="006F28B4"/>
    <w:rsid w:val="006F2984"/>
    <w:rsid w:val="006F2C00"/>
    <w:rsid w:val="006F2C46"/>
    <w:rsid w:val="006F30E8"/>
    <w:rsid w:val="006F31D9"/>
    <w:rsid w:val="006F3460"/>
    <w:rsid w:val="006F357B"/>
    <w:rsid w:val="006F37D9"/>
    <w:rsid w:val="006F38DB"/>
    <w:rsid w:val="006F3910"/>
    <w:rsid w:val="006F39DB"/>
    <w:rsid w:val="006F3CAE"/>
    <w:rsid w:val="006F3ECC"/>
    <w:rsid w:val="006F3ED7"/>
    <w:rsid w:val="006F4043"/>
    <w:rsid w:val="006F43AC"/>
    <w:rsid w:val="006F44C8"/>
    <w:rsid w:val="006F4513"/>
    <w:rsid w:val="006F452D"/>
    <w:rsid w:val="006F46A5"/>
    <w:rsid w:val="006F46FF"/>
    <w:rsid w:val="006F47A3"/>
    <w:rsid w:val="006F4838"/>
    <w:rsid w:val="006F49BA"/>
    <w:rsid w:val="006F4A6D"/>
    <w:rsid w:val="006F4D3E"/>
    <w:rsid w:val="006F4E96"/>
    <w:rsid w:val="006F5238"/>
    <w:rsid w:val="006F549D"/>
    <w:rsid w:val="006F5623"/>
    <w:rsid w:val="006F56B1"/>
    <w:rsid w:val="006F57FE"/>
    <w:rsid w:val="006F5830"/>
    <w:rsid w:val="006F584F"/>
    <w:rsid w:val="006F5882"/>
    <w:rsid w:val="006F599A"/>
    <w:rsid w:val="006F5ABC"/>
    <w:rsid w:val="006F5C07"/>
    <w:rsid w:val="006F5D30"/>
    <w:rsid w:val="006F5D54"/>
    <w:rsid w:val="006F5FCE"/>
    <w:rsid w:val="006F6568"/>
    <w:rsid w:val="006F6677"/>
    <w:rsid w:val="006F68D1"/>
    <w:rsid w:val="006F6A07"/>
    <w:rsid w:val="006F6A32"/>
    <w:rsid w:val="006F6CF1"/>
    <w:rsid w:val="006F6F52"/>
    <w:rsid w:val="006F6FEE"/>
    <w:rsid w:val="006F7108"/>
    <w:rsid w:val="006F72FC"/>
    <w:rsid w:val="006F7501"/>
    <w:rsid w:val="006F7669"/>
    <w:rsid w:val="006F7B61"/>
    <w:rsid w:val="006F7CBE"/>
    <w:rsid w:val="006F7F90"/>
    <w:rsid w:val="007000DB"/>
    <w:rsid w:val="007000F5"/>
    <w:rsid w:val="007006F0"/>
    <w:rsid w:val="0070084E"/>
    <w:rsid w:val="00700856"/>
    <w:rsid w:val="0070092F"/>
    <w:rsid w:val="00700B5A"/>
    <w:rsid w:val="00700E90"/>
    <w:rsid w:val="00700EEE"/>
    <w:rsid w:val="00700F9B"/>
    <w:rsid w:val="00701321"/>
    <w:rsid w:val="007016FC"/>
    <w:rsid w:val="007016FF"/>
    <w:rsid w:val="00701786"/>
    <w:rsid w:val="00701853"/>
    <w:rsid w:val="007018BA"/>
    <w:rsid w:val="00701B68"/>
    <w:rsid w:val="00701B71"/>
    <w:rsid w:val="00701BEA"/>
    <w:rsid w:val="00701CE7"/>
    <w:rsid w:val="00701E77"/>
    <w:rsid w:val="00701F86"/>
    <w:rsid w:val="00702001"/>
    <w:rsid w:val="0070209C"/>
    <w:rsid w:val="0070211F"/>
    <w:rsid w:val="00702271"/>
    <w:rsid w:val="00702371"/>
    <w:rsid w:val="007024F7"/>
    <w:rsid w:val="0070254B"/>
    <w:rsid w:val="0070278B"/>
    <w:rsid w:val="00702993"/>
    <w:rsid w:val="00702F5F"/>
    <w:rsid w:val="007031AF"/>
    <w:rsid w:val="0070328C"/>
    <w:rsid w:val="0070353B"/>
    <w:rsid w:val="00703648"/>
    <w:rsid w:val="00703719"/>
    <w:rsid w:val="007039B7"/>
    <w:rsid w:val="007039CF"/>
    <w:rsid w:val="00703C80"/>
    <w:rsid w:val="00703DFD"/>
    <w:rsid w:val="00703E79"/>
    <w:rsid w:val="00703E7B"/>
    <w:rsid w:val="00703FE5"/>
    <w:rsid w:val="0070407F"/>
    <w:rsid w:val="0070432D"/>
    <w:rsid w:val="00704339"/>
    <w:rsid w:val="007043A7"/>
    <w:rsid w:val="007043CB"/>
    <w:rsid w:val="007043F6"/>
    <w:rsid w:val="00704D54"/>
    <w:rsid w:val="00704DC5"/>
    <w:rsid w:val="00704E5D"/>
    <w:rsid w:val="0070503A"/>
    <w:rsid w:val="00705087"/>
    <w:rsid w:val="00705282"/>
    <w:rsid w:val="007052CF"/>
    <w:rsid w:val="00705A56"/>
    <w:rsid w:val="00705ED8"/>
    <w:rsid w:val="00705F7D"/>
    <w:rsid w:val="0070643A"/>
    <w:rsid w:val="00706577"/>
    <w:rsid w:val="00706690"/>
    <w:rsid w:val="00706795"/>
    <w:rsid w:val="00706880"/>
    <w:rsid w:val="0070693A"/>
    <w:rsid w:val="00706D36"/>
    <w:rsid w:val="00706EDC"/>
    <w:rsid w:val="00707025"/>
    <w:rsid w:val="00707194"/>
    <w:rsid w:val="007072F7"/>
    <w:rsid w:val="007073AB"/>
    <w:rsid w:val="00707609"/>
    <w:rsid w:val="00707687"/>
    <w:rsid w:val="00707835"/>
    <w:rsid w:val="00707AFC"/>
    <w:rsid w:val="00707EBC"/>
    <w:rsid w:val="00710190"/>
    <w:rsid w:val="007102D2"/>
    <w:rsid w:val="0071034E"/>
    <w:rsid w:val="007103B3"/>
    <w:rsid w:val="00710850"/>
    <w:rsid w:val="0071088F"/>
    <w:rsid w:val="00710C89"/>
    <w:rsid w:val="00710D18"/>
    <w:rsid w:val="00710D27"/>
    <w:rsid w:val="00710D5C"/>
    <w:rsid w:val="00710EFE"/>
    <w:rsid w:val="0071118E"/>
    <w:rsid w:val="007111A1"/>
    <w:rsid w:val="0071150A"/>
    <w:rsid w:val="00711653"/>
    <w:rsid w:val="007118C0"/>
    <w:rsid w:val="007119C9"/>
    <w:rsid w:val="00711B99"/>
    <w:rsid w:val="00711CB5"/>
    <w:rsid w:val="00711DD2"/>
    <w:rsid w:val="00711FB5"/>
    <w:rsid w:val="00712170"/>
    <w:rsid w:val="00712594"/>
    <w:rsid w:val="0071289D"/>
    <w:rsid w:val="00712A78"/>
    <w:rsid w:val="00712C3B"/>
    <w:rsid w:val="00712E78"/>
    <w:rsid w:val="00712FFB"/>
    <w:rsid w:val="00713456"/>
    <w:rsid w:val="007139B7"/>
    <w:rsid w:val="00713BA1"/>
    <w:rsid w:val="00713BA7"/>
    <w:rsid w:val="00713CBA"/>
    <w:rsid w:val="00713CFE"/>
    <w:rsid w:val="00713D4C"/>
    <w:rsid w:val="00714015"/>
    <w:rsid w:val="007141AF"/>
    <w:rsid w:val="007143DC"/>
    <w:rsid w:val="00714570"/>
    <w:rsid w:val="0071459A"/>
    <w:rsid w:val="007146D1"/>
    <w:rsid w:val="00714B35"/>
    <w:rsid w:val="00714DBD"/>
    <w:rsid w:val="00714DC3"/>
    <w:rsid w:val="00714F4C"/>
    <w:rsid w:val="00714F99"/>
    <w:rsid w:val="00714FAF"/>
    <w:rsid w:val="00714FC5"/>
    <w:rsid w:val="00715187"/>
    <w:rsid w:val="00715207"/>
    <w:rsid w:val="00715392"/>
    <w:rsid w:val="0071545D"/>
    <w:rsid w:val="00715739"/>
    <w:rsid w:val="00715760"/>
    <w:rsid w:val="0071578B"/>
    <w:rsid w:val="00715A6F"/>
    <w:rsid w:val="00715AC0"/>
    <w:rsid w:val="00716026"/>
    <w:rsid w:val="007162D6"/>
    <w:rsid w:val="007163E0"/>
    <w:rsid w:val="0071645E"/>
    <w:rsid w:val="00716961"/>
    <w:rsid w:val="007169E2"/>
    <w:rsid w:val="00716AB7"/>
    <w:rsid w:val="00716B3D"/>
    <w:rsid w:val="00716BAD"/>
    <w:rsid w:val="00716C40"/>
    <w:rsid w:val="00716EA5"/>
    <w:rsid w:val="007174E6"/>
    <w:rsid w:val="007177BE"/>
    <w:rsid w:val="007179A1"/>
    <w:rsid w:val="00717A1E"/>
    <w:rsid w:val="00717AB8"/>
    <w:rsid w:val="00717B71"/>
    <w:rsid w:val="00717C94"/>
    <w:rsid w:val="00717F2A"/>
    <w:rsid w:val="0071DF96"/>
    <w:rsid w:val="007202D0"/>
    <w:rsid w:val="007204C5"/>
    <w:rsid w:val="00720925"/>
    <w:rsid w:val="00720B83"/>
    <w:rsid w:val="00720DFB"/>
    <w:rsid w:val="00720E58"/>
    <w:rsid w:val="00720F53"/>
    <w:rsid w:val="00720F73"/>
    <w:rsid w:val="00720FA3"/>
    <w:rsid w:val="007212A1"/>
    <w:rsid w:val="007212BC"/>
    <w:rsid w:val="007213D1"/>
    <w:rsid w:val="00721498"/>
    <w:rsid w:val="00721499"/>
    <w:rsid w:val="00721830"/>
    <w:rsid w:val="007219F3"/>
    <w:rsid w:val="00721DB5"/>
    <w:rsid w:val="00721DCA"/>
    <w:rsid w:val="007223E5"/>
    <w:rsid w:val="00722503"/>
    <w:rsid w:val="00722625"/>
    <w:rsid w:val="0072272B"/>
    <w:rsid w:val="0072292C"/>
    <w:rsid w:val="007229C9"/>
    <w:rsid w:val="00722AA6"/>
    <w:rsid w:val="00722B76"/>
    <w:rsid w:val="00722B95"/>
    <w:rsid w:val="00722BB3"/>
    <w:rsid w:val="00722C00"/>
    <w:rsid w:val="00722CE5"/>
    <w:rsid w:val="00722E56"/>
    <w:rsid w:val="0072349E"/>
    <w:rsid w:val="007234E6"/>
    <w:rsid w:val="00723611"/>
    <w:rsid w:val="0072371B"/>
    <w:rsid w:val="00723735"/>
    <w:rsid w:val="0072394B"/>
    <w:rsid w:val="00723A27"/>
    <w:rsid w:val="00723B1D"/>
    <w:rsid w:val="00723BD2"/>
    <w:rsid w:val="00723E51"/>
    <w:rsid w:val="00724186"/>
    <w:rsid w:val="00724555"/>
    <w:rsid w:val="00724907"/>
    <w:rsid w:val="00724A3F"/>
    <w:rsid w:val="00724B81"/>
    <w:rsid w:val="00724CAD"/>
    <w:rsid w:val="00724CDD"/>
    <w:rsid w:val="00724CEC"/>
    <w:rsid w:val="00724F08"/>
    <w:rsid w:val="007250A7"/>
    <w:rsid w:val="007252FE"/>
    <w:rsid w:val="00725D0D"/>
    <w:rsid w:val="00725E38"/>
    <w:rsid w:val="00725F27"/>
    <w:rsid w:val="00725FA9"/>
    <w:rsid w:val="00726211"/>
    <w:rsid w:val="00726491"/>
    <w:rsid w:val="007264BC"/>
    <w:rsid w:val="007264FA"/>
    <w:rsid w:val="007265C4"/>
    <w:rsid w:val="007268FA"/>
    <w:rsid w:val="007269CF"/>
    <w:rsid w:val="00726A61"/>
    <w:rsid w:val="00726D26"/>
    <w:rsid w:val="00726DA4"/>
    <w:rsid w:val="007271CC"/>
    <w:rsid w:val="0072741F"/>
    <w:rsid w:val="007275DA"/>
    <w:rsid w:val="0072769D"/>
    <w:rsid w:val="007276D4"/>
    <w:rsid w:val="00727732"/>
    <w:rsid w:val="007278B8"/>
    <w:rsid w:val="00727A14"/>
    <w:rsid w:val="00727A83"/>
    <w:rsid w:val="00727C6A"/>
    <w:rsid w:val="00727E31"/>
    <w:rsid w:val="00727EAC"/>
    <w:rsid w:val="00730351"/>
    <w:rsid w:val="00730441"/>
    <w:rsid w:val="00730471"/>
    <w:rsid w:val="00730601"/>
    <w:rsid w:val="00730720"/>
    <w:rsid w:val="00730F80"/>
    <w:rsid w:val="00731066"/>
    <w:rsid w:val="007311CC"/>
    <w:rsid w:val="007314E3"/>
    <w:rsid w:val="0073174D"/>
    <w:rsid w:val="00731823"/>
    <w:rsid w:val="007319DB"/>
    <w:rsid w:val="00731B3D"/>
    <w:rsid w:val="00731F71"/>
    <w:rsid w:val="00731F7F"/>
    <w:rsid w:val="00732074"/>
    <w:rsid w:val="0073245F"/>
    <w:rsid w:val="00732609"/>
    <w:rsid w:val="0073271D"/>
    <w:rsid w:val="0073272F"/>
    <w:rsid w:val="00732A7D"/>
    <w:rsid w:val="00732A84"/>
    <w:rsid w:val="00732C2F"/>
    <w:rsid w:val="00732D23"/>
    <w:rsid w:val="00732E9D"/>
    <w:rsid w:val="00732EB6"/>
    <w:rsid w:val="00732F2B"/>
    <w:rsid w:val="0073328C"/>
    <w:rsid w:val="00733469"/>
    <w:rsid w:val="00733A7B"/>
    <w:rsid w:val="00733C52"/>
    <w:rsid w:val="00733E03"/>
    <w:rsid w:val="00733ED4"/>
    <w:rsid w:val="00734150"/>
    <w:rsid w:val="00734195"/>
    <w:rsid w:val="007342E5"/>
    <w:rsid w:val="0073436F"/>
    <w:rsid w:val="007343BA"/>
    <w:rsid w:val="007345EE"/>
    <w:rsid w:val="00734684"/>
    <w:rsid w:val="007346C2"/>
    <w:rsid w:val="007347A4"/>
    <w:rsid w:val="00734A96"/>
    <w:rsid w:val="00734F96"/>
    <w:rsid w:val="0073519C"/>
    <w:rsid w:val="00735441"/>
    <w:rsid w:val="007356DB"/>
    <w:rsid w:val="00735777"/>
    <w:rsid w:val="00735786"/>
    <w:rsid w:val="007357A5"/>
    <w:rsid w:val="00735812"/>
    <w:rsid w:val="00735C07"/>
    <w:rsid w:val="00735C2E"/>
    <w:rsid w:val="00735E9B"/>
    <w:rsid w:val="00735EC1"/>
    <w:rsid w:val="00735FDB"/>
    <w:rsid w:val="00736007"/>
    <w:rsid w:val="00736078"/>
    <w:rsid w:val="0073607D"/>
    <w:rsid w:val="007362D4"/>
    <w:rsid w:val="00736340"/>
    <w:rsid w:val="0073642B"/>
    <w:rsid w:val="0073671D"/>
    <w:rsid w:val="00736738"/>
    <w:rsid w:val="00736780"/>
    <w:rsid w:val="007369B5"/>
    <w:rsid w:val="00736A7D"/>
    <w:rsid w:val="00736D32"/>
    <w:rsid w:val="00736E30"/>
    <w:rsid w:val="00736F44"/>
    <w:rsid w:val="00736F6C"/>
    <w:rsid w:val="00737031"/>
    <w:rsid w:val="007371AE"/>
    <w:rsid w:val="007372AF"/>
    <w:rsid w:val="00737501"/>
    <w:rsid w:val="007375D8"/>
    <w:rsid w:val="00737738"/>
    <w:rsid w:val="00737ACF"/>
    <w:rsid w:val="00737B62"/>
    <w:rsid w:val="0074003E"/>
    <w:rsid w:val="00740239"/>
    <w:rsid w:val="00740654"/>
    <w:rsid w:val="007406B6"/>
    <w:rsid w:val="0074087C"/>
    <w:rsid w:val="00740891"/>
    <w:rsid w:val="00740A0C"/>
    <w:rsid w:val="00740A21"/>
    <w:rsid w:val="00740A36"/>
    <w:rsid w:val="00740C4E"/>
    <w:rsid w:val="00740E98"/>
    <w:rsid w:val="00741015"/>
    <w:rsid w:val="007412B0"/>
    <w:rsid w:val="00741337"/>
    <w:rsid w:val="0074139D"/>
    <w:rsid w:val="007413DD"/>
    <w:rsid w:val="007414BC"/>
    <w:rsid w:val="0074167E"/>
    <w:rsid w:val="007416C6"/>
    <w:rsid w:val="00741724"/>
    <w:rsid w:val="0074178E"/>
    <w:rsid w:val="0074188A"/>
    <w:rsid w:val="007419D9"/>
    <w:rsid w:val="00741B42"/>
    <w:rsid w:val="00741BB1"/>
    <w:rsid w:val="00741BDF"/>
    <w:rsid w:val="00741E59"/>
    <w:rsid w:val="00742088"/>
    <w:rsid w:val="00742413"/>
    <w:rsid w:val="0074253C"/>
    <w:rsid w:val="00742653"/>
    <w:rsid w:val="007427B5"/>
    <w:rsid w:val="007427D4"/>
    <w:rsid w:val="007428B8"/>
    <w:rsid w:val="00742B6B"/>
    <w:rsid w:val="00742B83"/>
    <w:rsid w:val="00742FC8"/>
    <w:rsid w:val="007431A6"/>
    <w:rsid w:val="0074325D"/>
    <w:rsid w:val="00743336"/>
    <w:rsid w:val="007433C6"/>
    <w:rsid w:val="0074359B"/>
    <w:rsid w:val="00743AA4"/>
    <w:rsid w:val="00743B1E"/>
    <w:rsid w:val="00743B99"/>
    <w:rsid w:val="00743D4D"/>
    <w:rsid w:val="0074427D"/>
    <w:rsid w:val="0074436D"/>
    <w:rsid w:val="0074445D"/>
    <w:rsid w:val="00744496"/>
    <w:rsid w:val="007445D4"/>
    <w:rsid w:val="007447AE"/>
    <w:rsid w:val="007447F2"/>
    <w:rsid w:val="007449AE"/>
    <w:rsid w:val="007449F7"/>
    <w:rsid w:val="00744D6E"/>
    <w:rsid w:val="00745005"/>
    <w:rsid w:val="0074505E"/>
    <w:rsid w:val="00745092"/>
    <w:rsid w:val="00745188"/>
    <w:rsid w:val="00745249"/>
    <w:rsid w:val="007452B5"/>
    <w:rsid w:val="007454D6"/>
    <w:rsid w:val="0074564B"/>
    <w:rsid w:val="007457F1"/>
    <w:rsid w:val="00745D19"/>
    <w:rsid w:val="00745DF5"/>
    <w:rsid w:val="007460CD"/>
    <w:rsid w:val="00746520"/>
    <w:rsid w:val="00746820"/>
    <w:rsid w:val="0074697A"/>
    <w:rsid w:val="00746D81"/>
    <w:rsid w:val="00746F88"/>
    <w:rsid w:val="007477E9"/>
    <w:rsid w:val="007479DA"/>
    <w:rsid w:val="00747AC9"/>
    <w:rsid w:val="00747ACC"/>
    <w:rsid w:val="00747C0D"/>
    <w:rsid w:val="00747EF9"/>
    <w:rsid w:val="00747EFC"/>
    <w:rsid w:val="00747F1B"/>
    <w:rsid w:val="00750025"/>
    <w:rsid w:val="00750038"/>
    <w:rsid w:val="0075011C"/>
    <w:rsid w:val="0075018A"/>
    <w:rsid w:val="007502F8"/>
    <w:rsid w:val="007503B7"/>
    <w:rsid w:val="007503CC"/>
    <w:rsid w:val="00750470"/>
    <w:rsid w:val="0075054D"/>
    <w:rsid w:val="007507BF"/>
    <w:rsid w:val="00750948"/>
    <w:rsid w:val="007509B7"/>
    <w:rsid w:val="00750AAA"/>
    <w:rsid w:val="00750B4C"/>
    <w:rsid w:val="00750B58"/>
    <w:rsid w:val="00750C69"/>
    <w:rsid w:val="007513F3"/>
    <w:rsid w:val="007514CC"/>
    <w:rsid w:val="0075193C"/>
    <w:rsid w:val="007519C6"/>
    <w:rsid w:val="00751A12"/>
    <w:rsid w:val="00751A9D"/>
    <w:rsid w:val="00751AC0"/>
    <w:rsid w:val="00751EAC"/>
    <w:rsid w:val="0075251F"/>
    <w:rsid w:val="00752895"/>
    <w:rsid w:val="00752C1E"/>
    <w:rsid w:val="00752CFB"/>
    <w:rsid w:val="00753183"/>
    <w:rsid w:val="0075335D"/>
    <w:rsid w:val="00753792"/>
    <w:rsid w:val="00753845"/>
    <w:rsid w:val="007539ED"/>
    <w:rsid w:val="007539F3"/>
    <w:rsid w:val="00753A8A"/>
    <w:rsid w:val="00753C4D"/>
    <w:rsid w:val="00753C83"/>
    <w:rsid w:val="00753CCB"/>
    <w:rsid w:val="00753D4D"/>
    <w:rsid w:val="00754031"/>
    <w:rsid w:val="00754119"/>
    <w:rsid w:val="0075412F"/>
    <w:rsid w:val="00754186"/>
    <w:rsid w:val="007545B7"/>
    <w:rsid w:val="007548F4"/>
    <w:rsid w:val="00754925"/>
    <w:rsid w:val="00754A23"/>
    <w:rsid w:val="00754BA5"/>
    <w:rsid w:val="0075510B"/>
    <w:rsid w:val="00755126"/>
    <w:rsid w:val="00755302"/>
    <w:rsid w:val="00755322"/>
    <w:rsid w:val="00755347"/>
    <w:rsid w:val="00755964"/>
    <w:rsid w:val="00755C1C"/>
    <w:rsid w:val="00755CDB"/>
    <w:rsid w:val="00755D5C"/>
    <w:rsid w:val="00755DCB"/>
    <w:rsid w:val="00756092"/>
    <w:rsid w:val="007562BC"/>
    <w:rsid w:val="007563C9"/>
    <w:rsid w:val="0075646F"/>
    <w:rsid w:val="00756631"/>
    <w:rsid w:val="00756757"/>
    <w:rsid w:val="007567A6"/>
    <w:rsid w:val="007567C5"/>
    <w:rsid w:val="007568B0"/>
    <w:rsid w:val="007568BE"/>
    <w:rsid w:val="00756B94"/>
    <w:rsid w:val="007570A8"/>
    <w:rsid w:val="007570C0"/>
    <w:rsid w:val="007571AC"/>
    <w:rsid w:val="00757272"/>
    <w:rsid w:val="00757B3F"/>
    <w:rsid w:val="00757B51"/>
    <w:rsid w:val="00757C89"/>
    <w:rsid w:val="00757D0D"/>
    <w:rsid w:val="00757F31"/>
    <w:rsid w:val="00757F6A"/>
    <w:rsid w:val="00757FB2"/>
    <w:rsid w:val="007600C6"/>
    <w:rsid w:val="007601A2"/>
    <w:rsid w:val="0076022F"/>
    <w:rsid w:val="007602FF"/>
    <w:rsid w:val="007603A6"/>
    <w:rsid w:val="0076045D"/>
    <w:rsid w:val="0076054F"/>
    <w:rsid w:val="007606D9"/>
    <w:rsid w:val="007606E6"/>
    <w:rsid w:val="00760987"/>
    <w:rsid w:val="007609CD"/>
    <w:rsid w:val="007609CE"/>
    <w:rsid w:val="00760C6A"/>
    <w:rsid w:val="00760E31"/>
    <w:rsid w:val="007611D6"/>
    <w:rsid w:val="00761560"/>
    <w:rsid w:val="00761658"/>
    <w:rsid w:val="00761BD5"/>
    <w:rsid w:val="00761DE4"/>
    <w:rsid w:val="00761E79"/>
    <w:rsid w:val="00761FC8"/>
    <w:rsid w:val="00761FE4"/>
    <w:rsid w:val="00762107"/>
    <w:rsid w:val="007623A2"/>
    <w:rsid w:val="0076242E"/>
    <w:rsid w:val="007625A6"/>
    <w:rsid w:val="007628F2"/>
    <w:rsid w:val="00762D14"/>
    <w:rsid w:val="0076309B"/>
    <w:rsid w:val="0076328A"/>
    <w:rsid w:val="0076333F"/>
    <w:rsid w:val="00763409"/>
    <w:rsid w:val="00763454"/>
    <w:rsid w:val="0076352A"/>
    <w:rsid w:val="00763805"/>
    <w:rsid w:val="0076395C"/>
    <w:rsid w:val="0076397C"/>
    <w:rsid w:val="00763E8C"/>
    <w:rsid w:val="00763F33"/>
    <w:rsid w:val="00764019"/>
    <w:rsid w:val="00764168"/>
    <w:rsid w:val="0076428B"/>
    <w:rsid w:val="007642BE"/>
    <w:rsid w:val="00764343"/>
    <w:rsid w:val="007646D5"/>
    <w:rsid w:val="0076471E"/>
    <w:rsid w:val="007649A1"/>
    <w:rsid w:val="007649D4"/>
    <w:rsid w:val="00764B06"/>
    <w:rsid w:val="00764CFE"/>
    <w:rsid w:val="00764E4A"/>
    <w:rsid w:val="00764EF0"/>
    <w:rsid w:val="00764F56"/>
    <w:rsid w:val="00765015"/>
    <w:rsid w:val="00765580"/>
    <w:rsid w:val="007655E6"/>
    <w:rsid w:val="0076567F"/>
    <w:rsid w:val="00765894"/>
    <w:rsid w:val="00765D2D"/>
    <w:rsid w:val="00765F0E"/>
    <w:rsid w:val="00766068"/>
    <w:rsid w:val="0076607E"/>
    <w:rsid w:val="0076609E"/>
    <w:rsid w:val="0076610A"/>
    <w:rsid w:val="0076622D"/>
    <w:rsid w:val="00766445"/>
    <w:rsid w:val="00766665"/>
    <w:rsid w:val="007669B4"/>
    <w:rsid w:val="00766AC4"/>
    <w:rsid w:val="00766C6B"/>
    <w:rsid w:val="00766D43"/>
    <w:rsid w:val="00766D9F"/>
    <w:rsid w:val="00766E63"/>
    <w:rsid w:val="007672FE"/>
    <w:rsid w:val="00767334"/>
    <w:rsid w:val="00767582"/>
    <w:rsid w:val="0076777B"/>
    <w:rsid w:val="00767784"/>
    <w:rsid w:val="00767C8D"/>
    <w:rsid w:val="00767D5C"/>
    <w:rsid w:val="00767D6E"/>
    <w:rsid w:val="00767D93"/>
    <w:rsid w:val="00767F3E"/>
    <w:rsid w:val="00767F4C"/>
    <w:rsid w:val="00767F8E"/>
    <w:rsid w:val="00767FAB"/>
    <w:rsid w:val="00770049"/>
    <w:rsid w:val="0077029C"/>
    <w:rsid w:val="007703F8"/>
    <w:rsid w:val="007704AF"/>
    <w:rsid w:val="007704D4"/>
    <w:rsid w:val="0077069F"/>
    <w:rsid w:val="00770743"/>
    <w:rsid w:val="00770772"/>
    <w:rsid w:val="0077085E"/>
    <w:rsid w:val="00770B17"/>
    <w:rsid w:val="00770B42"/>
    <w:rsid w:val="00770B77"/>
    <w:rsid w:val="00770B7E"/>
    <w:rsid w:val="00770BF0"/>
    <w:rsid w:val="00770E69"/>
    <w:rsid w:val="00770F15"/>
    <w:rsid w:val="00771173"/>
    <w:rsid w:val="007711F7"/>
    <w:rsid w:val="00771355"/>
    <w:rsid w:val="007714CE"/>
    <w:rsid w:val="00771595"/>
    <w:rsid w:val="007718BB"/>
    <w:rsid w:val="007718F5"/>
    <w:rsid w:val="00771A59"/>
    <w:rsid w:val="00771D6D"/>
    <w:rsid w:val="00771D9D"/>
    <w:rsid w:val="00771DEA"/>
    <w:rsid w:val="00771FA9"/>
    <w:rsid w:val="00771FAB"/>
    <w:rsid w:val="00772012"/>
    <w:rsid w:val="0077263D"/>
    <w:rsid w:val="0077296E"/>
    <w:rsid w:val="00772A28"/>
    <w:rsid w:val="00772B18"/>
    <w:rsid w:val="00772B5B"/>
    <w:rsid w:val="00772B64"/>
    <w:rsid w:val="00772C32"/>
    <w:rsid w:val="00772E28"/>
    <w:rsid w:val="0077325F"/>
    <w:rsid w:val="007732ED"/>
    <w:rsid w:val="0077330F"/>
    <w:rsid w:val="00773376"/>
    <w:rsid w:val="00773494"/>
    <w:rsid w:val="007734FB"/>
    <w:rsid w:val="00773551"/>
    <w:rsid w:val="007736C0"/>
    <w:rsid w:val="00773965"/>
    <w:rsid w:val="00773CB0"/>
    <w:rsid w:val="00773F61"/>
    <w:rsid w:val="0077439E"/>
    <w:rsid w:val="007743D2"/>
    <w:rsid w:val="00774489"/>
    <w:rsid w:val="00774745"/>
    <w:rsid w:val="00774864"/>
    <w:rsid w:val="00774B06"/>
    <w:rsid w:val="00774B40"/>
    <w:rsid w:val="00774D89"/>
    <w:rsid w:val="00774EE7"/>
    <w:rsid w:val="00774F53"/>
    <w:rsid w:val="00775062"/>
    <w:rsid w:val="007750BA"/>
    <w:rsid w:val="0077538C"/>
    <w:rsid w:val="0077538E"/>
    <w:rsid w:val="0077540E"/>
    <w:rsid w:val="0077547F"/>
    <w:rsid w:val="00775711"/>
    <w:rsid w:val="0077591A"/>
    <w:rsid w:val="00775BD3"/>
    <w:rsid w:val="00775E73"/>
    <w:rsid w:val="007761DE"/>
    <w:rsid w:val="0077620E"/>
    <w:rsid w:val="0077652C"/>
    <w:rsid w:val="00776544"/>
    <w:rsid w:val="00776616"/>
    <w:rsid w:val="00776692"/>
    <w:rsid w:val="007766DF"/>
    <w:rsid w:val="007767F9"/>
    <w:rsid w:val="00776BDA"/>
    <w:rsid w:val="00776E1E"/>
    <w:rsid w:val="00776E82"/>
    <w:rsid w:val="00776E83"/>
    <w:rsid w:val="00776EBF"/>
    <w:rsid w:val="00776EDE"/>
    <w:rsid w:val="00776FD7"/>
    <w:rsid w:val="00777169"/>
    <w:rsid w:val="007771CC"/>
    <w:rsid w:val="00777618"/>
    <w:rsid w:val="00777647"/>
    <w:rsid w:val="00777AFE"/>
    <w:rsid w:val="00777B0D"/>
    <w:rsid w:val="00777C77"/>
    <w:rsid w:val="00777FBA"/>
    <w:rsid w:val="00780111"/>
    <w:rsid w:val="007801C3"/>
    <w:rsid w:val="00780230"/>
    <w:rsid w:val="007803E6"/>
    <w:rsid w:val="0078042B"/>
    <w:rsid w:val="00780616"/>
    <w:rsid w:val="007806EE"/>
    <w:rsid w:val="0078070D"/>
    <w:rsid w:val="0078095C"/>
    <w:rsid w:val="00780C3C"/>
    <w:rsid w:val="00780CC7"/>
    <w:rsid w:val="00780D3B"/>
    <w:rsid w:val="00780DFF"/>
    <w:rsid w:val="00780EC9"/>
    <w:rsid w:val="00780ECD"/>
    <w:rsid w:val="007810AC"/>
    <w:rsid w:val="00781214"/>
    <w:rsid w:val="00781990"/>
    <w:rsid w:val="007819CA"/>
    <w:rsid w:val="00781BC9"/>
    <w:rsid w:val="00781D4F"/>
    <w:rsid w:val="00781DCA"/>
    <w:rsid w:val="0078203D"/>
    <w:rsid w:val="00782323"/>
    <w:rsid w:val="00782324"/>
    <w:rsid w:val="00782402"/>
    <w:rsid w:val="0078263F"/>
    <w:rsid w:val="00782A54"/>
    <w:rsid w:val="00782CA2"/>
    <w:rsid w:val="007830A1"/>
    <w:rsid w:val="00783283"/>
    <w:rsid w:val="0078350A"/>
    <w:rsid w:val="00783700"/>
    <w:rsid w:val="007837FF"/>
    <w:rsid w:val="00783B05"/>
    <w:rsid w:val="00783DBB"/>
    <w:rsid w:val="00783DEB"/>
    <w:rsid w:val="00784098"/>
    <w:rsid w:val="00784104"/>
    <w:rsid w:val="007846A4"/>
    <w:rsid w:val="0078473A"/>
    <w:rsid w:val="00784BE7"/>
    <w:rsid w:val="00785136"/>
    <w:rsid w:val="0078514E"/>
    <w:rsid w:val="00785181"/>
    <w:rsid w:val="00785744"/>
    <w:rsid w:val="0078585A"/>
    <w:rsid w:val="007859DF"/>
    <w:rsid w:val="00785C42"/>
    <w:rsid w:val="00785D60"/>
    <w:rsid w:val="00785DBF"/>
    <w:rsid w:val="00785E1D"/>
    <w:rsid w:val="00785F68"/>
    <w:rsid w:val="00786022"/>
    <w:rsid w:val="0078623B"/>
    <w:rsid w:val="007867F8"/>
    <w:rsid w:val="007868BD"/>
    <w:rsid w:val="00786D5A"/>
    <w:rsid w:val="00786D76"/>
    <w:rsid w:val="00786EA5"/>
    <w:rsid w:val="00786ECC"/>
    <w:rsid w:val="00786F06"/>
    <w:rsid w:val="0078706C"/>
    <w:rsid w:val="0078714A"/>
    <w:rsid w:val="00787151"/>
    <w:rsid w:val="00787527"/>
    <w:rsid w:val="0078757C"/>
    <w:rsid w:val="007876F5"/>
    <w:rsid w:val="00787A0D"/>
    <w:rsid w:val="00787BBF"/>
    <w:rsid w:val="00787BF4"/>
    <w:rsid w:val="00787CC1"/>
    <w:rsid w:val="00787D6B"/>
    <w:rsid w:val="00787DB4"/>
    <w:rsid w:val="00787F0E"/>
    <w:rsid w:val="00790085"/>
    <w:rsid w:val="00790089"/>
    <w:rsid w:val="0079046B"/>
    <w:rsid w:val="00790522"/>
    <w:rsid w:val="00790921"/>
    <w:rsid w:val="00790CE3"/>
    <w:rsid w:val="00790E18"/>
    <w:rsid w:val="00790F63"/>
    <w:rsid w:val="00790FE3"/>
    <w:rsid w:val="00791306"/>
    <w:rsid w:val="00791310"/>
    <w:rsid w:val="00791439"/>
    <w:rsid w:val="007916BE"/>
    <w:rsid w:val="00791AE4"/>
    <w:rsid w:val="00791B0D"/>
    <w:rsid w:val="00791F32"/>
    <w:rsid w:val="00792093"/>
    <w:rsid w:val="0079223D"/>
    <w:rsid w:val="0079228A"/>
    <w:rsid w:val="007923BE"/>
    <w:rsid w:val="0079247E"/>
    <w:rsid w:val="007924BE"/>
    <w:rsid w:val="007924F7"/>
    <w:rsid w:val="0079254B"/>
    <w:rsid w:val="0079282F"/>
    <w:rsid w:val="00792958"/>
    <w:rsid w:val="00792C21"/>
    <w:rsid w:val="00792C27"/>
    <w:rsid w:val="00792D01"/>
    <w:rsid w:val="00792F69"/>
    <w:rsid w:val="00793045"/>
    <w:rsid w:val="00793367"/>
    <w:rsid w:val="00793698"/>
    <w:rsid w:val="007936DF"/>
    <w:rsid w:val="00793742"/>
    <w:rsid w:val="00793AA0"/>
    <w:rsid w:val="00793E3A"/>
    <w:rsid w:val="007941D0"/>
    <w:rsid w:val="00794786"/>
    <w:rsid w:val="00794843"/>
    <w:rsid w:val="00794BF9"/>
    <w:rsid w:val="00794EA5"/>
    <w:rsid w:val="00794EB2"/>
    <w:rsid w:val="00794FD1"/>
    <w:rsid w:val="0079505E"/>
    <w:rsid w:val="0079509A"/>
    <w:rsid w:val="007951D5"/>
    <w:rsid w:val="0079544D"/>
    <w:rsid w:val="00795549"/>
    <w:rsid w:val="007955A0"/>
    <w:rsid w:val="007958AA"/>
    <w:rsid w:val="00795B97"/>
    <w:rsid w:val="00795BA2"/>
    <w:rsid w:val="00795C2B"/>
    <w:rsid w:val="00795D3E"/>
    <w:rsid w:val="00795D8D"/>
    <w:rsid w:val="00795DA6"/>
    <w:rsid w:val="007961B9"/>
    <w:rsid w:val="00796565"/>
    <w:rsid w:val="007968AF"/>
    <w:rsid w:val="00796BB4"/>
    <w:rsid w:val="00796E25"/>
    <w:rsid w:val="00796EF5"/>
    <w:rsid w:val="00796FA5"/>
    <w:rsid w:val="00797140"/>
    <w:rsid w:val="00797158"/>
    <w:rsid w:val="0079716D"/>
    <w:rsid w:val="0079717F"/>
    <w:rsid w:val="007971CE"/>
    <w:rsid w:val="0079732C"/>
    <w:rsid w:val="0079747E"/>
    <w:rsid w:val="007974DC"/>
    <w:rsid w:val="0079751E"/>
    <w:rsid w:val="0079752D"/>
    <w:rsid w:val="0079761F"/>
    <w:rsid w:val="007979A2"/>
    <w:rsid w:val="00797AE2"/>
    <w:rsid w:val="00797B6F"/>
    <w:rsid w:val="00797B76"/>
    <w:rsid w:val="00797D9D"/>
    <w:rsid w:val="00797E2F"/>
    <w:rsid w:val="00797FA2"/>
    <w:rsid w:val="00797FE6"/>
    <w:rsid w:val="00797FF5"/>
    <w:rsid w:val="007A00A6"/>
    <w:rsid w:val="007A0185"/>
    <w:rsid w:val="007A0275"/>
    <w:rsid w:val="007A02A8"/>
    <w:rsid w:val="007A03DD"/>
    <w:rsid w:val="007A0469"/>
    <w:rsid w:val="007A0618"/>
    <w:rsid w:val="007A072C"/>
    <w:rsid w:val="007A08F8"/>
    <w:rsid w:val="007A0913"/>
    <w:rsid w:val="007A0C6B"/>
    <w:rsid w:val="007A0C9D"/>
    <w:rsid w:val="007A0CE8"/>
    <w:rsid w:val="007A0D9F"/>
    <w:rsid w:val="007A0E05"/>
    <w:rsid w:val="007A0E47"/>
    <w:rsid w:val="007A1177"/>
    <w:rsid w:val="007A1275"/>
    <w:rsid w:val="007A13DC"/>
    <w:rsid w:val="007A15DE"/>
    <w:rsid w:val="007A168D"/>
    <w:rsid w:val="007A19AE"/>
    <w:rsid w:val="007A1A54"/>
    <w:rsid w:val="007A1B21"/>
    <w:rsid w:val="007A1C1A"/>
    <w:rsid w:val="007A1DD1"/>
    <w:rsid w:val="007A223D"/>
    <w:rsid w:val="007A243E"/>
    <w:rsid w:val="007A25B0"/>
    <w:rsid w:val="007A26DB"/>
    <w:rsid w:val="007A2A7B"/>
    <w:rsid w:val="007A2A83"/>
    <w:rsid w:val="007A2C9A"/>
    <w:rsid w:val="007A2DA5"/>
    <w:rsid w:val="007A30E5"/>
    <w:rsid w:val="007A3162"/>
    <w:rsid w:val="007A31A3"/>
    <w:rsid w:val="007A3549"/>
    <w:rsid w:val="007A357B"/>
    <w:rsid w:val="007A35B9"/>
    <w:rsid w:val="007A35F1"/>
    <w:rsid w:val="007A3A2D"/>
    <w:rsid w:val="007A3F5C"/>
    <w:rsid w:val="007A405F"/>
    <w:rsid w:val="007A41A9"/>
    <w:rsid w:val="007A431A"/>
    <w:rsid w:val="007A4420"/>
    <w:rsid w:val="007A44A0"/>
    <w:rsid w:val="007A45EA"/>
    <w:rsid w:val="007A47AC"/>
    <w:rsid w:val="007A4809"/>
    <w:rsid w:val="007A49FD"/>
    <w:rsid w:val="007A4A79"/>
    <w:rsid w:val="007A4ADF"/>
    <w:rsid w:val="007A4B7F"/>
    <w:rsid w:val="007A5128"/>
    <w:rsid w:val="007A5181"/>
    <w:rsid w:val="007A51C2"/>
    <w:rsid w:val="007A541C"/>
    <w:rsid w:val="007A581D"/>
    <w:rsid w:val="007A5BF4"/>
    <w:rsid w:val="007A5F0C"/>
    <w:rsid w:val="007A6012"/>
    <w:rsid w:val="007A61AB"/>
    <w:rsid w:val="007A6241"/>
    <w:rsid w:val="007A62A5"/>
    <w:rsid w:val="007A655F"/>
    <w:rsid w:val="007A665A"/>
    <w:rsid w:val="007A6699"/>
    <w:rsid w:val="007A66E3"/>
    <w:rsid w:val="007A6701"/>
    <w:rsid w:val="007A67A5"/>
    <w:rsid w:val="007A68B4"/>
    <w:rsid w:val="007A6AE8"/>
    <w:rsid w:val="007A6B7A"/>
    <w:rsid w:val="007A6BC2"/>
    <w:rsid w:val="007A6BC5"/>
    <w:rsid w:val="007A6C0C"/>
    <w:rsid w:val="007A6EB8"/>
    <w:rsid w:val="007A70EB"/>
    <w:rsid w:val="007A7103"/>
    <w:rsid w:val="007A728C"/>
    <w:rsid w:val="007A73E2"/>
    <w:rsid w:val="007A74F0"/>
    <w:rsid w:val="007A77D2"/>
    <w:rsid w:val="007A78CE"/>
    <w:rsid w:val="007A7968"/>
    <w:rsid w:val="007A7A8A"/>
    <w:rsid w:val="007A7C6D"/>
    <w:rsid w:val="007A7D37"/>
    <w:rsid w:val="007A7F45"/>
    <w:rsid w:val="007A7F70"/>
    <w:rsid w:val="007B0036"/>
    <w:rsid w:val="007B01B5"/>
    <w:rsid w:val="007B01E4"/>
    <w:rsid w:val="007B01FD"/>
    <w:rsid w:val="007B04F3"/>
    <w:rsid w:val="007B0532"/>
    <w:rsid w:val="007B06E7"/>
    <w:rsid w:val="007B070F"/>
    <w:rsid w:val="007B07D8"/>
    <w:rsid w:val="007B0857"/>
    <w:rsid w:val="007B0D65"/>
    <w:rsid w:val="007B0E67"/>
    <w:rsid w:val="007B0E94"/>
    <w:rsid w:val="007B0F92"/>
    <w:rsid w:val="007B114F"/>
    <w:rsid w:val="007B1452"/>
    <w:rsid w:val="007B149D"/>
    <w:rsid w:val="007B1639"/>
    <w:rsid w:val="007B1667"/>
    <w:rsid w:val="007B1687"/>
    <w:rsid w:val="007B16DD"/>
    <w:rsid w:val="007B17AB"/>
    <w:rsid w:val="007B198B"/>
    <w:rsid w:val="007B1AA4"/>
    <w:rsid w:val="007B1B41"/>
    <w:rsid w:val="007B1EE3"/>
    <w:rsid w:val="007B1FFA"/>
    <w:rsid w:val="007B219A"/>
    <w:rsid w:val="007B2331"/>
    <w:rsid w:val="007B2381"/>
    <w:rsid w:val="007B2418"/>
    <w:rsid w:val="007B25D7"/>
    <w:rsid w:val="007B2627"/>
    <w:rsid w:val="007B2671"/>
    <w:rsid w:val="007B2BA5"/>
    <w:rsid w:val="007B2FD2"/>
    <w:rsid w:val="007B3114"/>
    <w:rsid w:val="007B3539"/>
    <w:rsid w:val="007B3805"/>
    <w:rsid w:val="007B3826"/>
    <w:rsid w:val="007B3990"/>
    <w:rsid w:val="007B3A42"/>
    <w:rsid w:val="007B3DB1"/>
    <w:rsid w:val="007B41A6"/>
    <w:rsid w:val="007B41E0"/>
    <w:rsid w:val="007B438C"/>
    <w:rsid w:val="007B47E1"/>
    <w:rsid w:val="007B486D"/>
    <w:rsid w:val="007B4AF0"/>
    <w:rsid w:val="007B4B3C"/>
    <w:rsid w:val="007B4C27"/>
    <w:rsid w:val="007B4F43"/>
    <w:rsid w:val="007B57D5"/>
    <w:rsid w:val="007B57FE"/>
    <w:rsid w:val="007B58D2"/>
    <w:rsid w:val="007B5ADD"/>
    <w:rsid w:val="007B5BF8"/>
    <w:rsid w:val="007B5FF0"/>
    <w:rsid w:val="007B6A95"/>
    <w:rsid w:val="007B6BD1"/>
    <w:rsid w:val="007B6BD6"/>
    <w:rsid w:val="007B6CFB"/>
    <w:rsid w:val="007B6D13"/>
    <w:rsid w:val="007B6D32"/>
    <w:rsid w:val="007B6F4F"/>
    <w:rsid w:val="007B730D"/>
    <w:rsid w:val="007B746F"/>
    <w:rsid w:val="007B79B6"/>
    <w:rsid w:val="007B7A8F"/>
    <w:rsid w:val="007B7B7B"/>
    <w:rsid w:val="007B7E1C"/>
    <w:rsid w:val="007C01F8"/>
    <w:rsid w:val="007C0382"/>
    <w:rsid w:val="007C0579"/>
    <w:rsid w:val="007C057C"/>
    <w:rsid w:val="007C0670"/>
    <w:rsid w:val="007C0692"/>
    <w:rsid w:val="007C084B"/>
    <w:rsid w:val="007C0BE3"/>
    <w:rsid w:val="007C0DAD"/>
    <w:rsid w:val="007C0E7C"/>
    <w:rsid w:val="007C0F06"/>
    <w:rsid w:val="007C142C"/>
    <w:rsid w:val="007C14AD"/>
    <w:rsid w:val="007C1508"/>
    <w:rsid w:val="007C1BCE"/>
    <w:rsid w:val="007C1C27"/>
    <w:rsid w:val="007C1CC7"/>
    <w:rsid w:val="007C209B"/>
    <w:rsid w:val="007C213A"/>
    <w:rsid w:val="007C216A"/>
    <w:rsid w:val="007C216E"/>
    <w:rsid w:val="007C2182"/>
    <w:rsid w:val="007C2427"/>
    <w:rsid w:val="007C27FC"/>
    <w:rsid w:val="007C2963"/>
    <w:rsid w:val="007C2AAC"/>
    <w:rsid w:val="007C2B41"/>
    <w:rsid w:val="007C2C04"/>
    <w:rsid w:val="007C2D18"/>
    <w:rsid w:val="007C2FA8"/>
    <w:rsid w:val="007C3223"/>
    <w:rsid w:val="007C334A"/>
    <w:rsid w:val="007C338F"/>
    <w:rsid w:val="007C341E"/>
    <w:rsid w:val="007C35ED"/>
    <w:rsid w:val="007C37A0"/>
    <w:rsid w:val="007C382E"/>
    <w:rsid w:val="007C3886"/>
    <w:rsid w:val="007C3F01"/>
    <w:rsid w:val="007C3FF1"/>
    <w:rsid w:val="007C40B7"/>
    <w:rsid w:val="007C40E2"/>
    <w:rsid w:val="007C46A2"/>
    <w:rsid w:val="007C4890"/>
    <w:rsid w:val="007C4BEC"/>
    <w:rsid w:val="007C4D64"/>
    <w:rsid w:val="007C4E65"/>
    <w:rsid w:val="007C520F"/>
    <w:rsid w:val="007C568F"/>
    <w:rsid w:val="007C583C"/>
    <w:rsid w:val="007C58CE"/>
    <w:rsid w:val="007C59CC"/>
    <w:rsid w:val="007C5A6B"/>
    <w:rsid w:val="007C5D7F"/>
    <w:rsid w:val="007C5E77"/>
    <w:rsid w:val="007C5F96"/>
    <w:rsid w:val="007C5FA1"/>
    <w:rsid w:val="007C5FE0"/>
    <w:rsid w:val="007C60CD"/>
    <w:rsid w:val="007C6176"/>
    <w:rsid w:val="007C62EF"/>
    <w:rsid w:val="007C63CE"/>
    <w:rsid w:val="007C640E"/>
    <w:rsid w:val="007C68A4"/>
    <w:rsid w:val="007C6952"/>
    <w:rsid w:val="007C6B8D"/>
    <w:rsid w:val="007C6D2D"/>
    <w:rsid w:val="007C6EAE"/>
    <w:rsid w:val="007C6F43"/>
    <w:rsid w:val="007C70CF"/>
    <w:rsid w:val="007C713D"/>
    <w:rsid w:val="007C71A5"/>
    <w:rsid w:val="007C74AC"/>
    <w:rsid w:val="007C7609"/>
    <w:rsid w:val="007C76CD"/>
    <w:rsid w:val="007C77A5"/>
    <w:rsid w:val="007C77AA"/>
    <w:rsid w:val="007C7906"/>
    <w:rsid w:val="007C79E2"/>
    <w:rsid w:val="007C7BA8"/>
    <w:rsid w:val="007C7E10"/>
    <w:rsid w:val="007C7E98"/>
    <w:rsid w:val="007C7FC8"/>
    <w:rsid w:val="007D01D5"/>
    <w:rsid w:val="007D03D5"/>
    <w:rsid w:val="007D056B"/>
    <w:rsid w:val="007D0684"/>
    <w:rsid w:val="007D08CA"/>
    <w:rsid w:val="007D0A5A"/>
    <w:rsid w:val="007D111B"/>
    <w:rsid w:val="007D11E4"/>
    <w:rsid w:val="007D122C"/>
    <w:rsid w:val="007D13AE"/>
    <w:rsid w:val="007D141F"/>
    <w:rsid w:val="007D14D9"/>
    <w:rsid w:val="007D162C"/>
    <w:rsid w:val="007D17B1"/>
    <w:rsid w:val="007D1982"/>
    <w:rsid w:val="007D199D"/>
    <w:rsid w:val="007D1AD0"/>
    <w:rsid w:val="007D1D37"/>
    <w:rsid w:val="007D1DF0"/>
    <w:rsid w:val="007D233C"/>
    <w:rsid w:val="007D2384"/>
    <w:rsid w:val="007D288D"/>
    <w:rsid w:val="007D29D6"/>
    <w:rsid w:val="007D2AC8"/>
    <w:rsid w:val="007D30A8"/>
    <w:rsid w:val="007D30B7"/>
    <w:rsid w:val="007D3139"/>
    <w:rsid w:val="007D31D7"/>
    <w:rsid w:val="007D31EE"/>
    <w:rsid w:val="007D333E"/>
    <w:rsid w:val="007D34A6"/>
    <w:rsid w:val="007D34EA"/>
    <w:rsid w:val="007D35E1"/>
    <w:rsid w:val="007D3685"/>
    <w:rsid w:val="007D3814"/>
    <w:rsid w:val="007D396B"/>
    <w:rsid w:val="007D3A4E"/>
    <w:rsid w:val="007D3C05"/>
    <w:rsid w:val="007D3E41"/>
    <w:rsid w:val="007D3E4A"/>
    <w:rsid w:val="007D4064"/>
    <w:rsid w:val="007D40F2"/>
    <w:rsid w:val="007D40FB"/>
    <w:rsid w:val="007D4107"/>
    <w:rsid w:val="007D43B3"/>
    <w:rsid w:val="007D4537"/>
    <w:rsid w:val="007D458B"/>
    <w:rsid w:val="007D4663"/>
    <w:rsid w:val="007D46A4"/>
    <w:rsid w:val="007D4C3F"/>
    <w:rsid w:val="007D4D06"/>
    <w:rsid w:val="007D4D77"/>
    <w:rsid w:val="007D4E76"/>
    <w:rsid w:val="007D52B9"/>
    <w:rsid w:val="007D53BD"/>
    <w:rsid w:val="007D545D"/>
    <w:rsid w:val="007D549C"/>
    <w:rsid w:val="007D5686"/>
    <w:rsid w:val="007D57B8"/>
    <w:rsid w:val="007D5983"/>
    <w:rsid w:val="007D5ABE"/>
    <w:rsid w:val="007D5CD3"/>
    <w:rsid w:val="007D5D9C"/>
    <w:rsid w:val="007D5F77"/>
    <w:rsid w:val="007D6076"/>
    <w:rsid w:val="007D6106"/>
    <w:rsid w:val="007D640E"/>
    <w:rsid w:val="007D6525"/>
    <w:rsid w:val="007D6567"/>
    <w:rsid w:val="007D6809"/>
    <w:rsid w:val="007D68FB"/>
    <w:rsid w:val="007D6C8C"/>
    <w:rsid w:val="007D6E10"/>
    <w:rsid w:val="007D7014"/>
    <w:rsid w:val="007D72AF"/>
    <w:rsid w:val="007D73B3"/>
    <w:rsid w:val="007D75EC"/>
    <w:rsid w:val="007D7988"/>
    <w:rsid w:val="007D7B96"/>
    <w:rsid w:val="007D7BEA"/>
    <w:rsid w:val="007D7D01"/>
    <w:rsid w:val="007D7D74"/>
    <w:rsid w:val="007D7EC8"/>
    <w:rsid w:val="007D7FF5"/>
    <w:rsid w:val="007E00A2"/>
    <w:rsid w:val="007E0124"/>
    <w:rsid w:val="007E01CD"/>
    <w:rsid w:val="007E0245"/>
    <w:rsid w:val="007E02E8"/>
    <w:rsid w:val="007E03A2"/>
    <w:rsid w:val="007E03AC"/>
    <w:rsid w:val="007E0618"/>
    <w:rsid w:val="007E06B7"/>
    <w:rsid w:val="007E087D"/>
    <w:rsid w:val="007E09BC"/>
    <w:rsid w:val="007E0B5A"/>
    <w:rsid w:val="007E0C86"/>
    <w:rsid w:val="007E0FF8"/>
    <w:rsid w:val="007E1141"/>
    <w:rsid w:val="007E1579"/>
    <w:rsid w:val="007E1753"/>
    <w:rsid w:val="007E1BBB"/>
    <w:rsid w:val="007E1CE6"/>
    <w:rsid w:val="007E1D1E"/>
    <w:rsid w:val="007E1D54"/>
    <w:rsid w:val="007E2355"/>
    <w:rsid w:val="007E2596"/>
    <w:rsid w:val="007E27C4"/>
    <w:rsid w:val="007E27F3"/>
    <w:rsid w:val="007E282E"/>
    <w:rsid w:val="007E29F0"/>
    <w:rsid w:val="007E2B3F"/>
    <w:rsid w:val="007E2C85"/>
    <w:rsid w:val="007E2D9D"/>
    <w:rsid w:val="007E2E37"/>
    <w:rsid w:val="007E31F5"/>
    <w:rsid w:val="007E334B"/>
    <w:rsid w:val="007E340B"/>
    <w:rsid w:val="007E35E2"/>
    <w:rsid w:val="007E36C8"/>
    <w:rsid w:val="007E38FB"/>
    <w:rsid w:val="007E3AEC"/>
    <w:rsid w:val="007E3BA9"/>
    <w:rsid w:val="007E4165"/>
    <w:rsid w:val="007E41D3"/>
    <w:rsid w:val="007E426F"/>
    <w:rsid w:val="007E44B5"/>
    <w:rsid w:val="007E47C0"/>
    <w:rsid w:val="007E4819"/>
    <w:rsid w:val="007E48A3"/>
    <w:rsid w:val="007E4B78"/>
    <w:rsid w:val="007E4CF2"/>
    <w:rsid w:val="007E4E37"/>
    <w:rsid w:val="007E4E70"/>
    <w:rsid w:val="007E4E88"/>
    <w:rsid w:val="007E4FE9"/>
    <w:rsid w:val="007E552E"/>
    <w:rsid w:val="007E5BF1"/>
    <w:rsid w:val="007E60A4"/>
    <w:rsid w:val="007E629E"/>
    <w:rsid w:val="007E649E"/>
    <w:rsid w:val="007E64ED"/>
    <w:rsid w:val="007E65A4"/>
    <w:rsid w:val="007E65F7"/>
    <w:rsid w:val="007E6665"/>
    <w:rsid w:val="007E6918"/>
    <w:rsid w:val="007E6947"/>
    <w:rsid w:val="007E6AC4"/>
    <w:rsid w:val="007E6B7F"/>
    <w:rsid w:val="007E6BE8"/>
    <w:rsid w:val="007E6D50"/>
    <w:rsid w:val="007E6DF7"/>
    <w:rsid w:val="007E6E70"/>
    <w:rsid w:val="007E6FBE"/>
    <w:rsid w:val="007E715F"/>
    <w:rsid w:val="007E71ED"/>
    <w:rsid w:val="007E72D0"/>
    <w:rsid w:val="007E74EC"/>
    <w:rsid w:val="007E7631"/>
    <w:rsid w:val="007E7722"/>
    <w:rsid w:val="007E7888"/>
    <w:rsid w:val="007E79D0"/>
    <w:rsid w:val="007E7B90"/>
    <w:rsid w:val="007E7D2B"/>
    <w:rsid w:val="007E7DF3"/>
    <w:rsid w:val="007E7E06"/>
    <w:rsid w:val="007E7EF2"/>
    <w:rsid w:val="007E7F41"/>
    <w:rsid w:val="007F006B"/>
    <w:rsid w:val="007F01DA"/>
    <w:rsid w:val="007F0248"/>
    <w:rsid w:val="007F046A"/>
    <w:rsid w:val="007F04B9"/>
    <w:rsid w:val="007F05E7"/>
    <w:rsid w:val="007F07D8"/>
    <w:rsid w:val="007F07FB"/>
    <w:rsid w:val="007F0CCF"/>
    <w:rsid w:val="007F0F03"/>
    <w:rsid w:val="007F15BB"/>
    <w:rsid w:val="007F1746"/>
    <w:rsid w:val="007F18A3"/>
    <w:rsid w:val="007F1A47"/>
    <w:rsid w:val="007F1B64"/>
    <w:rsid w:val="007F1CC3"/>
    <w:rsid w:val="007F21E7"/>
    <w:rsid w:val="007F226E"/>
    <w:rsid w:val="007F229C"/>
    <w:rsid w:val="007F22B2"/>
    <w:rsid w:val="007F2694"/>
    <w:rsid w:val="007F2D49"/>
    <w:rsid w:val="007F2D90"/>
    <w:rsid w:val="007F3366"/>
    <w:rsid w:val="007F3457"/>
    <w:rsid w:val="007F357B"/>
    <w:rsid w:val="007F3655"/>
    <w:rsid w:val="007F372C"/>
    <w:rsid w:val="007F37CE"/>
    <w:rsid w:val="007F3929"/>
    <w:rsid w:val="007F3ABE"/>
    <w:rsid w:val="007F3AFE"/>
    <w:rsid w:val="007F3BAA"/>
    <w:rsid w:val="007F3C91"/>
    <w:rsid w:val="007F3CCD"/>
    <w:rsid w:val="007F3D19"/>
    <w:rsid w:val="007F4037"/>
    <w:rsid w:val="007F4449"/>
    <w:rsid w:val="007F44CA"/>
    <w:rsid w:val="007F4560"/>
    <w:rsid w:val="007F4646"/>
    <w:rsid w:val="007F479B"/>
    <w:rsid w:val="007F4A97"/>
    <w:rsid w:val="007F4D2C"/>
    <w:rsid w:val="007F4E3E"/>
    <w:rsid w:val="007F4F18"/>
    <w:rsid w:val="007F4F57"/>
    <w:rsid w:val="007F5016"/>
    <w:rsid w:val="007F5358"/>
    <w:rsid w:val="007F5752"/>
    <w:rsid w:val="007F57E4"/>
    <w:rsid w:val="007F5B82"/>
    <w:rsid w:val="007F5BB0"/>
    <w:rsid w:val="007F5F3F"/>
    <w:rsid w:val="007F5F9C"/>
    <w:rsid w:val="007F5FF3"/>
    <w:rsid w:val="007F603F"/>
    <w:rsid w:val="007F604B"/>
    <w:rsid w:val="007F609E"/>
    <w:rsid w:val="007F60AA"/>
    <w:rsid w:val="007F6132"/>
    <w:rsid w:val="007F61C6"/>
    <w:rsid w:val="007F64F7"/>
    <w:rsid w:val="007F6695"/>
    <w:rsid w:val="007F68DE"/>
    <w:rsid w:val="007F6E90"/>
    <w:rsid w:val="007F6F8F"/>
    <w:rsid w:val="007F6FC3"/>
    <w:rsid w:val="007F709B"/>
    <w:rsid w:val="007F7132"/>
    <w:rsid w:val="007F7205"/>
    <w:rsid w:val="007F7520"/>
    <w:rsid w:val="007F7A36"/>
    <w:rsid w:val="007F7C3A"/>
    <w:rsid w:val="007F7DA0"/>
    <w:rsid w:val="007F7DBD"/>
    <w:rsid w:val="007F7E01"/>
    <w:rsid w:val="007F7E7F"/>
    <w:rsid w:val="007F7F3C"/>
    <w:rsid w:val="0080000F"/>
    <w:rsid w:val="008000B2"/>
    <w:rsid w:val="0080016F"/>
    <w:rsid w:val="008005E2"/>
    <w:rsid w:val="008005F3"/>
    <w:rsid w:val="0080070C"/>
    <w:rsid w:val="00800858"/>
    <w:rsid w:val="00800874"/>
    <w:rsid w:val="00800AAC"/>
    <w:rsid w:val="00800F97"/>
    <w:rsid w:val="008010D7"/>
    <w:rsid w:val="0080116E"/>
    <w:rsid w:val="00801721"/>
    <w:rsid w:val="008017FE"/>
    <w:rsid w:val="00801816"/>
    <w:rsid w:val="00801876"/>
    <w:rsid w:val="00801960"/>
    <w:rsid w:val="00801964"/>
    <w:rsid w:val="008019B7"/>
    <w:rsid w:val="00801AAA"/>
    <w:rsid w:val="00801B21"/>
    <w:rsid w:val="00801B67"/>
    <w:rsid w:val="00801DA6"/>
    <w:rsid w:val="00801F02"/>
    <w:rsid w:val="00801F92"/>
    <w:rsid w:val="00802307"/>
    <w:rsid w:val="0080230C"/>
    <w:rsid w:val="00802327"/>
    <w:rsid w:val="0080248F"/>
    <w:rsid w:val="008024C1"/>
    <w:rsid w:val="00802557"/>
    <w:rsid w:val="008025A8"/>
    <w:rsid w:val="008026C9"/>
    <w:rsid w:val="008026E0"/>
    <w:rsid w:val="008027E7"/>
    <w:rsid w:val="0080282E"/>
    <w:rsid w:val="00802892"/>
    <w:rsid w:val="00802ADA"/>
    <w:rsid w:val="00802E0A"/>
    <w:rsid w:val="00802F26"/>
    <w:rsid w:val="008030F4"/>
    <w:rsid w:val="00803347"/>
    <w:rsid w:val="0080335A"/>
    <w:rsid w:val="008034FE"/>
    <w:rsid w:val="00803799"/>
    <w:rsid w:val="00803A40"/>
    <w:rsid w:val="00803C5E"/>
    <w:rsid w:val="00803CA9"/>
    <w:rsid w:val="00803DE1"/>
    <w:rsid w:val="00804036"/>
    <w:rsid w:val="00804057"/>
    <w:rsid w:val="00804062"/>
    <w:rsid w:val="00804498"/>
    <w:rsid w:val="008044AC"/>
    <w:rsid w:val="00804739"/>
    <w:rsid w:val="0080489E"/>
    <w:rsid w:val="00804911"/>
    <w:rsid w:val="00804A21"/>
    <w:rsid w:val="00804A85"/>
    <w:rsid w:val="00804ADC"/>
    <w:rsid w:val="00804BFF"/>
    <w:rsid w:val="00804C1E"/>
    <w:rsid w:val="00804C7A"/>
    <w:rsid w:val="0080504B"/>
    <w:rsid w:val="008050BE"/>
    <w:rsid w:val="0080511C"/>
    <w:rsid w:val="00805457"/>
    <w:rsid w:val="0080560C"/>
    <w:rsid w:val="008056BE"/>
    <w:rsid w:val="008056DC"/>
    <w:rsid w:val="0080598C"/>
    <w:rsid w:val="00805A24"/>
    <w:rsid w:val="00805B02"/>
    <w:rsid w:val="00805B35"/>
    <w:rsid w:val="00805BEC"/>
    <w:rsid w:val="00805FCD"/>
    <w:rsid w:val="00806037"/>
    <w:rsid w:val="0080610D"/>
    <w:rsid w:val="00806164"/>
    <w:rsid w:val="008061E2"/>
    <w:rsid w:val="00806295"/>
    <w:rsid w:val="008066BC"/>
    <w:rsid w:val="008066D7"/>
    <w:rsid w:val="008068B7"/>
    <w:rsid w:val="00806A37"/>
    <w:rsid w:val="00806B28"/>
    <w:rsid w:val="00806BEF"/>
    <w:rsid w:val="00806C09"/>
    <w:rsid w:val="00806C73"/>
    <w:rsid w:val="008071C4"/>
    <w:rsid w:val="008074D4"/>
    <w:rsid w:val="0080752E"/>
    <w:rsid w:val="00807534"/>
    <w:rsid w:val="00807617"/>
    <w:rsid w:val="008077E5"/>
    <w:rsid w:val="00807C1E"/>
    <w:rsid w:val="00807E85"/>
    <w:rsid w:val="00807EF2"/>
    <w:rsid w:val="00807F8D"/>
    <w:rsid w:val="00810112"/>
    <w:rsid w:val="008101EE"/>
    <w:rsid w:val="00810254"/>
    <w:rsid w:val="008103ED"/>
    <w:rsid w:val="00810456"/>
    <w:rsid w:val="00810B12"/>
    <w:rsid w:val="00810BED"/>
    <w:rsid w:val="00810F71"/>
    <w:rsid w:val="0081117A"/>
    <w:rsid w:val="008111F3"/>
    <w:rsid w:val="008112AC"/>
    <w:rsid w:val="008112FE"/>
    <w:rsid w:val="008117B1"/>
    <w:rsid w:val="00811C0D"/>
    <w:rsid w:val="00811C21"/>
    <w:rsid w:val="00811CDC"/>
    <w:rsid w:val="00811F58"/>
    <w:rsid w:val="00812060"/>
    <w:rsid w:val="00812273"/>
    <w:rsid w:val="00812307"/>
    <w:rsid w:val="0081232B"/>
    <w:rsid w:val="0081256C"/>
    <w:rsid w:val="00812638"/>
    <w:rsid w:val="008127A3"/>
    <w:rsid w:val="00812A05"/>
    <w:rsid w:val="00812A7A"/>
    <w:rsid w:val="00812BA9"/>
    <w:rsid w:val="00812BFA"/>
    <w:rsid w:val="00812D75"/>
    <w:rsid w:val="00812DBD"/>
    <w:rsid w:val="00812E92"/>
    <w:rsid w:val="00813173"/>
    <w:rsid w:val="008133A6"/>
    <w:rsid w:val="0081349B"/>
    <w:rsid w:val="008137B6"/>
    <w:rsid w:val="00813BA9"/>
    <w:rsid w:val="00813BC1"/>
    <w:rsid w:val="008140C3"/>
    <w:rsid w:val="0081410D"/>
    <w:rsid w:val="0081420C"/>
    <w:rsid w:val="00814462"/>
    <w:rsid w:val="008144A0"/>
    <w:rsid w:val="008145F8"/>
    <w:rsid w:val="0081477A"/>
    <w:rsid w:val="00814816"/>
    <w:rsid w:val="00814B28"/>
    <w:rsid w:val="00814B5D"/>
    <w:rsid w:val="00814D43"/>
    <w:rsid w:val="00814FA9"/>
    <w:rsid w:val="00815156"/>
    <w:rsid w:val="0081523B"/>
    <w:rsid w:val="0081531A"/>
    <w:rsid w:val="008154CF"/>
    <w:rsid w:val="00815694"/>
    <w:rsid w:val="00815802"/>
    <w:rsid w:val="008158B4"/>
    <w:rsid w:val="00815968"/>
    <w:rsid w:val="00815B56"/>
    <w:rsid w:val="00815D29"/>
    <w:rsid w:val="00815E22"/>
    <w:rsid w:val="00816049"/>
    <w:rsid w:val="00816740"/>
    <w:rsid w:val="00816880"/>
    <w:rsid w:val="00816C67"/>
    <w:rsid w:val="00816CDB"/>
    <w:rsid w:val="0081702A"/>
    <w:rsid w:val="00817158"/>
    <w:rsid w:val="00817471"/>
    <w:rsid w:val="0081748B"/>
    <w:rsid w:val="0081764B"/>
    <w:rsid w:val="008178D8"/>
    <w:rsid w:val="008179F4"/>
    <w:rsid w:val="00817B8D"/>
    <w:rsid w:val="00817C37"/>
    <w:rsid w:val="0081A81F"/>
    <w:rsid w:val="0082021A"/>
    <w:rsid w:val="00820302"/>
    <w:rsid w:val="008205E8"/>
    <w:rsid w:val="008206C0"/>
    <w:rsid w:val="008206D3"/>
    <w:rsid w:val="0082083C"/>
    <w:rsid w:val="00820AEA"/>
    <w:rsid w:val="00820B3F"/>
    <w:rsid w:val="00820BE2"/>
    <w:rsid w:val="00820E2A"/>
    <w:rsid w:val="00821137"/>
    <w:rsid w:val="00821344"/>
    <w:rsid w:val="00821868"/>
    <w:rsid w:val="00821C0C"/>
    <w:rsid w:val="00821FAD"/>
    <w:rsid w:val="008220AC"/>
    <w:rsid w:val="0082212D"/>
    <w:rsid w:val="00822135"/>
    <w:rsid w:val="00822307"/>
    <w:rsid w:val="0082251B"/>
    <w:rsid w:val="0082258C"/>
    <w:rsid w:val="00822732"/>
    <w:rsid w:val="00822EDE"/>
    <w:rsid w:val="00822F7F"/>
    <w:rsid w:val="0082305D"/>
    <w:rsid w:val="008230A9"/>
    <w:rsid w:val="008230AD"/>
    <w:rsid w:val="00823145"/>
    <w:rsid w:val="00823227"/>
    <w:rsid w:val="0082334C"/>
    <w:rsid w:val="00823606"/>
    <w:rsid w:val="008236BE"/>
    <w:rsid w:val="00823BD2"/>
    <w:rsid w:val="00823C60"/>
    <w:rsid w:val="00823D48"/>
    <w:rsid w:val="00823FA1"/>
    <w:rsid w:val="00823FDA"/>
    <w:rsid w:val="00824137"/>
    <w:rsid w:val="008241DA"/>
    <w:rsid w:val="00824392"/>
    <w:rsid w:val="008243BE"/>
    <w:rsid w:val="00824535"/>
    <w:rsid w:val="0082477C"/>
    <w:rsid w:val="0082479E"/>
    <w:rsid w:val="0082491E"/>
    <w:rsid w:val="00824C5E"/>
    <w:rsid w:val="00824CC0"/>
    <w:rsid w:val="00824D10"/>
    <w:rsid w:val="00824EB7"/>
    <w:rsid w:val="00825018"/>
    <w:rsid w:val="00825060"/>
    <w:rsid w:val="008253A3"/>
    <w:rsid w:val="00825683"/>
    <w:rsid w:val="0082571D"/>
    <w:rsid w:val="00825749"/>
    <w:rsid w:val="00825921"/>
    <w:rsid w:val="00825938"/>
    <w:rsid w:val="00825A30"/>
    <w:rsid w:val="00825CC3"/>
    <w:rsid w:val="00825CE1"/>
    <w:rsid w:val="00825D47"/>
    <w:rsid w:val="00825F20"/>
    <w:rsid w:val="0082601F"/>
    <w:rsid w:val="00826061"/>
    <w:rsid w:val="008260AD"/>
    <w:rsid w:val="008260FA"/>
    <w:rsid w:val="0082611C"/>
    <w:rsid w:val="0082642F"/>
    <w:rsid w:val="008265E0"/>
    <w:rsid w:val="00827051"/>
    <w:rsid w:val="0082754F"/>
    <w:rsid w:val="0082759E"/>
    <w:rsid w:val="008275AC"/>
    <w:rsid w:val="008279A1"/>
    <w:rsid w:val="008279FB"/>
    <w:rsid w:val="00827C68"/>
    <w:rsid w:val="0083003D"/>
    <w:rsid w:val="008300C3"/>
    <w:rsid w:val="0083014C"/>
    <w:rsid w:val="0083022E"/>
    <w:rsid w:val="0083028E"/>
    <w:rsid w:val="0083037D"/>
    <w:rsid w:val="00830A6F"/>
    <w:rsid w:val="008310EF"/>
    <w:rsid w:val="00831147"/>
    <w:rsid w:val="008311A7"/>
    <w:rsid w:val="0083128C"/>
    <w:rsid w:val="008312FC"/>
    <w:rsid w:val="0083130D"/>
    <w:rsid w:val="0083145D"/>
    <w:rsid w:val="008314CB"/>
    <w:rsid w:val="008315B0"/>
    <w:rsid w:val="008315F6"/>
    <w:rsid w:val="00831765"/>
    <w:rsid w:val="008317B5"/>
    <w:rsid w:val="008319E2"/>
    <w:rsid w:val="00831B28"/>
    <w:rsid w:val="00831BA3"/>
    <w:rsid w:val="00831C82"/>
    <w:rsid w:val="00831DB0"/>
    <w:rsid w:val="00831F2B"/>
    <w:rsid w:val="0083249D"/>
    <w:rsid w:val="008324F1"/>
    <w:rsid w:val="00832538"/>
    <w:rsid w:val="0083279C"/>
    <w:rsid w:val="008327BC"/>
    <w:rsid w:val="00832BC4"/>
    <w:rsid w:val="00832BC6"/>
    <w:rsid w:val="00832BC7"/>
    <w:rsid w:val="00832BED"/>
    <w:rsid w:val="00832CE1"/>
    <w:rsid w:val="00832D79"/>
    <w:rsid w:val="00832DC4"/>
    <w:rsid w:val="00832E90"/>
    <w:rsid w:val="0083344C"/>
    <w:rsid w:val="008334C7"/>
    <w:rsid w:val="0083355F"/>
    <w:rsid w:val="008339A4"/>
    <w:rsid w:val="00833CDC"/>
    <w:rsid w:val="00833DAF"/>
    <w:rsid w:val="00833DC9"/>
    <w:rsid w:val="00833E67"/>
    <w:rsid w:val="00833F83"/>
    <w:rsid w:val="00833FAD"/>
    <w:rsid w:val="00834204"/>
    <w:rsid w:val="008342CC"/>
    <w:rsid w:val="008343EA"/>
    <w:rsid w:val="00834483"/>
    <w:rsid w:val="008344C6"/>
    <w:rsid w:val="008345D0"/>
    <w:rsid w:val="008347B9"/>
    <w:rsid w:val="0083486C"/>
    <w:rsid w:val="00834A08"/>
    <w:rsid w:val="00834C91"/>
    <w:rsid w:val="00834D10"/>
    <w:rsid w:val="00834D99"/>
    <w:rsid w:val="00834DE0"/>
    <w:rsid w:val="00834F0B"/>
    <w:rsid w:val="00834F44"/>
    <w:rsid w:val="00835138"/>
    <w:rsid w:val="008352CA"/>
    <w:rsid w:val="008353F9"/>
    <w:rsid w:val="00835413"/>
    <w:rsid w:val="00835565"/>
    <w:rsid w:val="008356C1"/>
    <w:rsid w:val="00835981"/>
    <w:rsid w:val="00835A74"/>
    <w:rsid w:val="00835B04"/>
    <w:rsid w:val="00835C2E"/>
    <w:rsid w:val="00835CCF"/>
    <w:rsid w:val="00835DA4"/>
    <w:rsid w:val="00835DF8"/>
    <w:rsid w:val="008361E7"/>
    <w:rsid w:val="0083627D"/>
    <w:rsid w:val="0083637A"/>
    <w:rsid w:val="008364CC"/>
    <w:rsid w:val="00836945"/>
    <w:rsid w:val="0083696F"/>
    <w:rsid w:val="008369D8"/>
    <w:rsid w:val="00836BB5"/>
    <w:rsid w:val="00836C15"/>
    <w:rsid w:val="00836E4F"/>
    <w:rsid w:val="00836EC4"/>
    <w:rsid w:val="00836F47"/>
    <w:rsid w:val="0083724A"/>
    <w:rsid w:val="0083729B"/>
    <w:rsid w:val="0083737C"/>
    <w:rsid w:val="008374D9"/>
    <w:rsid w:val="008375C4"/>
    <w:rsid w:val="00837856"/>
    <w:rsid w:val="008379AD"/>
    <w:rsid w:val="00837B35"/>
    <w:rsid w:val="00837CE7"/>
    <w:rsid w:val="00837D1B"/>
    <w:rsid w:val="0084005D"/>
    <w:rsid w:val="00840124"/>
    <w:rsid w:val="008402B6"/>
    <w:rsid w:val="00840599"/>
    <w:rsid w:val="0084068B"/>
    <w:rsid w:val="00840A39"/>
    <w:rsid w:val="00840C1A"/>
    <w:rsid w:val="00840CD5"/>
    <w:rsid w:val="00840D00"/>
    <w:rsid w:val="00840F61"/>
    <w:rsid w:val="00840FF5"/>
    <w:rsid w:val="00841194"/>
    <w:rsid w:val="00841745"/>
    <w:rsid w:val="0084174B"/>
    <w:rsid w:val="00841973"/>
    <w:rsid w:val="00841988"/>
    <w:rsid w:val="00841A23"/>
    <w:rsid w:val="00841B26"/>
    <w:rsid w:val="00841C69"/>
    <w:rsid w:val="00841DC5"/>
    <w:rsid w:val="00841F60"/>
    <w:rsid w:val="008420EB"/>
    <w:rsid w:val="008426E1"/>
    <w:rsid w:val="008427AB"/>
    <w:rsid w:val="0084328A"/>
    <w:rsid w:val="00843344"/>
    <w:rsid w:val="008434AC"/>
    <w:rsid w:val="008434EF"/>
    <w:rsid w:val="00843702"/>
    <w:rsid w:val="0084379A"/>
    <w:rsid w:val="00843982"/>
    <w:rsid w:val="00843E31"/>
    <w:rsid w:val="00843EC8"/>
    <w:rsid w:val="008440F1"/>
    <w:rsid w:val="0084427F"/>
    <w:rsid w:val="00844298"/>
    <w:rsid w:val="0084440A"/>
    <w:rsid w:val="00844927"/>
    <w:rsid w:val="00844FCF"/>
    <w:rsid w:val="008450C6"/>
    <w:rsid w:val="008450DD"/>
    <w:rsid w:val="0084525E"/>
    <w:rsid w:val="008454FF"/>
    <w:rsid w:val="00845713"/>
    <w:rsid w:val="00845CF6"/>
    <w:rsid w:val="00845DC3"/>
    <w:rsid w:val="00845E31"/>
    <w:rsid w:val="00846128"/>
    <w:rsid w:val="008461E5"/>
    <w:rsid w:val="00846231"/>
    <w:rsid w:val="00846511"/>
    <w:rsid w:val="00846603"/>
    <w:rsid w:val="00846779"/>
    <w:rsid w:val="00846808"/>
    <w:rsid w:val="00846A0A"/>
    <w:rsid w:val="008473A6"/>
    <w:rsid w:val="008473AA"/>
    <w:rsid w:val="008474B5"/>
    <w:rsid w:val="00847547"/>
    <w:rsid w:val="0084776F"/>
    <w:rsid w:val="00847B99"/>
    <w:rsid w:val="00847C0A"/>
    <w:rsid w:val="00847CBF"/>
    <w:rsid w:val="00847FAB"/>
    <w:rsid w:val="00850086"/>
    <w:rsid w:val="00850121"/>
    <w:rsid w:val="00850147"/>
    <w:rsid w:val="008501B1"/>
    <w:rsid w:val="00850305"/>
    <w:rsid w:val="0085032F"/>
    <w:rsid w:val="0085055C"/>
    <w:rsid w:val="00850642"/>
    <w:rsid w:val="008508BB"/>
    <w:rsid w:val="00850974"/>
    <w:rsid w:val="00850A9F"/>
    <w:rsid w:val="00850B39"/>
    <w:rsid w:val="00850F49"/>
    <w:rsid w:val="00850FF5"/>
    <w:rsid w:val="00851549"/>
    <w:rsid w:val="008516E9"/>
    <w:rsid w:val="00851914"/>
    <w:rsid w:val="00851B77"/>
    <w:rsid w:val="00851E1B"/>
    <w:rsid w:val="00851EB5"/>
    <w:rsid w:val="00851EC5"/>
    <w:rsid w:val="008525E6"/>
    <w:rsid w:val="00852A0B"/>
    <w:rsid w:val="00852A91"/>
    <w:rsid w:val="00852AEF"/>
    <w:rsid w:val="00852B71"/>
    <w:rsid w:val="00852C0D"/>
    <w:rsid w:val="00852C85"/>
    <w:rsid w:val="00852CA6"/>
    <w:rsid w:val="00852CD0"/>
    <w:rsid w:val="00852DF0"/>
    <w:rsid w:val="0085320A"/>
    <w:rsid w:val="008536D8"/>
    <w:rsid w:val="0085384A"/>
    <w:rsid w:val="00853A21"/>
    <w:rsid w:val="00853A4F"/>
    <w:rsid w:val="00853B1B"/>
    <w:rsid w:val="00853CD1"/>
    <w:rsid w:val="00853DBC"/>
    <w:rsid w:val="008543BD"/>
    <w:rsid w:val="00854468"/>
    <w:rsid w:val="0085459A"/>
    <w:rsid w:val="00854B23"/>
    <w:rsid w:val="00854B85"/>
    <w:rsid w:val="00854DC3"/>
    <w:rsid w:val="00854DE5"/>
    <w:rsid w:val="00854FEB"/>
    <w:rsid w:val="0085539C"/>
    <w:rsid w:val="0085551E"/>
    <w:rsid w:val="00855612"/>
    <w:rsid w:val="00855679"/>
    <w:rsid w:val="00855795"/>
    <w:rsid w:val="00855827"/>
    <w:rsid w:val="008558FF"/>
    <w:rsid w:val="00855922"/>
    <w:rsid w:val="00855A43"/>
    <w:rsid w:val="00855C7B"/>
    <w:rsid w:val="00855E38"/>
    <w:rsid w:val="00855E52"/>
    <w:rsid w:val="00855EF7"/>
    <w:rsid w:val="00855EFC"/>
    <w:rsid w:val="00855F05"/>
    <w:rsid w:val="00855F06"/>
    <w:rsid w:val="00855F2C"/>
    <w:rsid w:val="00855F45"/>
    <w:rsid w:val="00855F4A"/>
    <w:rsid w:val="008560F0"/>
    <w:rsid w:val="008562FF"/>
    <w:rsid w:val="0085630C"/>
    <w:rsid w:val="00856490"/>
    <w:rsid w:val="00856516"/>
    <w:rsid w:val="008565A1"/>
    <w:rsid w:val="008569A3"/>
    <w:rsid w:val="00856D7D"/>
    <w:rsid w:val="0085753B"/>
    <w:rsid w:val="008576A9"/>
    <w:rsid w:val="008577F6"/>
    <w:rsid w:val="008578C3"/>
    <w:rsid w:val="008579C7"/>
    <w:rsid w:val="00857B2F"/>
    <w:rsid w:val="00857B9E"/>
    <w:rsid w:val="00857D33"/>
    <w:rsid w:val="00857D35"/>
    <w:rsid w:val="00857E30"/>
    <w:rsid w:val="00857EC5"/>
    <w:rsid w:val="00857F87"/>
    <w:rsid w:val="00857FD7"/>
    <w:rsid w:val="00857FD9"/>
    <w:rsid w:val="008606B7"/>
    <w:rsid w:val="00860B20"/>
    <w:rsid w:val="00860EEF"/>
    <w:rsid w:val="008610DC"/>
    <w:rsid w:val="008613C4"/>
    <w:rsid w:val="008613E0"/>
    <w:rsid w:val="00861573"/>
    <w:rsid w:val="00861577"/>
    <w:rsid w:val="00861744"/>
    <w:rsid w:val="0086193E"/>
    <w:rsid w:val="008619B7"/>
    <w:rsid w:val="00861A83"/>
    <w:rsid w:val="00861FD3"/>
    <w:rsid w:val="008621AE"/>
    <w:rsid w:val="008622D3"/>
    <w:rsid w:val="0086237E"/>
    <w:rsid w:val="0086243D"/>
    <w:rsid w:val="00862517"/>
    <w:rsid w:val="008626C0"/>
    <w:rsid w:val="0086273C"/>
    <w:rsid w:val="00862954"/>
    <w:rsid w:val="00862956"/>
    <w:rsid w:val="00862A16"/>
    <w:rsid w:val="00862CCA"/>
    <w:rsid w:val="00862EEA"/>
    <w:rsid w:val="0086320D"/>
    <w:rsid w:val="00863309"/>
    <w:rsid w:val="008633B6"/>
    <w:rsid w:val="008633D2"/>
    <w:rsid w:val="00863456"/>
    <w:rsid w:val="0086350A"/>
    <w:rsid w:val="0086371D"/>
    <w:rsid w:val="008637DB"/>
    <w:rsid w:val="008639DE"/>
    <w:rsid w:val="00863A55"/>
    <w:rsid w:val="00863AB5"/>
    <w:rsid w:val="00863BD4"/>
    <w:rsid w:val="00863BDA"/>
    <w:rsid w:val="00863D70"/>
    <w:rsid w:val="00863F2C"/>
    <w:rsid w:val="00863FF1"/>
    <w:rsid w:val="00864277"/>
    <w:rsid w:val="0086459C"/>
    <w:rsid w:val="008649D1"/>
    <w:rsid w:val="00864AAF"/>
    <w:rsid w:val="00865863"/>
    <w:rsid w:val="0086591C"/>
    <w:rsid w:val="00865EDC"/>
    <w:rsid w:val="00865EE1"/>
    <w:rsid w:val="00865F55"/>
    <w:rsid w:val="0086625D"/>
    <w:rsid w:val="008662BC"/>
    <w:rsid w:val="008662CC"/>
    <w:rsid w:val="00866567"/>
    <w:rsid w:val="00866717"/>
    <w:rsid w:val="008667FB"/>
    <w:rsid w:val="00866DD5"/>
    <w:rsid w:val="00866E2F"/>
    <w:rsid w:val="008671B5"/>
    <w:rsid w:val="00867234"/>
    <w:rsid w:val="00867566"/>
    <w:rsid w:val="008675BA"/>
    <w:rsid w:val="008675BD"/>
    <w:rsid w:val="008675BE"/>
    <w:rsid w:val="0086764D"/>
    <w:rsid w:val="008677AA"/>
    <w:rsid w:val="008678B5"/>
    <w:rsid w:val="00867B45"/>
    <w:rsid w:val="00867BDC"/>
    <w:rsid w:val="00867D57"/>
    <w:rsid w:val="00867E1B"/>
    <w:rsid w:val="00867E6C"/>
    <w:rsid w:val="0086A3AA"/>
    <w:rsid w:val="008703DE"/>
    <w:rsid w:val="008706B5"/>
    <w:rsid w:val="00870792"/>
    <w:rsid w:val="00870CEA"/>
    <w:rsid w:val="00870D9F"/>
    <w:rsid w:val="00870DF0"/>
    <w:rsid w:val="00870E15"/>
    <w:rsid w:val="00870ECE"/>
    <w:rsid w:val="00870F19"/>
    <w:rsid w:val="0087147D"/>
    <w:rsid w:val="0087158C"/>
    <w:rsid w:val="00871775"/>
    <w:rsid w:val="008717D7"/>
    <w:rsid w:val="00871968"/>
    <w:rsid w:val="008719CA"/>
    <w:rsid w:val="00871A04"/>
    <w:rsid w:val="0087204F"/>
    <w:rsid w:val="0087211A"/>
    <w:rsid w:val="00872260"/>
    <w:rsid w:val="00872328"/>
    <w:rsid w:val="008724F5"/>
    <w:rsid w:val="008725CF"/>
    <w:rsid w:val="008728CD"/>
    <w:rsid w:val="008729BD"/>
    <w:rsid w:val="00872C92"/>
    <w:rsid w:val="00872CF7"/>
    <w:rsid w:val="00872E04"/>
    <w:rsid w:val="00872E66"/>
    <w:rsid w:val="0087347C"/>
    <w:rsid w:val="00873530"/>
    <w:rsid w:val="008735D9"/>
    <w:rsid w:val="0087360F"/>
    <w:rsid w:val="00873691"/>
    <w:rsid w:val="00873726"/>
    <w:rsid w:val="008738EE"/>
    <w:rsid w:val="00873E0B"/>
    <w:rsid w:val="00873F54"/>
    <w:rsid w:val="008741E3"/>
    <w:rsid w:val="00874237"/>
    <w:rsid w:val="008743BA"/>
    <w:rsid w:val="008746BA"/>
    <w:rsid w:val="00874759"/>
    <w:rsid w:val="00874A38"/>
    <w:rsid w:val="00874C75"/>
    <w:rsid w:val="00874D28"/>
    <w:rsid w:val="00874DAE"/>
    <w:rsid w:val="00874EFF"/>
    <w:rsid w:val="0087504E"/>
    <w:rsid w:val="0087512A"/>
    <w:rsid w:val="008752F9"/>
    <w:rsid w:val="008755A8"/>
    <w:rsid w:val="008758FE"/>
    <w:rsid w:val="00875B6B"/>
    <w:rsid w:val="00875B70"/>
    <w:rsid w:val="008762AF"/>
    <w:rsid w:val="008762ED"/>
    <w:rsid w:val="008763D4"/>
    <w:rsid w:val="00876486"/>
    <w:rsid w:val="0087653E"/>
    <w:rsid w:val="0087669C"/>
    <w:rsid w:val="008766B0"/>
    <w:rsid w:val="008769C4"/>
    <w:rsid w:val="00876C0C"/>
    <w:rsid w:val="00876CAC"/>
    <w:rsid w:val="00876E04"/>
    <w:rsid w:val="00876E1F"/>
    <w:rsid w:val="008770DC"/>
    <w:rsid w:val="008771C7"/>
    <w:rsid w:val="0087733B"/>
    <w:rsid w:val="008777C8"/>
    <w:rsid w:val="008778A7"/>
    <w:rsid w:val="00877B49"/>
    <w:rsid w:val="00877BE4"/>
    <w:rsid w:val="00877ED7"/>
    <w:rsid w:val="00877FD4"/>
    <w:rsid w:val="0087D68E"/>
    <w:rsid w:val="008801B0"/>
    <w:rsid w:val="0088024C"/>
    <w:rsid w:val="00880310"/>
    <w:rsid w:val="008803A4"/>
    <w:rsid w:val="00880504"/>
    <w:rsid w:val="008806E7"/>
    <w:rsid w:val="008807AB"/>
    <w:rsid w:val="00880944"/>
    <w:rsid w:val="00880A20"/>
    <w:rsid w:val="00880B5B"/>
    <w:rsid w:val="00880CC2"/>
    <w:rsid w:val="0088112E"/>
    <w:rsid w:val="0088128D"/>
    <w:rsid w:val="00881351"/>
    <w:rsid w:val="00881369"/>
    <w:rsid w:val="00881CC2"/>
    <w:rsid w:val="00881D7F"/>
    <w:rsid w:val="00881DB0"/>
    <w:rsid w:val="00881F70"/>
    <w:rsid w:val="00882011"/>
    <w:rsid w:val="00882066"/>
    <w:rsid w:val="00882293"/>
    <w:rsid w:val="0088241E"/>
    <w:rsid w:val="008824DD"/>
    <w:rsid w:val="008824EE"/>
    <w:rsid w:val="00882673"/>
    <w:rsid w:val="008826D7"/>
    <w:rsid w:val="008826EA"/>
    <w:rsid w:val="00882829"/>
    <w:rsid w:val="0088296B"/>
    <w:rsid w:val="008829CA"/>
    <w:rsid w:val="00882B1D"/>
    <w:rsid w:val="00882B34"/>
    <w:rsid w:val="00882B9A"/>
    <w:rsid w:val="00882C43"/>
    <w:rsid w:val="00882C5D"/>
    <w:rsid w:val="00882EEB"/>
    <w:rsid w:val="00882F42"/>
    <w:rsid w:val="00882F96"/>
    <w:rsid w:val="00882FF4"/>
    <w:rsid w:val="0088317D"/>
    <w:rsid w:val="00883753"/>
    <w:rsid w:val="00883B1B"/>
    <w:rsid w:val="00883DAA"/>
    <w:rsid w:val="0088426D"/>
    <w:rsid w:val="0088446A"/>
    <w:rsid w:val="0088450F"/>
    <w:rsid w:val="0088464B"/>
    <w:rsid w:val="0088470C"/>
    <w:rsid w:val="008848B1"/>
    <w:rsid w:val="008848F7"/>
    <w:rsid w:val="00884990"/>
    <w:rsid w:val="008849B8"/>
    <w:rsid w:val="00884BD4"/>
    <w:rsid w:val="00884C04"/>
    <w:rsid w:val="00884C4B"/>
    <w:rsid w:val="00884CBA"/>
    <w:rsid w:val="00884D67"/>
    <w:rsid w:val="00884DC8"/>
    <w:rsid w:val="00884DFE"/>
    <w:rsid w:val="00884E75"/>
    <w:rsid w:val="00884E9A"/>
    <w:rsid w:val="00884EB4"/>
    <w:rsid w:val="00885103"/>
    <w:rsid w:val="0088512E"/>
    <w:rsid w:val="00885251"/>
    <w:rsid w:val="008854C7"/>
    <w:rsid w:val="00885516"/>
    <w:rsid w:val="008856C1"/>
    <w:rsid w:val="00885720"/>
    <w:rsid w:val="00885750"/>
    <w:rsid w:val="008857AD"/>
    <w:rsid w:val="00885965"/>
    <w:rsid w:val="008859F8"/>
    <w:rsid w:val="00885AFA"/>
    <w:rsid w:val="00885CCA"/>
    <w:rsid w:val="00885E67"/>
    <w:rsid w:val="00886097"/>
    <w:rsid w:val="008869A4"/>
    <w:rsid w:val="00886C94"/>
    <w:rsid w:val="00886D54"/>
    <w:rsid w:val="00886D77"/>
    <w:rsid w:val="00886FBE"/>
    <w:rsid w:val="008873B9"/>
    <w:rsid w:val="0088740D"/>
    <w:rsid w:val="00887486"/>
    <w:rsid w:val="0088782E"/>
    <w:rsid w:val="00887E40"/>
    <w:rsid w:val="00887E5F"/>
    <w:rsid w:val="00887E68"/>
    <w:rsid w:val="00887F26"/>
    <w:rsid w:val="008901DE"/>
    <w:rsid w:val="00890231"/>
    <w:rsid w:val="0089030A"/>
    <w:rsid w:val="0089034F"/>
    <w:rsid w:val="0089035C"/>
    <w:rsid w:val="0089046B"/>
    <w:rsid w:val="00890488"/>
    <w:rsid w:val="0089061B"/>
    <w:rsid w:val="0089068C"/>
    <w:rsid w:val="0089088A"/>
    <w:rsid w:val="008908D5"/>
    <w:rsid w:val="00890ADB"/>
    <w:rsid w:val="00890DDB"/>
    <w:rsid w:val="00890E68"/>
    <w:rsid w:val="00891013"/>
    <w:rsid w:val="00891085"/>
    <w:rsid w:val="00891142"/>
    <w:rsid w:val="008912C6"/>
    <w:rsid w:val="00891425"/>
    <w:rsid w:val="0089173D"/>
    <w:rsid w:val="00891794"/>
    <w:rsid w:val="008918B4"/>
    <w:rsid w:val="008919AF"/>
    <w:rsid w:val="008919EE"/>
    <w:rsid w:val="00891A7C"/>
    <w:rsid w:val="00891C57"/>
    <w:rsid w:val="00891CCF"/>
    <w:rsid w:val="00891D37"/>
    <w:rsid w:val="0089236D"/>
    <w:rsid w:val="008925B2"/>
    <w:rsid w:val="008925D1"/>
    <w:rsid w:val="008927C5"/>
    <w:rsid w:val="00892802"/>
    <w:rsid w:val="00892EF3"/>
    <w:rsid w:val="00892FFB"/>
    <w:rsid w:val="00893187"/>
    <w:rsid w:val="00893364"/>
    <w:rsid w:val="00893508"/>
    <w:rsid w:val="00893624"/>
    <w:rsid w:val="008936CB"/>
    <w:rsid w:val="008937BD"/>
    <w:rsid w:val="008937D5"/>
    <w:rsid w:val="0089382D"/>
    <w:rsid w:val="008938CE"/>
    <w:rsid w:val="0089398C"/>
    <w:rsid w:val="008939AB"/>
    <w:rsid w:val="00893A78"/>
    <w:rsid w:val="00893AC8"/>
    <w:rsid w:val="00893CA1"/>
    <w:rsid w:val="00893D8C"/>
    <w:rsid w:val="00893FBE"/>
    <w:rsid w:val="00893FFE"/>
    <w:rsid w:val="0089402A"/>
    <w:rsid w:val="008945AB"/>
    <w:rsid w:val="008949A1"/>
    <w:rsid w:val="00894CBC"/>
    <w:rsid w:val="00894E3D"/>
    <w:rsid w:val="00895059"/>
    <w:rsid w:val="00895061"/>
    <w:rsid w:val="00895317"/>
    <w:rsid w:val="00895318"/>
    <w:rsid w:val="008954BF"/>
    <w:rsid w:val="008954F1"/>
    <w:rsid w:val="00895666"/>
    <w:rsid w:val="008959A2"/>
    <w:rsid w:val="00895A8E"/>
    <w:rsid w:val="00895AD3"/>
    <w:rsid w:val="00895AD9"/>
    <w:rsid w:val="00895DBA"/>
    <w:rsid w:val="00895F22"/>
    <w:rsid w:val="00895F85"/>
    <w:rsid w:val="0089606E"/>
    <w:rsid w:val="0089617D"/>
    <w:rsid w:val="00896340"/>
    <w:rsid w:val="0089681A"/>
    <w:rsid w:val="00896A14"/>
    <w:rsid w:val="00896C85"/>
    <w:rsid w:val="00897103"/>
    <w:rsid w:val="008972C7"/>
    <w:rsid w:val="00897344"/>
    <w:rsid w:val="00897416"/>
    <w:rsid w:val="00897424"/>
    <w:rsid w:val="0089752F"/>
    <w:rsid w:val="008975E3"/>
    <w:rsid w:val="008975ED"/>
    <w:rsid w:val="00897617"/>
    <w:rsid w:val="00897637"/>
    <w:rsid w:val="00897672"/>
    <w:rsid w:val="00897915"/>
    <w:rsid w:val="00897A87"/>
    <w:rsid w:val="00897D0B"/>
    <w:rsid w:val="00897E3F"/>
    <w:rsid w:val="0089B1A3"/>
    <w:rsid w:val="008A0030"/>
    <w:rsid w:val="008A0096"/>
    <w:rsid w:val="008A00CA"/>
    <w:rsid w:val="008A0149"/>
    <w:rsid w:val="008A03C5"/>
    <w:rsid w:val="008A0592"/>
    <w:rsid w:val="008A0874"/>
    <w:rsid w:val="008A1564"/>
    <w:rsid w:val="008A1728"/>
    <w:rsid w:val="008A1953"/>
    <w:rsid w:val="008A1AF8"/>
    <w:rsid w:val="008A1C04"/>
    <w:rsid w:val="008A1D01"/>
    <w:rsid w:val="008A1DB5"/>
    <w:rsid w:val="008A1F19"/>
    <w:rsid w:val="008A2115"/>
    <w:rsid w:val="008A2182"/>
    <w:rsid w:val="008A227F"/>
    <w:rsid w:val="008A236D"/>
    <w:rsid w:val="008A2536"/>
    <w:rsid w:val="008A2566"/>
    <w:rsid w:val="008A25CC"/>
    <w:rsid w:val="008A26B8"/>
    <w:rsid w:val="008A2979"/>
    <w:rsid w:val="008A2987"/>
    <w:rsid w:val="008A2A2D"/>
    <w:rsid w:val="008A2A51"/>
    <w:rsid w:val="008A31AB"/>
    <w:rsid w:val="008A31F0"/>
    <w:rsid w:val="008A347D"/>
    <w:rsid w:val="008A35AC"/>
    <w:rsid w:val="008A3852"/>
    <w:rsid w:val="008A39C1"/>
    <w:rsid w:val="008A39E4"/>
    <w:rsid w:val="008A4025"/>
    <w:rsid w:val="008A406B"/>
    <w:rsid w:val="008A4137"/>
    <w:rsid w:val="008A42C2"/>
    <w:rsid w:val="008A448B"/>
    <w:rsid w:val="008A49B1"/>
    <w:rsid w:val="008A4B9E"/>
    <w:rsid w:val="008A4C18"/>
    <w:rsid w:val="008A4C62"/>
    <w:rsid w:val="008A51F8"/>
    <w:rsid w:val="008A5399"/>
    <w:rsid w:val="008A53EE"/>
    <w:rsid w:val="008A5437"/>
    <w:rsid w:val="008A5440"/>
    <w:rsid w:val="008A561C"/>
    <w:rsid w:val="008A5723"/>
    <w:rsid w:val="008A5738"/>
    <w:rsid w:val="008A5A2C"/>
    <w:rsid w:val="008A5A4F"/>
    <w:rsid w:val="008A5C72"/>
    <w:rsid w:val="008A5C9B"/>
    <w:rsid w:val="008A5E8C"/>
    <w:rsid w:val="008A5FB2"/>
    <w:rsid w:val="008A6255"/>
    <w:rsid w:val="008A6438"/>
    <w:rsid w:val="008A644A"/>
    <w:rsid w:val="008A6474"/>
    <w:rsid w:val="008A649B"/>
    <w:rsid w:val="008A64B9"/>
    <w:rsid w:val="008A656C"/>
    <w:rsid w:val="008A66BA"/>
    <w:rsid w:val="008A6786"/>
    <w:rsid w:val="008A6945"/>
    <w:rsid w:val="008A694C"/>
    <w:rsid w:val="008A6A55"/>
    <w:rsid w:val="008A6BBD"/>
    <w:rsid w:val="008A6BE1"/>
    <w:rsid w:val="008A6D10"/>
    <w:rsid w:val="008A6DE9"/>
    <w:rsid w:val="008A6FD5"/>
    <w:rsid w:val="008A72E9"/>
    <w:rsid w:val="008A73A5"/>
    <w:rsid w:val="008A742C"/>
    <w:rsid w:val="008A77CC"/>
    <w:rsid w:val="008A78C1"/>
    <w:rsid w:val="008A79C0"/>
    <w:rsid w:val="008A7CAD"/>
    <w:rsid w:val="008B0187"/>
    <w:rsid w:val="008B022B"/>
    <w:rsid w:val="008B027D"/>
    <w:rsid w:val="008B075D"/>
    <w:rsid w:val="008B09C3"/>
    <w:rsid w:val="008B09DF"/>
    <w:rsid w:val="008B0C9C"/>
    <w:rsid w:val="008B0CD9"/>
    <w:rsid w:val="008B0CE0"/>
    <w:rsid w:val="008B0F5C"/>
    <w:rsid w:val="008B11C6"/>
    <w:rsid w:val="008B1241"/>
    <w:rsid w:val="008B1351"/>
    <w:rsid w:val="008B1412"/>
    <w:rsid w:val="008B1458"/>
    <w:rsid w:val="008B155B"/>
    <w:rsid w:val="008B1639"/>
    <w:rsid w:val="008B1AEF"/>
    <w:rsid w:val="008B1BAD"/>
    <w:rsid w:val="008B1D6C"/>
    <w:rsid w:val="008B2162"/>
    <w:rsid w:val="008B21F9"/>
    <w:rsid w:val="008B2445"/>
    <w:rsid w:val="008B2546"/>
    <w:rsid w:val="008B2770"/>
    <w:rsid w:val="008B27CB"/>
    <w:rsid w:val="008B27F0"/>
    <w:rsid w:val="008B27F5"/>
    <w:rsid w:val="008B27F9"/>
    <w:rsid w:val="008B29CE"/>
    <w:rsid w:val="008B2B21"/>
    <w:rsid w:val="008B2C06"/>
    <w:rsid w:val="008B2DBC"/>
    <w:rsid w:val="008B31B9"/>
    <w:rsid w:val="008B33C7"/>
    <w:rsid w:val="008B3479"/>
    <w:rsid w:val="008B3480"/>
    <w:rsid w:val="008B3506"/>
    <w:rsid w:val="008B35D0"/>
    <w:rsid w:val="008B360F"/>
    <w:rsid w:val="008B3A11"/>
    <w:rsid w:val="008B3A88"/>
    <w:rsid w:val="008B3B21"/>
    <w:rsid w:val="008B3D7A"/>
    <w:rsid w:val="008B3DED"/>
    <w:rsid w:val="008B3E56"/>
    <w:rsid w:val="008B3E85"/>
    <w:rsid w:val="008B40F4"/>
    <w:rsid w:val="008B445E"/>
    <w:rsid w:val="008B44F0"/>
    <w:rsid w:val="008B4507"/>
    <w:rsid w:val="008B45CD"/>
    <w:rsid w:val="008B4623"/>
    <w:rsid w:val="008B4700"/>
    <w:rsid w:val="008B4AB3"/>
    <w:rsid w:val="008B4FDA"/>
    <w:rsid w:val="008B51E3"/>
    <w:rsid w:val="008B5207"/>
    <w:rsid w:val="008B53A3"/>
    <w:rsid w:val="008B54D7"/>
    <w:rsid w:val="008B5586"/>
    <w:rsid w:val="008B5754"/>
    <w:rsid w:val="008B57DA"/>
    <w:rsid w:val="008B5AA5"/>
    <w:rsid w:val="008B5B8F"/>
    <w:rsid w:val="008B5DCA"/>
    <w:rsid w:val="008B6368"/>
    <w:rsid w:val="008B6425"/>
    <w:rsid w:val="008B6650"/>
    <w:rsid w:val="008B6746"/>
    <w:rsid w:val="008B6859"/>
    <w:rsid w:val="008B68D4"/>
    <w:rsid w:val="008B6A9E"/>
    <w:rsid w:val="008B6DB1"/>
    <w:rsid w:val="008B6F10"/>
    <w:rsid w:val="008B6F5A"/>
    <w:rsid w:val="008B7239"/>
    <w:rsid w:val="008B731E"/>
    <w:rsid w:val="008B73D8"/>
    <w:rsid w:val="008B759A"/>
    <w:rsid w:val="008B75C2"/>
    <w:rsid w:val="008B774E"/>
    <w:rsid w:val="008B7772"/>
    <w:rsid w:val="008B77B3"/>
    <w:rsid w:val="008B77D6"/>
    <w:rsid w:val="008B7868"/>
    <w:rsid w:val="008B79E5"/>
    <w:rsid w:val="008B7F97"/>
    <w:rsid w:val="008C00B3"/>
    <w:rsid w:val="008C05B3"/>
    <w:rsid w:val="008C0810"/>
    <w:rsid w:val="008C095A"/>
    <w:rsid w:val="008C0A7A"/>
    <w:rsid w:val="008C0C87"/>
    <w:rsid w:val="008C0DDC"/>
    <w:rsid w:val="008C0DDE"/>
    <w:rsid w:val="008C0E81"/>
    <w:rsid w:val="008C13C6"/>
    <w:rsid w:val="008C1498"/>
    <w:rsid w:val="008C1515"/>
    <w:rsid w:val="008C161C"/>
    <w:rsid w:val="008C16DE"/>
    <w:rsid w:val="008C18EA"/>
    <w:rsid w:val="008C1958"/>
    <w:rsid w:val="008C19C4"/>
    <w:rsid w:val="008C19C5"/>
    <w:rsid w:val="008C1A1C"/>
    <w:rsid w:val="008C1ADF"/>
    <w:rsid w:val="008C1B0A"/>
    <w:rsid w:val="008C1BC4"/>
    <w:rsid w:val="008C1D16"/>
    <w:rsid w:val="008C1DA9"/>
    <w:rsid w:val="008C1EB1"/>
    <w:rsid w:val="008C2189"/>
    <w:rsid w:val="008C220F"/>
    <w:rsid w:val="008C2263"/>
    <w:rsid w:val="008C22A5"/>
    <w:rsid w:val="008C27F2"/>
    <w:rsid w:val="008C2AE5"/>
    <w:rsid w:val="008C2B37"/>
    <w:rsid w:val="008C2B91"/>
    <w:rsid w:val="008C2F26"/>
    <w:rsid w:val="008C300A"/>
    <w:rsid w:val="008C30BA"/>
    <w:rsid w:val="008C339E"/>
    <w:rsid w:val="008C3530"/>
    <w:rsid w:val="008C3558"/>
    <w:rsid w:val="008C369E"/>
    <w:rsid w:val="008C3878"/>
    <w:rsid w:val="008C39FC"/>
    <w:rsid w:val="008C3A8D"/>
    <w:rsid w:val="008C3B68"/>
    <w:rsid w:val="008C3C4A"/>
    <w:rsid w:val="008C3C90"/>
    <w:rsid w:val="008C43A1"/>
    <w:rsid w:val="008C43C1"/>
    <w:rsid w:val="008C4466"/>
    <w:rsid w:val="008C450F"/>
    <w:rsid w:val="008C4736"/>
    <w:rsid w:val="008C4A07"/>
    <w:rsid w:val="008C4A89"/>
    <w:rsid w:val="008C4C84"/>
    <w:rsid w:val="008C4DDD"/>
    <w:rsid w:val="008C51F3"/>
    <w:rsid w:val="008C5653"/>
    <w:rsid w:val="008C57FF"/>
    <w:rsid w:val="008C5BB7"/>
    <w:rsid w:val="008C5D49"/>
    <w:rsid w:val="008C5F00"/>
    <w:rsid w:val="008C5FB8"/>
    <w:rsid w:val="008C5FEE"/>
    <w:rsid w:val="008C640D"/>
    <w:rsid w:val="008C652F"/>
    <w:rsid w:val="008C6813"/>
    <w:rsid w:val="008C6CD1"/>
    <w:rsid w:val="008C6CDE"/>
    <w:rsid w:val="008C6E1F"/>
    <w:rsid w:val="008C71DA"/>
    <w:rsid w:val="008C72A9"/>
    <w:rsid w:val="008C73C9"/>
    <w:rsid w:val="008C7422"/>
    <w:rsid w:val="008C755C"/>
    <w:rsid w:val="008C76F9"/>
    <w:rsid w:val="008C7B89"/>
    <w:rsid w:val="008C7C2F"/>
    <w:rsid w:val="008C7EED"/>
    <w:rsid w:val="008C7F88"/>
    <w:rsid w:val="008C7FFD"/>
    <w:rsid w:val="008D00CC"/>
    <w:rsid w:val="008D0190"/>
    <w:rsid w:val="008D0647"/>
    <w:rsid w:val="008D0697"/>
    <w:rsid w:val="008D06F0"/>
    <w:rsid w:val="008D0827"/>
    <w:rsid w:val="008D0877"/>
    <w:rsid w:val="008D0A64"/>
    <w:rsid w:val="008D0B28"/>
    <w:rsid w:val="008D0C65"/>
    <w:rsid w:val="008D0E9F"/>
    <w:rsid w:val="008D0EC7"/>
    <w:rsid w:val="008D11E6"/>
    <w:rsid w:val="008D1837"/>
    <w:rsid w:val="008D191B"/>
    <w:rsid w:val="008D1A1E"/>
    <w:rsid w:val="008D1A37"/>
    <w:rsid w:val="008D1A5E"/>
    <w:rsid w:val="008D1B01"/>
    <w:rsid w:val="008D1E61"/>
    <w:rsid w:val="008D2040"/>
    <w:rsid w:val="008D210B"/>
    <w:rsid w:val="008D2111"/>
    <w:rsid w:val="008D228D"/>
    <w:rsid w:val="008D23DF"/>
    <w:rsid w:val="008D255D"/>
    <w:rsid w:val="008D2856"/>
    <w:rsid w:val="008D2957"/>
    <w:rsid w:val="008D2D7B"/>
    <w:rsid w:val="008D2E50"/>
    <w:rsid w:val="008D3018"/>
    <w:rsid w:val="008D354A"/>
    <w:rsid w:val="008D3551"/>
    <w:rsid w:val="008D35B6"/>
    <w:rsid w:val="008D36E7"/>
    <w:rsid w:val="008D3B1E"/>
    <w:rsid w:val="008D3C24"/>
    <w:rsid w:val="008D3D31"/>
    <w:rsid w:val="008D3D92"/>
    <w:rsid w:val="008D3E2F"/>
    <w:rsid w:val="008D41DD"/>
    <w:rsid w:val="008D423C"/>
    <w:rsid w:val="008D42D4"/>
    <w:rsid w:val="008D435A"/>
    <w:rsid w:val="008D4AC2"/>
    <w:rsid w:val="008D4D73"/>
    <w:rsid w:val="008D4EF0"/>
    <w:rsid w:val="008D510F"/>
    <w:rsid w:val="008D51E3"/>
    <w:rsid w:val="008D52CE"/>
    <w:rsid w:val="008D52DF"/>
    <w:rsid w:val="008D538F"/>
    <w:rsid w:val="008D5432"/>
    <w:rsid w:val="008D5AD9"/>
    <w:rsid w:val="008D5AE2"/>
    <w:rsid w:val="008D5B2B"/>
    <w:rsid w:val="008D5CEC"/>
    <w:rsid w:val="008D5E2F"/>
    <w:rsid w:val="008D5F13"/>
    <w:rsid w:val="008D5F43"/>
    <w:rsid w:val="008D60E6"/>
    <w:rsid w:val="008D6164"/>
    <w:rsid w:val="008D6222"/>
    <w:rsid w:val="008D6327"/>
    <w:rsid w:val="008D6381"/>
    <w:rsid w:val="008D6652"/>
    <w:rsid w:val="008D6735"/>
    <w:rsid w:val="008D6762"/>
    <w:rsid w:val="008D6767"/>
    <w:rsid w:val="008D6795"/>
    <w:rsid w:val="008D6822"/>
    <w:rsid w:val="008D6E07"/>
    <w:rsid w:val="008D717C"/>
    <w:rsid w:val="008D761C"/>
    <w:rsid w:val="008D7784"/>
    <w:rsid w:val="008D7896"/>
    <w:rsid w:val="008D7C0E"/>
    <w:rsid w:val="008D7F84"/>
    <w:rsid w:val="008E007C"/>
    <w:rsid w:val="008E0088"/>
    <w:rsid w:val="008E011F"/>
    <w:rsid w:val="008E0346"/>
    <w:rsid w:val="008E0555"/>
    <w:rsid w:val="008E08CC"/>
    <w:rsid w:val="008E08D6"/>
    <w:rsid w:val="008E0AE6"/>
    <w:rsid w:val="008E0E82"/>
    <w:rsid w:val="008E0F9F"/>
    <w:rsid w:val="008E1078"/>
    <w:rsid w:val="008E10DF"/>
    <w:rsid w:val="008E1222"/>
    <w:rsid w:val="008E12CB"/>
    <w:rsid w:val="008E13A1"/>
    <w:rsid w:val="008E1666"/>
    <w:rsid w:val="008E16D4"/>
    <w:rsid w:val="008E17BA"/>
    <w:rsid w:val="008E1889"/>
    <w:rsid w:val="008E19CD"/>
    <w:rsid w:val="008E19D6"/>
    <w:rsid w:val="008E1F5C"/>
    <w:rsid w:val="008E1FFE"/>
    <w:rsid w:val="008E21C8"/>
    <w:rsid w:val="008E2269"/>
    <w:rsid w:val="008E2350"/>
    <w:rsid w:val="008E249E"/>
    <w:rsid w:val="008E2715"/>
    <w:rsid w:val="008E2723"/>
    <w:rsid w:val="008E27ED"/>
    <w:rsid w:val="008E29B8"/>
    <w:rsid w:val="008E2F4B"/>
    <w:rsid w:val="008E3065"/>
    <w:rsid w:val="008E3119"/>
    <w:rsid w:val="008E3353"/>
    <w:rsid w:val="008E3364"/>
    <w:rsid w:val="008E339C"/>
    <w:rsid w:val="008E3414"/>
    <w:rsid w:val="008E349E"/>
    <w:rsid w:val="008E34CC"/>
    <w:rsid w:val="008E357C"/>
    <w:rsid w:val="008E36B9"/>
    <w:rsid w:val="008E3777"/>
    <w:rsid w:val="008E3794"/>
    <w:rsid w:val="008E37BD"/>
    <w:rsid w:val="008E3820"/>
    <w:rsid w:val="008E38F4"/>
    <w:rsid w:val="008E39B3"/>
    <w:rsid w:val="008E3A36"/>
    <w:rsid w:val="008E3F10"/>
    <w:rsid w:val="008E3F16"/>
    <w:rsid w:val="008E422A"/>
    <w:rsid w:val="008E4315"/>
    <w:rsid w:val="008E441B"/>
    <w:rsid w:val="008E4A98"/>
    <w:rsid w:val="008E4B4C"/>
    <w:rsid w:val="008E4BE1"/>
    <w:rsid w:val="008E4C44"/>
    <w:rsid w:val="008E4D20"/>
    <w:rsid w:val="008E4DB7"/>
    <w:rsid w:val="008E4F3C"/>
    <w:rsid w:val="008E500F"/>
    <w:rsid w:val="008E524E"/>
    <w:rsid w:val="008E53C5"/>
    <w:rsid w:val="008E54C0"/>
    <w:rsid w:val="008E5548"/>
    <w:rsid w:val="008E562D"/>
    <w:rsid w:val="008E56A2"/>
    <w:rsid w:val="008E5708"/>
    <w:rsid w:val="008E5AC8"/>
    <w:rsid w:val="008E5B05"/>
    <w:rsid w:val="008E5C7B"/>
    <w:rsid w:val="008E619F"/>
    <w:rsid w:val="008E6489"/>
    <w:rsid w:val="008E648F"/>
    <w:rsid w:val="008E6723"/>
    <w:rsid w:val="008E69BE"/>
    <w:rsid w:val="008E69CB"/>
    <w:rsid w:val="008E7018"/>
    <w:rsid w:val="008E7033"/>
    <w:rsid w:val="008E7059"/>
    <w:rsid w:val="008E714E"/>
    <w:rsid w:val="008E7228"/>
    <w:rsid w:val="008E72B9"/>
    <w:rsid w:val="008E7532"/>
    <w:rsid w:val="008E757D"/>
    <w:rsid w:val="008E762F"/>
    <w:rsid w:val="008E7C24"/>
    <w:rsid w:val="008E7CC5"/>
    <w:rsid w:val="008E7F3D"/>
    <w:rsid w:val="008E7F79"/>
    <w:rsid w:val="008F00A5"/>
    <w:rsid w:val="008F0116"/>
    <w:rsid w:val="008F03F7"/>
    <w:rsid w:val="008F04D5"/>
    <w:rsid w:val="008F0832"/>
    <w:rsid w:val="008F0874"/>
    <w:rsid w:val="008F0C35"/>
    <w:rsid w:val="008F0D99"/>
    <w:rsid w:val="008F0E51"/>
    <w:rsid w:val="008F0FD2"/>
    <w:rsid w:val="008F102E"/>
    <w:rsid w:val="008F142B"/>
    <w:rsid w:val="008F1449"/>
    <w:rsid w:val="008F144D"/>
    <w:rsid w:val="008F1636"/>
    <w:rsid w:val="008F16BC"/>
    <w:rsid w:val="008F16E4"/>
    <w:rsid w:val="008F1728"/>
    <w:rsid w:val="008F17B0"/>
    <w:rsid w:val="008F17EC"/>
    <w:rsid w:val="008F17FA"/>
    <w:rsid w:val="008F197F"/>
    <w:rsid w:val="008F1BD6"/>
    <w:rsid w:val="008F1DDB"/>
    <w:rsid w:val="008F1ED6"/>
    <w:rsid w:val="008F2023"/>
    <w:rsid w:val="008F207C"/>
    <w:rsid w:val="008F22A5"/>
    <w:rsid w:val="008F256F"/>
    <w:rsid w:val="008F2576"/>
    <w:rsid w:val="008F25B7"/>
    <w:rsid w:val="008F2782"/>
    <w:rsid w:val="008F2862"/>
    <w:rsid w:val="008F2B7C"/>
    <w:rsid w:val="008F2C24"/>
    <w:rsid w:val="008F2DE5"/>
    <w:rsid w:val="008F3077"/>
    <w:rsid w:val="008F3300"/>
    <w:rsid w:val="008F3835"/>
    <w:rsid w:val="008F388D"/>
    <w:rsid w:val="008F3A5B"/>
    <w:rsid w:val="008F3CE6"/>
    <w:rsid w:val="008F3D17"/>
    <w:rsid w:val="008F3DD0"/>
    <w:rsid w:val="008F3EE9"/>
    <w:rsid w:val="008F407C"/>
    <w:rsid w:val="008F4196"/>
    <w:rsid w:val="008F4380"/>
    <w:rsid w:val="008F4399"/>
    <w:rsid w:val="008F450A"/>
    <w:rsid w:val="008F4726"/>
    <w:rsid w:val="008F4924"/>
    <w:rsid w:val="008F4A2A"/>
    <w:rsid w:val="008F4D1A"/>
    <w:rsid w:val="008F4DDC"/>
    <w:rsid w:val="008F4F59"/>
    <w:rsid w:val="008F55AB"/>
    <w:rsid w:val="008F5963"/>
    <w:rsid w:val="008F5A0A"/>
    <w:rsid w:val="008F5D02"/>
    <w:rsid w:val="008F5F3C"/>
    <w:rsid w:val="008F5F3F"/>
    <w:rsid w:val="008F6026"/>
    <w:rsid w:val="008F6044"/>
    <w:rsid w:val="008F64C3"/>
    <w:rsid w:val="008F6521"/>
    <w:rsid w:val="008F698D"/>
    <w:rsid w:val="008F6C76"/>
    <w:rsid w:val="008F70CD"/>
    <w:rsid w:val="008F723C"/>
    <w:rsid w:val="008F73AD"/>
    <w:rsid w:val="008F770D"/>
    <w:rsid w:val="008F789C"/>
    <w:rsid w:val="008F7A69"/>
    <w:rsid w:val="008F7AC2"/>
    <w:rsid w:val="008F7CC7"/>
    <w:rsid w:val="008F7E27"/>
    <w:rsid w:val="008F7ECB"/>
    <w:rsid w:val="009000F7"/>
    <w:rsid w:val="00900127"/>
    <w:rsid w:val="0090041D"/>
    <w:rsid w:val="00900713"/>
    <w:rsid w:val="00900753"/>
    <w:rsid w:val="00900931"/>
    <w:rsid w:val="00900B95"/>
    <w:rsid w:val="00900F0C"/>
    <w:rsid w:val="00900F45"/>
    <w:rsid w:val="009013B1"/>
    <w:rsid w:val="009016C6"/>
    <w:rsid w:val="009017B2"/>
    <w:rsid w:val="009017FC"/>
    <w:rsid w:val="00901A7F"/>
    <w:rsid w:val="00901AF4"/>
    <w:rsid w:val="00901D73"/>
    <w:rsid w:val="00901DDA"/>
    <w:rsid w:val="00901E20"/>
    <w:rsid w:val="00901E81"/>
    <w:rsid w:val="0090213E"/>
    <w:rsid w:val="0090225C"/>
    <w:rsid w:val="00902828"/>
    <w:rsid w:val="00902875"/>
    <w:rsid w:val="00902928"/>
    <w:rsid w:val="00902BEA"/>
    <w:rsid w:val="00902C16"/>
    <w:rsid w:val="00902C2D"/>
    <w:rsid w:val="00902D4C"/>
    <w:rsid w:val="00902E56"/>
    <w:rsid w:val="00902EC3"/>
    <w:rsid w:val="009030A4"/>
    <w:rsid w:val="009030E3"/>
    <w:rsid w:val="009031D7"/>
    <w:rsid w:val="0090335E"/>
    <w:rsid w:val="00903518"/>
    <w:rsid w:val="00903A57"/>
    <w:rsid w:val="00903BA1"/>
    <w:rsid w:val="00903C25"/>
    <w:rsid w:val="0090400C"/>
    <w:rsid w:val="0090408F"/>
    <w:rsid w:val="00904091"/>
    <w:rsid w:val="0090409F"/>
    <w:rsid w:val="00904307"/>
    <w:rsid w:val="0090439A"/>
    <w:rsid w:val="00904576"/>
    <w:rsid w:val="0090492C"/>
    <w:rsid w:val="00904991"/>
    <w:rsid w:val="00904B23"/>
    <w:rsid w:val="00904BC9"/>
    <w:rsid w:val="00904C96"/>
    <w:rsid w:val="00904DEB"/>
    <w:rsid w:val="00904F2F"/>
    <w:rsid w:val="00904F5C"/>
    <w:rsid w:val="00904FB3"/>
    <w:rsid w:val="00905314"/>
    <w:rsid w:val="00905799"/>
    <w:rsid w:val="009057ED"/>
    <w:rsid w:val="00905C3C"/>
    <w:rsid w:val="00905C62"/>
    <w:rsid w:val="00905D0C"/>
    <w:rsid w:val="00905F81"/>
    <w:rsid w:val="0090602B"/>
    <w:rsid w:val="009060A2"/>
    <w:rsid w:val="00906135"/>
    <w:rsid w:val="00906225"/>
    <w:rsid w:val="0090628C"/>
    <w:rsid w:val="0090631E"/>
    <w:rsid w:val="009063B7"/>
    <w:rsid w:val="00906720"/>
    <w:rsid w:val="009067ED"/>
    <w:rsid w:val="00906821"/>
    <w:rsid w:val="009068FA"/>
    <w:rsid w:val="00906B2B"/>
    <w:rsid w:val="009072B8"/>
    <w:rsid w:val="00907310"/>
    <w:rsid w:val="0090741C"/>
    <w:rsid w:val="00907654"/>
    <w:rsid w:val="00907738"/>
    <w:rsid w:val="00907812"/>
    <w:rsid w:val="00907A08"/>
    <w:rsid w:val="00907D75"/>
    <w:rsid w:val="00907DFA"/>
    <w:rsid w:val="00907F70"/>
    <w:rsid w:val="00907FFC"/>
    <w:rsid w:val="0091005C"/>
    <w:rsid w:val="009101F6"/>
    <w:rsid w:val="009104F5"/>
    <w:rsid w:val="0091089A"/>
    <w:rsid w:val="009108C9"/>
    <w:rsid w:val="009109B0"/>
    <w:rsid w:val="00910A20"/>
    <w:rsid w:val="00910A53"/>
    <w:rsid w:val="00910B26"/>
    <w:rsid w:val="00910D7C"/>
    <w:rsid w:val="00910EC6"/>
    <w:rsid w:val="00910F04"/>
    <w:rsid w:val="00910FC0"/>
    <w:rsid w:val="009110A9"/>
    <w:rsid w:val="009111D3"/>
    <w:rsid w:val="0091127C"/>
    <w:rsid w:val="009119B2"/>
    <w:rsid w:val="00911AB9"/>
    <w:rsid w:val="00911B00"/>
    <w:rsid w:val="00911CBC"/>
    <w:rsid w:val="00911CC2"/>
    <w:rsid w:val="00911E9B"/>
    <w:rsid w:val="009120C5"/>
    <w:rsid w:val="0091232F"/>
    <w:rsid w:val="00912585"/>
    <w:rsid w:val="00912679"/>
    <w:rsid w:val="00912717"/>
    <w:rsid w:val="00912839"/>
    <w:rsid w:val="009129FB"/>
    <w:rsid w:val="00912EE9"/>
    <w:rsid w:val="00912F75"/>
    <w:rsid w:val="00912F8D"/>
    <w:rsid w:val="00912FF5"/>
    <w:rsid w:val="00912FFC"/>
    <w:rsid w:val="00913032"/>
    <w:rsid w:val="009130E8"/>
    <w:rsid w:val="00913227"/>
    <w:rsid w:val="00913258"/>
    <w:rsid w:val="00913357"/>
    <w:rsid w:val="009133BC"/>
    <w:rsid w:val="0091340C"/>
    <w:rsid w:val="00913454"/>
    <w:rsid w:val="00913473"/>
    <w:rsid w:val="009135CE"/>
    <w:rsid w:val="009137F8"/>
    <w:rsid w:val="0091389C"/>
    <w:rsid w:val="0091390B"/>
    <w:rsid w:val="00913923"/>
    <w:rsid w:val="00913E5C"/>
    <w:rsid w:val="00913FB5"/>
    <w:rsid w:val="00914170"/>
    <w:rsid w:val="0091438F"/>
    <w:rsid w:val="00914562"/>
    <w:rsid w:val="0091476C"/>
    <w:rsid w:val="00914A48"/>
    <w:rsid w:val="00914A60"/>
    <w:rsid w:val="00914B7B"/>
    <w:rsid w:val="00914BE9"/>
    <w:rsid w:val="00914C2A"/>
    <w:rsid w:val="00914E2D"/>
    <w:rsid w:val="00914E57"/>
    <w:rsid w:val="00914E86"/>
    <w:rsid w:val="00914F9A"/>
    <w:rsid w:val="0091518D"/>
    <w:rsid w:val="0091530C"/>
    <w:rsid w:val="00915454"/>
    <w:rsid w:val="009156D7"/>
    <w:rsid w:val="009157B0"/>
    <w:rsid w:val="0091585D"/>
    <w:rsid w:val="009159E7"/>
    <w:rsid w:val="00915CB7"/>
    <w:rsid w:val="00915D45"/>
    <w:rsid w:val="00915DAD"/>
    <w:rsid w:val="00915DFE"/>
    <w:rsid w:val="00915E9B"/>
    <w:rsid w:val="00915F03"/>
    <w:rsid w:val="00915FBE"/>
    <w:rsid w:val="00916242"/>
    <w:rsid w:val="00916294"/>
    <w:rsid w:val="00916305"/>
    <w:rsid w:val="00916323"/>
    <w:rsid w:val="00916513"/>
    <w:rsid w:val="00916525"/>
    <w:rsid w:val="009166EB"/>
    <w:rsid w:val="009167AB"/>
    <w:rsid w:val="00916828"/>
    <w:rsid w:val="00916872"/>
    <w:rsid w:val="00916B7D"/>
    <w:rsid w:val="00916D2B"/>
    <w:rsid w:val="00916E20"/>
    <w:rsid w:val="0091773F"/>
    <w:rsid w:val="00917907"/>
    <w:rsid w:val="00917B3F"/>
    <w:rsid w:val="00917DB8"/>
    <w:rsid w:val="00917F15"/>
    <w:rsid w:val="00920254"/>
    <w:rsid w:val="00920276"/>
    <w:rsid w:val="00920287"/>
    <w:rsid w:val="009203BA"/>
    <w:rsid w:val="00920868"/>
    <w:rsid w:val="009209FD"/>
    <w:rsid w:val="00920AA9"/>
    <w:rsid w:val="00920BFE"/>
    <w:rsid w:val="00920D24"/>
    <w:rsid w:val="00920EAD"/>
    <w:rsid w:val="0092108F"/>
    <w:rsid w:val="0092110A"/>
    <w:rsid w:val="00921200"/>
    <w:rsid w:val="009212E3"/>
    <w:rsid w:val="009212F0"/>
    <w:rsid w:val="0092136A"/>
    <w:rsid w:val="00921786"/>
    <w:rsid w:val="009217B0"/>
    <w:rsid w:val="00921F55"/>
    <w:rsid w:val="00921FD9"/>
    <w:rsid w:val="0092221E"/>
    <w:rsid w:val="00922351"/>
    <w:rsid w:val="009224EF"/>
    <w:rsid w:val="00922646"/>
    <w:rsid w:val="009226E8"/>
    <w:rsid w:val="009227F8"/>
    <w:rsid w:val="00922B04"/>
    <w:rsid w:val="00922B83"/>
    <w:rsid w:val="00922BE7"/>
    <w:rsid w:val="00922C1B"/>
    <w:rsid w:val="00922D3E"/>
    <w:rsid w:val="00922D9A"/>
    <w:rsid w:val="00922E5E"/>
    <w:rsid w:val="00922E6B"/>
    <w:rsid w:val="009230A9"/>
    <w:rsid w:val="009233D9"/>
    <w:rsid w:val="0092354D"/>
    <w:rsid w:val="009235A0"/>
    <w:rsid w:val="00923917"/>
    <w:rsid w:val="00923AF1"/>
    <w:rsid w:val="00923BD3"/>
    <w:rsid w:val="00923C77"/>
    <w:rsid w:val="00924103"/>
    <w:rsid w:val="009242CF"/>
    <w:rsid w:val="0092444D"/>
    <w:rsid w:val="00924566"/>
    <w:rsid w:val="00924663"/>
    <w:rsid w:val="0092478C"/>
    <w:rsid w:val="009248B5"/>
    <w:rsid w:val="0092491C"/>
    <w:rsid w:val="0092495F"/>
    <w:rsid w:val="00924B62"/>
    <w:rsid w:val="00924BF0"/>
    <w:rsid w:val="00924CAB"/>
    <w:rsid w:val="00924D3B"/>
    <w:rsid w:val="00924F8F"/>
    <w:rsid w:val="009250C9"/>
    <w:rsid w:val="0092518B"/>
    <w:rsid w:val="009252C6"/>
    <w:rsid w:val="00925421"/>
    <w:rsid w:val="00925466"/>
    <w:rsid w:val="00925884"/>
    <w:rsid w:val="00925A29"/>
    <w:rsid w:val="00925B8E"/>
    <w:rsid w:val="00925D4D"/>
    <w:rsid w:val="00925EB3"/>
    <w:rsid w:val="00926126"/>
    <w:rsid w:val="00926132"/>
    <w:rsid w:val="0092616F"/>
    <w:rsid w:val="00926240"/>
    <w:rsid w:val="009262DE"/>
    <w:rsid w:val="009263DE"/>
    <w:rsid w:val="00926589"/>
    <w:rsid w:val="00926688"/>
    <w:rsid w:val="0092689C"/>
    <w:rsid w:val="00926A31"/>
    <w:rsid w:val="00926B8E"/>
    <w:rsid w:val="00926C75"/>
    <w:rsid w:val="00926D8A"/>
    <w:rsid w:val="00926DC3"/>
    <w:rsid w:val="00927039"/>
    <w:rsid w:val="0092704A"/>
    <w:rsid w:val="00927174"/>
    <w:rsid w:val="009271B2"/>
    <w:rsid w:val="009271DD"/>
    <w:rsid w:val="0092730C"/>
    <w:rsid w:val="009274AE"/>
    <w:rsid w:val="00927592"/>
    <w:rsid w:val="009276BA"/>
    <w:rsid w:val="009277F0"/>
    <w:rsid w:val="00927970"/>
    <w:rsid w:val="009279F9"/>
    <w:rsid w:val="00927A08"/>
    <w:rsid w:val="00927B5D"/>
    <w:rsid w:val="00927D30"/>
    <w:rsid w:val="00927EAE"/>
    <w:rsid w:val="00928817"/>
    <w:rsid w:val="009301D7"/>
    <w:rsid w:val="0093040D"/>
    <w:rsid w:val="0093062E"/>
    <w:rsid w:val="0093074F"/>
    <w:rsid w:val="00930AA5"/>
    <w:rsid w:val="00930E50"/>
    <w:rsid w:val="00930F08"/>
    <w:rsid w:val="0093100A"/>
    <w:rsid w:val="009310B9"/>
    <w:rsid w:val="0093132F"/>
    <w:rsid w:val="00931367"/>
    <w:rsid w:val="009313A2"/>
    <w:rsid w:val="009314EA"/>
    <w:rsid w:val="0093156E"/>
    <w:rsid w:val="009319D7"/>
    <w:rsid w:val="00931B0E"/>
    <w:rsid w:val="00931CF0"/>
    <w:rsid w:val="00931D35"/>
    <w:rsid w:val="00931FD8"/>
    <w:rsid w:val="00931FEB"/>
    <w:rsid w:val="00932115"/>
    <w:rsid w:val="0093216D"/>
    <w:rsid w:val="009321D8"/>
    <w:rsid w:val="00932217"/>
    <w:rsid w:val="009322F4"/>
    <w:rsid w:val="00932441"/>
    <w:rsid w:val="009325B7"/>
    <w:rsid w:val="009326CC"/>
    <w:rsid w:val="00932798"/>
    <w:rsid w:val="00932832"/>
    <w:rsid w:val="009329B9"/>
    <w:rsid w:val="00932A23"/>
    <w:rsid w:val="00932BBA"/>
    <w:rsid w:val="00932D1C"/>
    <w:rsid w:val="00932FD4"/>
    <w:rsid w:val="009331A3"/>
    <w:rsid w:val="009331AD"/>
    <w:rsid w:val="00933224"/>
    <w:rsid w:val="0093354F"/>
    <w:rsid w:val="009336D4"/>
    <w:rsid w:val="009337D6"/>
    <w:rsid w:val="009337FF"/>
    <w:rsid w:val="00933812"/>
    <w:rsid w:val="009338A6"/>
    <w:rsid w:val="009338B8"/>
    <w:rsid w:val="00933AAF"/>
    <w:rsid w:val="00933B9F"/>
    <w:rsid w:val="00933D72"/>
    <w:rsid w:val="00933DEA"/>
    <w:rsid w:val="00933F34"/>
    <w:rsid w:val="00933F77"/>
    <w:rsid w:val="009342C6"/>
    <w:rsid w:val="00934507"/>
    <w:rsid w:val="009346AC"/>
    <w:rsid w:val="00934828"/>
    <w:rsid w:val="00934873"/>
    <w:rsid w:val="00934937"/>
    <w:rsid w:val="00934986"/>
    <w:rsid w:val="00934EA9"/>
    <w:rsid w:val="009350B5"/>
    <w:rsid w:val="009352D5"/>
    <w:rsid w:val="00935385"/>
    <w:rsid w:val="009353F8"/>
    <w:rsid w:val="00935558"/>
    <w:rsid w:val="0093556E"/>
    <w:rsid w:val="00935677"/>
    <w:rsid w:val="0093568E"/>
    <w:rsid w:val="0093573A"/>
    <w:rsid w:val="00935801"/>
    <w:rsid w:val="0093587A"/>
    <w:rsid w:val="00935A81"/>
    <w:rsid w:val="00935AC4"/>
    <w:rsid w:val="00935AF6"/>
    <w:rsid w:val="00935F6F"/>
    <w:rsid w:val="009368DD"/>
    <w:rsid w:val="00936A7F"/>
    <w:rsid w:val="00936FAD"/>
    <w:rsid w:val="0093710B"/>
    <w:rsid w:val="009371AB"/>
    <w:rsid w:val="009371F2"/>
    <w:rsid w:val="00937433"/>
    <w:rsid w:val="009375F8"/>
    <w:rsid w:val="0093772D"/>
    <w:rsid w:val="00937778"/>
    <w:rsid w:val="009377A7"/>
    <w:rsid w:val="00937C9D"/>
    <w:rsid w:val="00937CB2"/>
    <w:rsid w:val="00937D42"/>
    <w:rsid w:val="00937F2A"/>
    <w:rsid w:val="009401B4"/>
    <w:rsid w:val="009403DA"/>
    <w:rsid w:val="009406A3"/>
    <w:rsid w:val="00940701"/>
    <w:rsid w:val="00940A23"/>
    <w:rsid w:val="00940AE2"/>
    <w:rsid w:val="00940F73"/>
    <w:rsid w:val="00940FC3"/>
    <w:rsid w:val="00941043"/>
    <w:rsid w:val="00941062"/>
    <w:rsid w:val="009410EF"/>
    <w:rsid w:val="00941185"/>
    <w:rsid w:val="00941245"/>
    <w:rsid w:val="009414A4"/>
    <w:rsid w:val="009414EA"/>
    <w:rsid w:val="00941522"/>
    <w:rsid w:val="00941596"/>
    <w:rsid w:val="0094198F"/>
    <w:rsid w:val="00941A46"/>
    <w:rsid w:val="00941ADD"/>
    <w:rsid w:val="00941BF8"/>
    <w:rsid w:val="009421BB"/>
    <w:rsid w:val="0094223C"/>
    <w:rsid w:val="0094245E"/>
    <w:rsid w:val="00942783"/>
    <w:rsid w:val="0094292A"/>
    <w:rsid w:val="00942A2B"/>
    <w:rsid w:val="00942A4C"/>
    <w:rsid w:val="00942B0B"/>
    <w:rsid w:val="00942EA8"/>
    <w:rsid w:val="00942F7E"/>
    <w:rsid w:val="00943243"/>
    <w:rsid w:val="0094327A"/>
    <w:rsid w:val="009432D7"/>
    <w:rsid w:val="00943457"/>
    <w:rsid w:val="009434B5"/>
    <w:rsid w:val="00943546"/>
    <w:rsid w:val="009435B3"/>
    <w:rsid w:val="00943703"/>
    <w:rsid w:val="00943744"/>
    <w:rsid w:val="00943996"/>
    <w:rsid w:val="00943B12"/>
    <w:rsid w:val="00943B47"/>
    <w:rsid w:val="00943DF1"/>
    <w:rsid w:val="00943E01"/>
    <w:rsid w:val="0094407B"/>
    <w:rsid w:val="009440AD"/>
    <w:rsid w:val="00944292"/>
    <w:rsid w:val="0094445F"/>
    <w:rsid w:val="00944552"/>
    <w:rsid w:val="0094467A"/>
    <w:rsid w:val="009446E5"/>
    <w:rsid w:val="0094472B"/>
    <w:rsid w:val="009447ED"/>
    <w:rsid w:val="00944967"/>
    <w:rsid w:val="00944A85"/>
    <w:rsid w:val="00944AA4"/>
    <w:rsid w:val="009451DB"/>
    <w:rsid w:val="0094549F"/>
    <w:rsid w:val="009455BE"/>
    <w:rsid w:val="009455BF"/>
    <w:rsid w:val="009455C6"/>
    <w:rsid w:val="009455E0"/>
    <w:rsid w:val="0094564D"/>
    <w:rsid w:val="009456C5"/>
    <w:rsid w:val="0094581C"/>
    <w:rsid w:val="00945833"/>
    <w:rsid w:val="00945869"/>
    <w:rsid w:val="009459C4"/>
    <w:rsid w:val="00945BF8"/>
    <w:rsid w:val="00945ED0"/>
    <w:rsid w:val="00946124"/>
    <w:rsid w:val="0094620D"/>
    <w:rsid w:val="0094622D"/>
    <w:rsid w:val="009462BC"/>
    <w:rsid w:val="0094631B"/>
    <w:rsid w:val="00946402"/>
    <w:rsid w:val="009464D9"/>
    <w:rsid w:val="00946790"/>
    <w:rsid w:val="00946829"/>
    <w:rsid w:val="0094684E"/>
    <w:rsid w:val="00946A11"/>
    <w:rsid w:val="00946C06"/>
    <w:rsid w:val="00946CF7"/>
    <w:rsid w:val="00946D0B"/>
    <w:rsid w:val="0094746E"/>
    <w:rsid w:val="0094748C"/>
    <w:rsid w:val="0094752B"/>
    <w:rsid w:val="0094757F"/>
    <w:rsid w:val="00947617"/>
    <w:rsid w:val="0094777A"/>
    <w:rsid w:val="00947994"/>
    <w:rsid w:val="009479FC"/>
    <w:rsid w:val="00947A18"/>
    <w:rsid w:val="00947C1C"/>
    <w:rsid w:val="00947C7E"/>
    <w:rsid w:val="00947CED"/>
    <w:rsid w:val="00947D6C"/>
    <w:rsid w:val="00947E87"/>
    <w:rsid w:val="00947EA2"/>
    <w:rsid w:val="00950088"/>
    <w:rsid w:val="0095020D"/>
    <w:rsid w:val="00950423"/>
    <w:rsid w:val="009504E5"/>
    <w:rsid w:val="0095051C"/>
    <w:rsid w:val="009505AA"/>
    <w:rsid w:val="009505C1"/>
    <w:rsid w:val="0095088E"/>
    <w:rsid w:val="0095099B"/>
    <w:rsid w:val="00950A02"/>
    <w:rsid w:val="00950B5E"/>
    <w:rsid w:val="00950C28"/>
    <w:rsid w:val="00950C4A"/>
    <w:rsid w:val="00950CAB"/>
    <w:rsid w:val="00950FE6"/>
    <w:rsid w:val="009511E7"/>
    <w:rsid w:val="009512E8"/>
    <w:rsid w:val="009513D7"/>
    <w:rsid w:val="00951533"/>
    <w:rsid w:val="0095155D"/>
    <w:rsid w:val="00951562"/>
    <w:rsid w:val="009515C2"/>
    <w:rsid w:val="00951A60"/>
    <w:rsid w:val="009521C2"/>
    <w:rsid w:val="009523A1"/>
    <w:rsid w:val="00952538"/>
    <w:rsid w:val="00952566"/>
    <w:rsid w:val="0095259F"/>
    <w:rsid w:val="00952978"/>
    <w:rsid w:val="00952D52"/>
    <w:rsid w:val="009530D1"/>
    <w:rsid w:val="009531EF"/>
    <w:rsid w:val="00953436"/>
    <w:rsid w:val="009535C4"/>
    <w:rsid w:val="0095364D"/>
    <w:rsid w:val="00953930"/>
    <w:rsid w:val="00953B46"/>
    <w:rsid w:val="00953EFC"/>
    <w:rsid w:val="00954033"/>
    <w:rsid w:val="009540E5"/>
    <w:rsid w:val="00954223"/>
    <w:rsid w:val="0095438F"/>
    <w:rsid w:val="00954461"/>
    <w:rsid w:val="009545A4"/>
    <w:rsid w:val="009547D6"/>
    <w:rsid w:val="00954950"/>
    <w:rsid w:val="00954A07"/>
    <w:rsid w:val="00954A98"/>
    <w:rsid w:val="00954BED"/>
    <w:rsid w:val="00954E97"/>
    <w:rsid w:val="00954EA2"/>
    <w:rsid w:val="00954FDC"/>
    <w:rsid w:val="00954FEC"/>
    <w:rsid w:val="00955094"/>
    <w:rsid w:val="0095517C"/>
    <w:rsid w:val="009551D2"/>
    <w:rsid w:val="009552F0"/>
    <w:rsid w:val="0095532A"/>
    <w:rsid w:val="0095561B"/>
    <w:rsid w:val="0095563B"/>
    <w:rsid w:val="00955788"/>
    <w:rsid w:val="009557D5"/>
    <w:rsid w:val="009558C9"/>
    <w:rsid w:val="00955B91"/>
    <w:rsid w:val="00955F82"/>
    <w:rsid w:val="0095608F"/>
    <w:rsid w:val="009561EC"/>
    <w:rsid w:val="00956372"/>
    <w:rsid w:val="009564E5"/>
    <w:rsid w:val="009567E8"/>
    <w:rsid w:val="009569AE"/>
    <w:rsid w:val="00956B21"/>
    <w:rsid w:val="0095701A"/>
    <w:rsid w:val="0095744E"/>
    <w:rsid w:val="00957499"/>
    <w:rsid w:val="0095762F"/>
    <w:rsid w:val="00957813"/>
    <w:rsid w:val="009578BB"/>
    <w:rsid w:val="00957936"/>
    <w:rsid w:val="00957B32"/>
    <w:rsid w:val="00957B58"/>
    <w:rsid w:val="00957C81"/>
    <w:rsid w:val="00957E22"/>
    <w:rsid w:val="00957EE6"/>
    <w:rsid w:val="00957F89"/>
    <w:rsid w:val="0095969E"/>
    <w:rsid w:val="009600CD"/>
    <w:rsid w:val="00960119"/>
    <w:rsid w:val="009602F5"/>
    <w:rsid w:val="00960352"/>
    <w:rsid w:val="009605A8"/>
    <w:rsid w:val="009607B9"/>
    <w:rsid w:val="0096082C"/>
    <w:rsid w:val="00960BA3"/>
    <w:rsid w:val="00961222"/>
    <w:rsid w:val="009614C8"/>
    <w:rsid w:val="00961759"/>
    <w:rsid w:val="00961764"/>
    <w:rsid w:val="00961850"/>
    <w:rsid w:val="00961906"/>
    <w:rsid w:val="00961A48"/>
    <w:rsid w:val="00961BFF"/>
    <w:rsid w:val="00961DC5"/>
    <w:rsid w:val="00961DF7"/>
    <w:rsid w:val="00961EC8"/>
    <w:rsid w:val="00961F64"/>
    <w:rsid w:val="009620DA"/>
    <w:rsid w:val="009622DA"/>
    <w:rsid w:val="00962505"/>
    <w:rsid w:val="00962512"/>
    <w:rsid w:val="00962568"/>
    <w:rsid w:val="0096261E"/>
    <w:rsid w:val="00962665"/>
    <w:rsid w:val="009626F4"/>
    <w:rsid w:val="0096271C"/>
    <w:rsid w:val="00962A5E"/>
    <w:rsid w:val="00963050"/>
    <w:rsid w:val="00963202"/>
    <w:rsid w:val="0096332D"/>
    <w:rsid w:val="0096340F"/>
    <w:rsid w:val="009635DC"/>
    <w:rsid w:val="00963697"/>
    <w:rsid w:val="00963995"/>
    <w:rsid w:val="00963F3C"/>
    <w:rsid w:val="00963F77"/>
    <w:rsid w:val="00964006"/>
    <w:rsid w:val="0096458B"/>
    <w:rsid w:val="0096473D"/>
    <w:rsid w:val="00964A7E"/>
    <w:rsid w:val="00964E88"/>
    <w:rsid w:val="00964F0B"/>
    <w:rsid w:val="009650CC"/>
    <w:rsid w:val="009651DE"/>
    <w:rsid w:val="0096530C"/>
    <w:rsid w:val="0096548C"/>
    <w:rsid w:val="00965A31"/>
    <w:rsid w:val="00965CC3"/>
    <w:rsid w:val="00965CF2"/>
    <w:rsid w:val="00965DCF"/>
    <w:rsid w:val="00965EEB"/>
    <w:rsid w:val="00965F0A"/>
    <w:rsid w:val="00965F7E"/>
    <w:rsid w:val="00966081"/>
    <w:rsid w:val="009661A5"/>
    <w:rsid w:val="009663A5"/>
    <w:rsid w:val="00966426"/>
    <w:rsid w:val="0096653A"/>
    <w:rsid w:val="009665BA"/>
    <w:rsid w:val="009665F4"/>
    <w:rsid w:val="00966864"/>
    <w:rsid w:val="0096697E"/>
    <w:rsid w:val="00966C6F"/>
    <w:rsid w:val="009670BF"/>
    <w:rsid w:val="00967136"/>
    <w:rsid w:val="009671CC"/>
    <w:rsid w:val="009671E2"/>
    <w:rsid w:val="00967267"/>
    <w:rsid w:val="00967326"/>
    <w:rsid w:val="009675A6"/>
    <w:rsid w:val="009676BE"/>
    <w:rsid w:val="009676FB"/>
    <w:rsid w:val="00967707"/>
    <w:rsid w:val="009677A0"/>
    <w:rsid w:val="009678D1"/>
    <w:rsid w:val="009678F3"/>
    <w:rsid w:val="00967A8B"/>
    <w:rsid w:val="00967CC8"/>
    <w:rsid w:val="00967DC2"/>
    <w:rsid w:val="00967E14"/>
    <w:rsid w:val="00967E33"/>
    <w:rsid w:val="00967E43"/>
    <w:rsid w:val="0096B429"/>
    <w:rsid w:val="00970271"/>
    <w:rsid w:val="00970489"/>
    <w:rsid w:val="00970627"/>
    <w:rsid w:val="00970704"/>
    <w:rsid w:val="00970781"/>
    <w:rsid w:val="00970806"/>
    <w:rsid w:val="00970A9A"/>
    <w:rsid w:val="00970AB9"/>
    <w:rsid w:val="00970D35"/>
    <w:rsid w:val="00970D6D"/>
    <w:rsid w:val="00970D89"/>
    <w:rsid w:val="00970EBD"/>
    <w:rsid w:val="00970F1D"/>
    <w:rsid w:val="0097117A"/>
    <w:rsid w:val="0097117F"/>
    <w:rsid w:val="00971408"/>
    <w:rsid w:val="00971917"/>
    <w:rsid w:val="0097197D"/>
    <w:rsid w:val="00971A42"/>
    <w:rsid w:val="00971ADA"/>
    <w:rsid w:val="00971B9C"/>
    <w:rsid w:val="00971DE7"/>
    <w:rsid w:val="00971E97"/>
    <w:rsid w:val="00972095"/>
    <w:rsid w:val="009722F1"/>
    <w:rsid w:val="00972852"/>
    <w:rsid w:val="00972A0C"/>
    <w:rsid w:val="009730D2"/>
    <w:rsid w:val="00973483"/>
    <w:rsid w:val="00973697"/>
    <w:rsid w:val="00973732"/>
    <w:rsid w:val="00973775"/>
    <w:rsid w:val="0097379A"/>
    <w:rsid w:val="0097390A"/>
    <w:rsid w:val="009739EB"/>
    <w:rsid w:val="00973A70"/>
    <w:rsid w:val="00973C68"/>
    <w:rsid w:val="00973E01"/>
    <w:rsid w:val="00973FF3"/>
    <w:rsid w:val="00974279"/>
    <w:rsid w:val="009749E1"/>
    <w:rsid w:val="00974A85"/>
    <w:rsid w:val="00974B22"/>
    <w:rsid w:val="00974B87"/>
    <w:rsid w:val="00974BBB"/>
    <w:rsid w:val="00974D83"/>
    <w:rsid w:val="00974E9C"/>
    <w:rsid w:val="00974F1F"/>
    <w:rsid w:val="00974F3C"/>
    <w:rsid w:val="009750B8"/>
    <w:rsid w:val="009751E9"/>
    <w:rsid w:val="009755B1"/>
    <w:rsid w:val="009756C2"/>
    <w:rsid w:val="00975B7A"/>
    <w:rsid w:val="00975CB5"/>
    <w:rsid w:val="00975CFD"/>
    <w:rsid w:val="00975D0E"/>
    <w:rsid w:val="00975EAE"/>
    <w:rsid w:val="00975EC6"/>
    <w:rsid w:val="00975F62"/>
    <w:rsid w:val="00975FE2"/>
    <w:rsid w:val="009761C2"/>
    <w:rsid w:val="00976233"/>
    <w:rsid w:val="0097625D"/>
    <w:rsid w:val="00976568"/>
    <w:rsid w:val="00976678"/>
    <w:rsid w:val="0097689F"/>
    <w:rsid w:val="009769AF"/>
    <w:rsid w:val="00976A2E"/>
    <w:rsid w:val="00976A3F"/>
    <w:rsid w:val="00976A9B"/>
    <w:rsid w:val="00976E37"/>
    <w:rsid w:val="00976E8A"/>
    <w:rsid w:val="00976FDD"/>
    <w:rsid w:val="00977175"/>
    <w:rsid w:val="00977301"/>
    <w:rsid w:val="009775FC"/>
    <w:rsid w:val="009776A3"/>
    <w:rsid w:val="009776CD"/>
    <w:rsid w:val="009779E0"/>
    <w:rsid w:val="00977E09"/>
    <w:rsid w:val="00977E12"/>
    <w:rsid w:val="009802F6"/>
    <w:rsid w:val="009803D7"/>
    <w:rsid w:val="0098074A"/>
    <w:rsid w:val="0098091E"/>
    <w:rsid w:val="00980E5A"/>
    <w:rsid w:val="009811BA"/>
    <w:rsid w:val="0098121B"/>
    <w:rsid w:val="009813AE"/>
    <w:rsid w:val="00981472"/>
    <w:rsid w:val="009817C7"/>
    <w:rsid w:val="00981834"/>
    <w:rsid w:val="009819E9"/>
    <w:rsid w:val="00981B72"/>
    <w:rsid w:val="00981BFA"/>
    <w:rsid w:val="00981D80"/>
    <w:rsid w:val="00982194"/>
    <w:rsid w:val="0098224B"/>
    <w:rsid w:val="009822A6"/>
    <w:rsid w:val="009823E8"/>
    <w:rsid w:val="00982612"/>
    <w:rsid w:val="00982771"/>
    <w:rsid w:val="009829FD"/>
    <w:rsid w:val="00982A6B"/>
    <w:rsid w:val="00982B6A"/>
    <w:rsid w:val="00982D7E"/>
    <w:rsid w:val="00982DDD"/>
    <w:rsid w:val="00982E45"/>
    <w:rsid w:val="00982ECA"/>
    <w:rsid w:val="00983132"/>
    <w:rsid w:val="0098324C"/>
    <w:rsid w:val="009832E2"/>
    <w:rsid w:val="0098344D"/>
    <w:rsid w:val="00983461"/>
    <w:rsid w:val="009834BC"/>
    <w:rsid w:val="00983561"/>
    <w:rsid w:val="009835AD"/>
    <w:rsid w:val="0098365C"/>
    <w:rsid w:val="00983769"/>
    <w:rsid w:val="00983779"/>
    <w:rsid w:val="00983A5A"/>
    <w:rsid w:val="00983B26"/>
    <w:rsid w:val="00983B3F"/>
    <w:rsid w:val="00983B56"/>
    <w:rsid w:val="00983D27"/>
    <w:rsid w:val="00983DEB"/>
    <w:rsid w:val="00983E80"/>
    <w:rsid w:val="0098424F"/>
    <w:rsid w:val="00984355"/>
    <w:rsid w:val="009843B8"/>
    <w:rsid w:val="00984518"/>
    <w:rsid w:val="00984539"/>
    <w:rsid w:val="009845B4"/>
    <w:rsid w:val="009846AE"/>
    <w:rsid w:val="00984861"/>
    <w:rsid w:val="00984935"/>
    <w:rsid w:val="00984B9C"/>
    <w:rsid w:val="00984C9C"/>
    <w:rsid w:val="00984D2E"/>
    <w:rsid w:val="00984D63"/>
    <w:rsid w:val="00984DF2"/>
    <w:rsid w:val="00984E39"/>
    <w:rsid w:val="00985035"/>
    <w:rsid w:val="009852E1"/>
    <w:rsid w:val="0098557A"/>
    <w:rsid w:val="00985709"/>
    <w:rsid w:val="00985813"/>
    <w:rsid w:val="0098586E"/>
    <w:rsid w:val="00985875"/>
    <w:rsid w:val="009858BD"/>
    <w:rsid w:val="00985C1F"/>
    <w:rsid w:val="00985C28"/>
    <w:rsid w:val="00985F5B"/>
    <w:rsid w:val="009862F9"/>
    <w:rsid w:val="009863AE"/>
    <w:rsid w:val="009866C2"/>
    <w:rsid w:val="00986778"/>
    <w:rsid w:val="00986810"/>
    <w:rsid w:val="00986820"/>
    <w:rsid w:val="00986AB0"/>
    <w:rsid w:val="00986ACA"/>
    <w:rsid w:val="00986AD7"/>
    <w:rsid w:val="00986CCB"/>
    <w:rsid w:val="00986D3E"/>
    <w:rsid w:val="00986E4F"/>
    <w:rsid w:val="00986F23"/>
    <w:rsid w:val="00986FFD"/>
    <w:rsid w:val="0098711C"/>
    <w:rsid w:val="009871E8"/>
    <w:rsid w:val="009875F7"/>
    <w:rsid w:val="00987600"/>
    <w:rsid w:val="00987646"/>
    <w:rsid w:val="0098788E"/>
    <w:rsid w:val="00987D5A"/>
    <w:rsid w:val="00987D9D"/>
    <w:rsid w:val="00987F19"/>
    <w:rsid w:val="00988E95"/>
    <w:rsid w:val="00990068"/>
    <w:rsid w:val="009900C5"/>
    <w:rsid w:val="00990261"/>
    <w:rsid w:val="0099052B"/>
    <w:rsid w:val="00990729"/>
    <w:rsid w:val="00990858"/>
    <w:rsid w:val="00990DFD"/>
    <w:rsid w:val="0099100B"/>
    <w:rsid w:val="00991408"/>
    <w:rsid w:val="0099170A"/>
    <w:rsid w:val="0099182C"/>
    <w:rsid w:val="009918AE"/>
    <w:rsid w:val="0099191B"/>
    <w:rsid w:val="00991D55"/>
    <w:rsid w:val="00991DBE"/>
    <w:rsid w:val="00991DF3"/>
    <w:rsid w:val="00991E25"/>
    <w:rsid w:val="00991E43"/>
    <w:rsid w:val="00991E53"/>
    <w:rsid w:val="00991E74"/>
    <w:rsid w:val="00991EF8"/>
    <w:rsid w:val="00991FF8"/>
    <w:rsid w:val="009921EC"/>
    <w:rsid w:val="009922BF"/>
    <w:rsid w:val="009928AF"/>
    <w:rsid w:val="009928CF"/>
    <w:rsid w:val="00992A7C"/>
    <w:rsid w:val="00992AA1"/>
    <w:rsid w:val="00992C53"/>
    <w:rsid w:val="00992C65"/>
    <w:rsid w:val="00992C70"/>
    <w:rsid w:val="00992C7E"/>
    <w:rsid w:val="00992CD0"/>
    <w:rsid w:val="00993205"/>
    <w:rsid w:val="00993329"/>
    <w:rsid w:val="009936CA"/>
    <w:rsid w:val="00993784"/>
    <w:rsid w:val="00993824"/>
    <w:rsid w:val="00993B18"/>
    <w:rsid w:val="00993D10"/>
    <w:rsid w:val="009941C5"/>
    <w:rsid w:val="009942ED"/>
    <w:rsid w:val="0099448F"/>
    <w:rsid w:val="009944D4"/>
    <w:rsid w:val="009945C7"/>
    <w:rsid w:val="009947CF"/>
    <w:rsid w:val="00994930"/>
    <w:rsid w:val="0099496D"/>
    <w:rsid w:val="00994B16"/>
    <w:rsid w:val="00994D97"/>
    <w:rsid w:val="00994F14"/>
    <w:rsid w:val="00995137"/>
    <w:rsid w:val="00995197"/>
    <w:rsid w:val="009951C0"/>
    <w:rsid w:val="00995204"/>
    <w:rsid w:val="00995286"/>
    <w:rsid w:val="009952A6"/>
    <w:rsid w:val="0099547A"/>
    <w:rsid w:val="009954D8"/>
    <w:rsid w:val="0099558A"/>
    <w:rsid w:val="009955B2"/>
    <w:rsid w:val="0099560B"/>
    <w:rsid w:val="0099566C"/>
    <w:rsid w:val="00995831"/>
    <w:rsid w:val="00995AEE"/>
    <w:rsid w:val="00995B99"/>
    <w:rsid w:val="00995C9C"/>
    <w:rsid w:val="00995D4E"/>
    <w:rsid w:val="00995E60"/>
    <w:rsid w:val="00995F7E"/>
    <w:rsid w:val="009960B5"/>
    <w:rsid w:val="009963B7"/>
    <w:rsid w:val="009966D2"/>
    <w:rsid w:val="00996ADE"/>
    <w:rsid w:val="00996C46"/>
    <w:rsid w:val="00996CD2"/>
    <w:rsid w:val="00996D7E"/>
    <w:rsid w:val="00996D90"/>
    <w:rsid w:val="00996DD5"/>
    <w:rsid w:val="00996F56"/>
    <w:rsid w:val="00997C94"/>
    <w:rsid w:val="00997D2C"/>
    <w:rsid w:val="00997D71"/>
    <w:rsid w:val="00997DCE"/>
    <w:rsid w:val="00997E67"/>
    <w:rsid w:val="00997E8C"/>
    <w:rsid w:val="00997F6B"/>
    <w:rsid w:val="009A013E"/>
    <w:rsid w:val="009A02C4"/>
    <w:rsid w:val="009A07EE"/>
    <w:rsid w:val="009A0AA2"/>
    <w:rsid w:val="009A0B4F"/>
    <w:rsid w:val="009A0D6A"/>
    <w:rsid w:val="009A0DE3"/>
    <w:rsid w:val="009A11AB"/>
    <w:rsid w:val="009A1334"/>
    <w:rsid w:val="009A1420"/>
    <w:rsid w:val="009A1484"/>
    <w:rsid w:val="009A1697"/>
    <w:rsid w:val="009A1A31"/>
    <w:rsid w:val="009A1BDE"/>
    <w:rsid w:val="009A1E5E"/>
    <w:rsid w:val="009A1EE8"/>
    <w:rsid w:val="009A237D"/>
    <w:rsid w:val="009A26C8"/>
    <w:rsid w:val="009A27A6"/>
    <w:rsid w:val="009A285B"/>
    <w:rsid w:val="009A29B0"/>
    <w:rsid w:val="009A2C69"/>
    <w:rsid w:val="009A2E02"/>
    <w:rsid w:val="009A2E10"/>
    <w:rsid w:val="009A3098"/>
    <w:rsid w:val="009A31A8"/>
    <w:rsid w:val="009A31D6"/>
    <w:rsid w:val="009A324E"/>
    <w:rsid w:val="009A3260"/>
    <w:rsid w:val="009A32AA"/>
    <w:rsid w:val="009A33C2"/>
    <w:rsid w:val="009A3666"/>
    <w:rsid w:val="009A3668"/>
    <w:rsid w:val="009A3801"/>
    <w:rsid w:val="009A386F"/>
    <w:rsid w:val="009A3A83"/>
    <w:rsid w:val="009A3CBA"/>
    <w:rsid w:val="009A3EE7"/>
    <w:rsid w:val="009A4082"/>
    <w:rsid w:val="009A41A2"/>
    <w:rsid w:val="009A45CB"/>
    <w:rsid w:val="009A466E"/>
    <w:rsid w:val="009A47E0"/>
    <w:rsid w:val="009A4875"/>
    <w:rsid w:val="009A4915"/>
    <w:rsid w:val="009A4988"/>
    <w:rsid w:val="009A4A81"/>
    <w:rsid w:val="009A4CB1"/>
    <w:rsid w:val="009A51A2"/>
    <w:rsid w:val="009A5385"/>
    <w:rsid w:val="009A592B"/>
    <w:rsid w:val="009A5C48"/>
    <w:rsid w:val="009A5CE6"/>
    <w:rsid w:val="009A5D38"/>
    <w:rsid w:val="009A5D87"/>
    <w:rsid w:val="009A5E30"/>
    <w:rsid w:val="009A62C2"/>
    <w:rsid w:val="009A64EF"/>
    <w:rsid w:val="009A666A"/>
    <w:rsid w:val="009A66D3"/>
    <w:rsid w:val="009A67DF"/>
    <w:rsid w:val="009A683E"/>
    <w:rsid w:val="009A6B6B"/>
    <w:rsid w:val="009A6CA3"/>
    <w:rsid w:val="009A6CE0"/>
    <w:rsid w:val="009A6D91"/>
    <w:rsid w:val="009A6E6E"/>
    <w:rsid w:val="009A70AF"/>
    <w:rsid w:val="009A70F6"/>
    <w:rsid w:val="009A7127"/>
    <w:rsid w:val="009A7159"/>
    <w:rsid w:val="009A747A"/>
    <w:rsid w:val="009A76A6"/>
    <w:rsid w:val="009A76DA"/>
    <w:rsid w:val="009A7A64"/>
    <w:rsid w:val="009A7C81"/>
    <w:rsid w:val="009A7E2E"/>
    <w:rsid w:val="009A7E39"/>
    <w:rsid w:val="009AC9B7"/>
    <w:rsid w:val="009B01E9"/>
    <w:rsid w:val="009B0429"/>
    <w:rsid w:val="009B091E"/>
    <w:rsid w:val="009B0AC1"/>
    <w:rsid w:val="009B0C09"/>
    <w:rsid w:val="009B1501"/>
    <w:rsid w:val="009B1533"/>
    <w:rsid w:val="009B161D"/>
    <w:rsid w:val="009B165F"/>
    <w:rsid w:val="009B1666"/>
    <w:rsid w:val="009B17C9"/>
    <w:rsid w:val="009B17DB"/>
    <w:rsid w:val="009B17E7"/>
    <w:rsid w:val="009B1A37"/>
    <w:rsid w:val="009B1F77"/>
    <w:rsid w:val="009B2124"/>
    <w:rsid w:val="009B2235"/>
    <w:rsid w:val="009B22EA"/>
    <w:rsid w:val="009B22F6"/>
    <w:rsid w:val="009B2366"/>
    <w:rsid w:val="009B2417"/>
    <w:rsid w:val="009B247D"/>
    <w:rsid w:val="009B2553"/>
    <w:rsid w:val="009B257E"/>
    <w:rsid w:val="009B25F0"/>
    <w:rsid w:val="009B2626"/>
    <w:rsid w:val="009B31A8"/>
    <w:rsid w:val="009B3437"/>
    <w:rsid w:val="009B3456"/>
    <w:rsid w:val="009B3752"/>
    <w:rsid w:val="009B385B"/>
    <w:rsid w:val="009B39F7"/>
    <w:rsid w:val="009B3A73"/>
    <w:rsid w:val="009B3A75"/>
    <w:rsid w:val="009B3D79"/>
    <w:rsid w:val="009B3D8B"/>
    <w:rsid w:val="009B3E8C"/>
    <w:rsid w:val="009B4239"/>
    <w:rsid w:val="009B428A"/>
    <w:rsid w:val="009B4940"/>
    <w:rsid w:val="009B4960"/>
    <w:rsid w:val="009B4E55"/>
    <w:rsid w:val="009B529E"/>
    <w:rsid w:val="009B54F1"/>
    <w:rsid w:val="009B556A"/>
    <w:rsid w:val="009B56DE"/>
    <w:rsid w:val="009B579C"/>
    <w:rsid w:val="009B581C"/>
    <w:rsid w:val="009B5ACA"/>
    <w:rsid w:val="009B5BE2"/>
    <w:rsid w:val="009B5F74"/>
    <w:rsid w:val="009B6199"/>
    <w:rsid w:val="009B6280"/>
    <w:rsid w:val="009B6491"/>
    <w:rsid w:val="009B6ADB"/>
    <w:rsid w:val="009B6C00"/>
    <w:rsid w:val="009B6C5D"/>
    <w:rsid w:val="009B6D30"/>
    <w:rsid w:val="009B6F41"/>
    <w:rsid w:val="009B766B"/>
    <w:rsid w:val="009B77DB"/>
    <w:rsid w:val="009B78BF"/>
    <w:rsid w:val="009B7A34"/>
    <w:rsid w:val="009B7AC5"/>
    <w:rsid w:val="009B7D9D"/>
    <w:rsid w:val="009B7F5E"/>
    <w:rsid w:val="009C0193"/>
    <w:rsid w:val="009C0205"/>
    <w:rsid w:val="009C049C"/>
    <w:rsid w:val="009C05FB"/>
    <w:rsid w:val="009C07DA"/>
    <w:rsid w:val="009C0916"/>
    <w:rsid w:val="009C09B5"/>
    <w:rsid w:val="009C09D7"/>
    <w:rsid w:val="009C0C95"/>
    <w:rsid w:val="009C0CE5"/>
    <w:rsid w:val="009C1393"/>
    <w:rsid w:val="009C1993"/>
    <w:rsid w:val="009C1C64"/>
    <w:rsid w:val="009C1CB6"/>
    <w:rsid w:val="009C1F76"/>
    <w:rsid w:val="009C1FFC"/>
    <w:rsid w:val="009C208F"/>
    <w:rsid w:val="009C211B"/>
    <w:rsid w:val="009C21E3"/>
    <w:rsid w:val="009C222F"/>
    <w:rsid w:val="009C2273"/>
    <w:rsid w:val="009C2276"/>
    <w:rsid w:val="009C2324"/>
    <w:rsid w:val="009C232B"/>
    <w:rsid w:val="009C252D"/>
    <w:rsid w:val="009C2648"/>
    <w:rsid w:val="009C281B"/>
    <w:rsid w:val="009C296E"/>
    <w:rsid w:val="009C2A37"/>
    <w:rsid w:val="009C2B0B"/>
    <w:rsid w:val="009C2C23"/>
    <w:rsid w:val="009C3052"/>
    <w:rsid w:val="009C32BE"/>
    <w:rsid w:val="009C3388"/>
    <w:rsid w:val="009C340A"/>
    <w:rsid w:val="009C34BC"/>
    <w:rsid w:val="009C3750"/>
    <w:rsid w:val="009C3816"/>
    <w:rsid w:val="009C387A"/>
    <w:rsid w:val="009C3A5F"/>
    <w:rsid w:val="009C3B35"/>
    <w:rsid w:val="009C3BC0"/>
    <w:rsid w:val="009C3BE9"/>
    <w:rsid w:val="009C3BEC"/>
    <w:rsid w:val="009C3C01"/>
    <w:rsid w:val="009C3D1D"/>
    <w:rsid w:val="009C3EE0"/>
    <w:rsid w:val="009C3F0E"/>
    <w:rsid w:val="009C4311"/>
    <w:rsid w:val="009C434A"/>
    <w:rsid w:val="009C440C"/>
    <w:rsid w:val="009C46AD"/>
    <w:rsid w:val="009C472E"/>
    <w:rsid w:val="009C4735"/>
    <w:rsid w:val="009C47DA"/>
    <w:rsid w:val="009C4E61"/>
    <w:rsid w:val="009C5183"/>
    <w:rsid w:val="009C519F"/>
    <w:rsid w:val="009C549E"/>
    <w:rsid w:val="009C54CD"/>
    <w:rsid w:val="009C5522"/>
    <w:rsid w:val="009C585F"/>
    <w:rsid w:val="009C5F06"/>
    <w:rsid w:val="009C5F75"/>
    <w:rsid w:val="009C5FAB"/>
    <w:rsid w:val="009C612A"/>
    <w:rsid w:val="009C6177"/>
    <w:rsid w:val="009C62EF"/>
    <w:rsid w:val="009C63A2"/>
    <w:rsid w:val="009C63CC"/>
    <w:rsid w:val="009C6923"/>
    <w:rsid w:val="009C6BFC"/>
    <w:rsid w:val="009C6E62"/>
    <w:rsid w:val="009C70F5"/>
    <w:rsid w:val="009C716A"/>
    <w:rsid w:val="009C74C4"/>
    <w:rsid w:val="009C7889"/>
    <w:rsid w:val="009C79A8"/>
    <w:rsid w:val="009C7C03"/>
    <w:rsid w:val="009C7C8C"/>
    <w:rsid w:val="009C7DE1"/>
    <w:rsid w:val="009C7EF7"/>
    <w:rsid w:val="009C7FE1"/>
    <w:rsid w:val="009CE867"/>
    <w:rsid w:val="009D0006"/>
    <w:rsid w:val="009D0193"/>
    <w:rsid w:val="009D03ED"/>
    <w:rsid w:val="009D0595"/>
    <w:rsid w:val="009D0640"/>
    <w:rsid w:val="009D0805"/>
    <w:rsid w:val="009D0BB5"/>
    <w:rsid w:val="009D0BF8"/>
    <w:rsid w:val="009D0C71"/>
    <w:rsid w:val="009D0E8D"/>
    <w:rsid w:val="009D0FB3"/>
    <w:rsid w:val="009D102A"/>
    <w:rsid w:val="009D126E"/>
    <w:rsid w:val="009D1304"/>
    <w:rsid w:val="009D1410"/>
    <w:rsid w:val="009D14F3"/>
    <w:rsid w:val="009D15E4"/>
    <w:rsid w:val="009D1759"/>
    <w:rsid w:val="009D17FB"/>
    <w:rsid w:val="009D18BC"/>
    <w:rsid w:val="009D1A48"/>
    <w:rsid w:val="009D1BBA"/>
    <w:rsid w:val="009D1BE5"/>
    <w:rsid w:val="009D1F48"/>
    <w:rsid w:val="009D1FFD"/>
    <w:rsid w:val="009D2018"/>
    <w:rsid w:val="009D21DF"/>
    <w:rsid w:val="009D2375"/>
    <w:rsid w:val="009D23B2"/>
    <w:rsid w:val="009D24E8"/>
    <w:rsid w:val="009D2821"/>
    <w:rsid w:val="009D2A2A"/>
    <w:rsid w:val="009D2C4C"/>
    <w:rsid w:val="009D2C65"/>
    <w:rsid w:val="009D302F"/>
    <w:rsid w:val="009D33CC"/>
    <w:rsid w:val="009D3589"/>
    <w:rsid w:val="009D37A5"/>
    <w:rsid w:val="009D37CF"/>
    <w:rsid w:val="009D37ED"/>
    <w:rsid w:val="009D3955"/>
    <w:rsid w:val="009D3D3A"/>
    <w:rsid w:val="009D420D"/>
    <w:rsid w:val="009D42AB"/>
    <w:rsid w:val="009D45E8"/>
    <w:rsid w:val="009D465B"/>
    <w:rsid w:val="009D4686"/>
    <w:rsid w:val="009D47EC"/>
    <w:rsid w:val="009D4BCE"/>
    <w:rsid w:val="009D4C0C"/>
    <w:rsid w:val="009D4C9D"/>
    <w:rsid w:val="009D4F25"/>
    <w:rsid w:val="009D4FEB"/>
    <w:rsid w:val="009D50BA"/>
    <w:rsid w:val="009D51E8"/>
    <w:rsid w:val="009D545B"/>
    <w:rsid w:val="009D558A"/>
    <w:rsid w:val="009D5760"/>
    <w:rsid w:val="009D59F3"/>
    <w:rsid w:val="009D5A18"/>
    <w:rsid w:val="009D5AC5"/>
    <w:rsid w:val="009D5BCC"/>
    <w:rsid w:val="009D5C17"/>
    <w:rsid w:val="009D5C6C"/>
    <w:rsid w:val="009D5E9F"/>
    <w:rsid w:val="009D60C1"/>
    <w:rsid w:val="009D637F"/>
    <w:rsid w:val="009D6465"/>
    <w:rsid w:val="009D6546"/>
    <w:rsid w:val="009D6800"/>
    <w:rsid w:val="009D6971"/>
    <w:rsid w:val="009D69AD"/>
    <w:rsid w:val="009D6A16"/>
    <w:rsid w:val="009D6A34"/>
    <w:rsid w:val="009D6D8D"/>
    <w:rsid w:val="009D6DC4"/>
    <w:rsid w:val="009D6FC0"/>
    <w:rsid w:val="009D70DB"/>
    <w:rsid w:val="009D720B"/>
    <w:rsid w:val="009D73D2"/>
    <w:rsid w:val="009D7507"/>
    <w:rsid w:val="009D788C"/>
    <w:rsid w:val="009D7957"/>
    <w:rsid w:val="009D79DF"/>
    <w:rsid w:val="009D7B1A"/>
    <w:rsid w:val="009D7B69"/>
    <w:rsid w:val="009D7DA7"/>
    <w:rsid w:val="009D7FFE"/>
    <w:rsid w:val="009E0060"/>
    <w:rsid w:val="009E01A9"/>
    <w:rsid w:val="009E064D"/>
    <w:rsid w:val="009E086E"/>
    <w:rsid w:val="009E09AD"/>
    <w:rsid w:val="009E0BE3"/>
    <w:rsid w:val="009E0D7E"/>
    <w:rsid w:val="009E0F40"/>
    <w:rsid w:val="009E1003"/>
    <w:rsid w:val="009E1188"/>
    <w:rsid w:val="009E12C5"/>
    <w:rsid w:val="009E1353"/>
    <w:rsid w:val="009E14DD"/>
    <w:rsid w:val="009E14EE"/>
    <w:rsid w:val="009E15F1"/>
    <w:rsid w:val="009E1658"/>
    <w:rsid w:val="009E1694"/>
    <w:rsid w:val="009E1D44"/>
    <w:rsid w:val="009E1EF3"/>
    <w:rsid w:val="009E1EF4"/>
    <w:rsid w:val="009E1FA2"/>
    <w:rsid w:val="009E1FC5"/>
    <w:rsid w:val="009E2037"/>
    <w:rsid w:val="009E2288"/>
    <w:rsid w:val="009E267D"/>
    <w:rsid w:val="009E27B3"/>
    <w:rsid w:val="009E28D0"/>
    <w:rsid w:val="009E291C"/>
    <w:rsid w:val="009E2B48"/>
    <w:rsid w:val="009E2E6C"/>
    <w:rsid w:val="009E2F73"/>
    <w:rsid w:val="009E30E4"/>
    <w:rsid w:val="009E33F3"/>
    <w:rsid w:val="009E349F"/>
    <w:rsid w:val="009E35E6"/>
    <w:rsid w:val="009E3620"/>
    <w:rsid w:val="009E366A"/>
    <w:rsid w:val="009E36D4"/>
    <w:rsid w:val="009E372F"/>
    <w:rsid w:val="009E37E3"/>
    <w:rsid w:val="009E38DE"/>
    <w:rsid w:val="009E3AB6"/>
    <w:rsid w:val="009E3AF7"/>
    <w:rsid w:val="009E3B64"/>
    <w:rsid w:val="009E3C0A"/>
    <w:rsid w:val="009E3C52"/>
    <w:rsid w:val="009E3F28"/>
    <w:rsid w:val="009E3FC9"/>
    <w:rsid w:val="009E4011"/>
    <w:rsid w:val="009E4141"/>
    <w:rsid w:val="009E428C"/>
    <w:rsid w:val="009E42B3"/>
    <w:rsid w:val="009E4429"/>
    <w:rsid w:val="009E45E3"/>
    <w:rsid w:val="009E4860"/>
    <w:rsid w:val="009E4A93"/>
    <w:rsid w:val="009E4BCD"/>
    <w:rsid w:val="009E4BEA"/>
    <w:rsid w:val="009E4E43"/>
    <w:rsid w:val="009E4EA4"/>
    <w:rsid w:val="009E51EF"/>
    <w:rsid w:val="009E523B"/>
    <w:rsid w:val="009E531F"/>
    <w:rsid w:val="009E533C"/>
    <w:rsid w:val="009E53FE"/>
    <w:rsid w:val="009E553E"/>
    <w:rsid w:val="009E567B"/>
    <w:rsid w:val="009E582D"/>
    <w:rsid w:val="009E5838"/>
    <w:rsid w:val="009E5BE4"/>
    <w:rsid w:val="009E5DE4"/>
    <w:rsid w:val="009E5FE0"/>
    <w:rsid w:val="009E607D"/>
    <w:rsid w:val="009E6176"/>
    <w:rsid w:val="009E61F5"/>
    <w:rsid w:val="009E6216"/>
    <w:rsid w:val="009E6341"/>
    <w:rsid w:val="009E651B"/>
    <w:rsid w:val="009E6549"/>
    <w:rsid w:val="009E66F8"/>
    <w:rsid w:val="009E68BA"/>
    <w:rsid w:val="009E68F1"/>
    <w:rsid w:val="009E6B51"/>
    <w:rsid w:val="009E6BF7"/>
    <w:rsid w:val="009E6D1F"/>
    <w:rsid w:val="009E721E"/>
    <w:rsid w:val="009E722E"/>
    <w:rsid w:val="009E7297"/>
    <w:rsid w:val="009E73B0"/>
    <w:rsid w:val="009E7448"/>
    <w:rsid w:val="009E768F"/>
    <w:rsid w:val="009E77A5"/>
    <w:rsid w:val="009E784F"/>
    <w:rsid w:val="009E7861"/>
    <w:rsid w:val="009E793B"/>
    <w:rsid w:val="009E7AD4"/>
    <w:rsid w:val="009E7C89"/>
    <w:rsid w:val="009E7DB1"/>
    <w:rsid w:val="009E7E71"/>
    <w:rsid w:val="009EB07C"/>
    <w:rsid w:val="009F0417"/>
    <w:rsid w:val="009F058A"/>
    <w:rsid w:val="009F094B"/>
    <w:rsid w:val="009F0A1C"/>
    <w:rsid w:val="009F0A60"/>
    <w:rsid w:val="009F0A6B"/>
    <w:rsid w:val="009F0A8D"/>
    <w:rsid w:val="009F0EAA"/>
    <w:rsid w:val="009F1003"/>
    <w:rsid w:val="009F1124"/>
    <w:rsid w:val="009F131D"/>
    <w:rsid w:val="009F136D"/>
    <w:rsid w:val="009F139C"/>
    <w:rsid w:val="009F1983"/>
    <w:rsid w:val="009F1AC5"/>
    <w:rsid w:val="009F1ACF"/>
    <w:rsid w:val="009F2095"/>
    <w:rsid w:val="009F20ED"/>
    <w:rsid w:val="009F20EF"/>
    <w:rsid w:val="009F2152"/>
    <w:rsid w:val="009F21E0"/>
    <w:rsid w:val="009F266B"/>
    <w:rsid w:val="009F27A1"/>
    <w:rsid w:val="009F27D6"/>
    <w:rsid w:val="009F2923"/>
    <w:rsid w:val="009F2B7E"/>
    <w:rsid w:val="009F2BD8"/>
    <w:rsid w:val="009F2D74"/>
    <w:rsid w:val="009F2D9C"/>
    <w:rsid w:val="009F2FD2"/>
    <w:rsid w:val="009F329D"/>
    <w:rsid w:val="009F3416"/>
    <w:rsid w:val="009F3442"/>
    <w:rsid w:val="009F350F"/>
    <w:rsid w:val="009F36B6"/>
    <w:rsid w:val="009F377A"/>
    <w:rsid w:val="009F3880"/>
    <w:rsid w:val="009F39BD"/>
    <w:rsid w:val="009F39E7"/>
    <w:rsid w:val="009F3A14"/>
    <w:rsid w:val="009F3AD6"/>
    <w:rsid w:val="009F3B13"/>
    <w:rsid w:val="009F3B58"/>
    <w:rsid w:val="009F3C02"/>
    <w:rsid w:val="009F3F66"/>
    <w:rsid w:val="009F4153"/>
    <w:rsid w:val="009F43E2"/>
    <w:rsid w:val="009F4499"/>
    <w:rsid w:val="009F459A"/>
    <w:rsid w:val="009F45BD"/>
    <w:rsid w:val="009F482C"/>
    <w:rsid w:val="009F4D37"/>
    <w:rsid w:val="009F4D75"/>
    <w:rsid w:val="009F4EA0"/>
    <w:rsid w:val="009F4F61"/>
    <w:rsid w:val="009F4F7B"/>
    <w:rsid w:val="009F54AA"/>
    <w:rsid w:val="009F58D4"/>
    <w:rsid w:val="009F5966"/>
    <w:rsid w:val="009F59CD"/>
    <w:rsid w:val="009F5A1B"/>
    <w:rsid w:val="009F5BFF"/>
    <w:rsid w:val="009F5C50"/>
    <w:rsid w:val="009F5CFD"/>
    <w:rsid w:val="009F5DD6"/>
    <w:rsid w:val="009F6083"/>
    <w:rsid w:val="009F61BB"/>
    <w:rsid w:val="009F6260"/>
    <w:rsid w:val="009F6753"/>
    <w:rsid w:val="009F6858"/>
    <w:rsid w:val="009F68DA"/>
    <w:rsid w:val="009F68DC"/>
    <w:rsid w:val="009F69BE"/>
    <w:rsid w:val="009F6C3B"/>
    <w:rsid w:val="009F6CC9"/>
    <w:rsid w:val="009F6DE5"/>
    <w:rsid w:val="009F6EA8"/>
    <w:rsid w:val="009F7326"/>
    <w:rsid w:val="009F742F"/>
    <w:rsid w:val="009F7463"/>
    <w:rsid w:val="009F7610"/>
    <w:rsid w:val="009F76B9"/>
    <w:rsid w:val="009F7D30"/>
    <w:rsid w:val="009F7E12"/>
    <w:rsid w:val="009F7E14"/>
    <w:rsid w:val="009F7E86"/>
    <w:rsid w:val="009F7F1A"/>
    <w:rsid w:val="00A0006D"/>
    <w:rsid w:val="00A001EE"/>
    <w:rsid w:val="00A002F2"/>
    <w:rsid w:val="00A0036D"/>
    <w:rsid w:val="00A005BB"/>
    <w:rsid w:val="00A005E5"/>
    <w:rsid w:val="00A006D8"/>
    <w:rsid w:val="00A00760"/>
    <w:rsid w:val="00A0091E"/>
    <w:rsid w:val="00A00A6A"/>
    <w:rsid w:val="00A00A73"/>
    <w:rsid w:val="00A00B90"/>
    <w:rsid w:val="00A00D67"/>
    <w:rsid w:val="00A01012"/>
    <w:rsid w:val="00A012CB"/>
    <w:rsid w:val="00A0162D"/>
    <w:rsid w:val="00A016AE"/>
    <w:rsid w:val="00A01968"/>
    <w:rsid w:val="00A01B9F"/>
    <w:rsid w:val="00A01C4D"/>
    <w:rsid w:val="00A01CF0"/>
    <w:rsid w:val="00A01E5C"/>
    <w:rsid w:val="00A01F89"/>
    <w:rsid w:val="00A022CD"/>
    <w:rsid w:val="00A0247F"/>
    <w:rsid w:val="00A024F7"/>
    <w:rsid w:val="00A02635"/>
    <w:rsid w:val="00A02673"/>
    <w:rsid w:val="00A027C6"/>
    <w:rsid w:val="00A02905"/>
    <w:rsid w:val="00A0290B"/>
    <w:rsid w:val="00A02B19"/>
    <w:rsid w:val="00A02C8B"/>
    <w:rsid w:val="00A02EFD"/>
    <w:rsid w:val="00A02F8F"/>
    <w:rsid w:val="00A03057"/>
    <w:rsid w:val="00A03131"/>
    <w:rsid w:val="00A0321A"/>
    <w:rsid w:val="00A03284"/>
    <w:rsid w:val="00A03529"/>
    <w:rsid w:val="00A03696"/>
    <w:rsid w:val="00A036A9"/>
    <w:rsid w:val="00A037E1"/>
    <w:rsid w:val="00A039B6"/>
    <w:rsid w:val="00A03B81"/>
    <w:rsid w:val="00A03C35"/>
    <w:rsid w:val="00A03C9A"/>
    <w:rsid w:val="00A03D17"/>
    <w:rsid w:val="00A04274"/>
    <w:rsid w:val="00A045E7"/>
    <w:rsid w:val="00A04826"/>
    <w:rsid w:val="00A0483A"/>
    <w:rsid w:val="00A04A71"/>
    <w:rsid w:val="00A04CE7"/>
    <w:rsid w:val="00A04E44"/>
    <w:rsid w:val="00A04E7E"/>
    <w:rsid w:val="00A04F19"/>
    <w:rsid w:val="00A04F7D"/>
    <w:rsid w:val="00A0518E"/>
    <w:rsid w:val="00A054F2"/>
    <w:rsid w:val="00A05589"/>
    <w:rsid w:val="00A05611"/>
    <w:rsid w:val="00A059FD"/>
    <w:rsid w:val="00A05B9A"/>
    <w:rsid w:val="00A05DBD"/>
    <w:rsid w:val="00A05F27"/>
    <w:rsid w:val="00A060A5"/>
    <w:rsid w:val="00A06299"/>
    <w:rsid w:val="00A06415"/>
    <w:rsid w:val="00A064B0"/>
    <w:rsid w:val="00A064EC"/>
    <w:rsid w:val="00A0654A"/>
    <w:rsid w:val="00A065B3"/>
    <w:rsid w:val="00A065DC"/>
    <w:rsid w:val="00A066A5"/>
    <w:rsid w:val="00A06824"/>
    <w:rsid w:val="00A06943"/>
    <w:rsid w:val="00A069D6"/>
    <w:rsid w:val="00A06B01"/>
    <w:rsid w:val="00A06BA8"/>
    <w:rsid w:val="00A06DC0"/>
    <w:rsid w:val="00A06E17"/>
    <w:rsid w:val="00A06F56"/>
    <w:rsid w:val="00A07095"/>
    <w:rsid w:val="00A072EE"/>
    <w:rsid w:val="00A077F5"/>
    <w:rsid w:val="00A07C72"/>
    <w:rsid w:val="00A07D7B"/>
    <w:rsid w:val="00A10371"/>
    <w:rsid w:val="00A10901"/>
    <w:rsid w:val="00A109C8"/>
    <w:rsid w:val="00A10CDF"/>
    <w:rsid w:val="00A10D4F"/>
    <w:rsid w:val="00A112F4"/>
    <w:rsid w:val="00A114E2"/>
    <w:rsid w:val="00A1180E"/>
    <w:rsid w:val="00A11895"/>
    <w:rsid w:val="00A1192C"/>
    <w:rsid w:val="00A11E23"/>
    <w:rsid w:val="00A11E84"/>
    <w:rsid w:val="00A11F25"/>
    <w:rsid w:val="00A11F5A"/>
    <w:rsid w:val="00A1204B"/>
    <w:rsid w:val="00A120B1"/>
    <w:rsid w:val="00A12219"/>
    <w:rsid w:val="00A12347"/>
    <w:rsid w:val="00A1260C"/>
    <w:rsid w:val="00A1283F"/>
    <w:rsid w:val="00A12BBC"/>
    <w:rsid w:val="00A12DEF"/>
    <w:rsid w:val="00A12E09"/>
    <w:rsid w:val="00A12F19"/>
    <w:rsid w:val="00A13092"/>
    <w:rsid w:val="00A130A4"/>
    <w:rsid w:val="00A13142"/>
    <w:rsid w:val="00A13183"/>
    <w:rsid w:val="00A131A1"/>
    <w:rsid w:val="00A1334A"/>
    <w:rsid w:val="00A133CD"/>
    <w:rsid w:val="00A13457"/>
    <w:rsid w:val="00A13812"/>
    <w:rsid w:val="00A13836"/>
    <w:rsid w:val="00A138A0"/>
    <w:rsid w:val="00A139AB"/>
    <w:rsid w:val="00A13A18"/>
    <w:rsid w:val="00A13A5E"/>
    <w:rsid w:val="00A13A78"/>
    <w:rsid w:val="00A13BB9"/>
    <w:rsid w:val="00A13D2B"/>
    <w:rsid w:val="00A13E53"/>
    <w:rsid w:val="00A13FD6"/>
    <w:rsid w:val="00A1402A"/>
    <w:rsid w:val="00A1405F"/>
    <w:rsid w:val="00A141B7"/>
    <w:rsid w:val="00A14247"/>
    <w:rsid w:val="00A14446"/>
    <w:rsid w:val="00A14474"/>
    <w:rsid w:val="00A146CD"/>
    <w:rsid w:val="00A146DF"/>
    <w:rsid w:val="00A147B9"/>
    <w:rsid w:val="00A148D0"/>
    <w:rsid w:val="00A14C82"/>
    <w:rsid w:val="00A14CFA"/>
    <w:rsid w:val="00A14E27"/>
    <w:rsid w:val="00A1518E"/>
    <w:rsid w:val="00A151E9"/>
    <w:rsid w:val="00A151FD"/>
    <w:rsid w:val="00A1567F"/>
    <w:rsid w:val="00A15962"/>
    <w:rsid w:val="00A1598B"/>
    <w:rsid w:val="00A15BBC"/>
    <w:rsid w:val="00A15C1B"/>
    <w:rsid w:val="00A15C33"/>
    <w:rsid w:val="00A15D7B"/>
    <w:rsid w:val="00A15DFA"/>
    <w:rsid w:val="00A15E9A"/>
    <w:rsid w:val="00A15F4D"/>
    <w:rsid w:val="00A15F4F"/>
    <w:rsid w:val="00A15F61"/>
    <w:rsid w:val="00A15FB9"/>
    <w:rsid w:val="00A15FBC"/>
    <w:rsid w:val="00A1622A"/>
    <w:rsid w:val="00A169C2"/>
    <w:rsid w:val="00A169C7"/>
    <w:rsid w:val="00A16A34"/>
    <w:rsid w:val="00A16C48"/>
    <w:rsid w:val="00A16D91"/>
    <w:rsid w:val="00A16E02"/>
    <w:rsid w:val="00A16E65"/>
    <w:rsid w:val="00A170EA"/>
    <w:rsid w:val="00A171C1"/>
    <w:rsid w:val="00A17344"/>
    <w:rsid w:val="00A173BD"/>
    <w:rsid w:val="00A173CE"/>
    <w:rsid w:val="00A17403"/>
    <w:rsid w:val="00A17AF1"/>
    <w:rsid w:val="00A17B3D"/>
    <w:rsid w:val="00A17CEC"/>
    <w:rsid w:val="00A17DCC"/>
    <w:rsid w:val="00A2005B"/>
    <w:rsid w:val="00A20176"/>
    <w:rsid w:val="00A2021E"/>
    <w:rsid w:val="00A20675"/>
    <w:rsid w:val="00A2081A"/>
    <w:rsid w:val="00A20865"/>
    <w:rsid w:val="00A20AD2"/>
    <w:rsid w:val="00A20AF7"/>
    <w:rsid w:val="00A20D92"/>
    <w:rsid w:val="00A210B8"/>
    <w:rsid w:val="00A2113A"/>
    <w:rsid w:val="00A2139D"/>
    <w:rsid w:val="00A21800"/>
    <w:rsid w:val="00A2193C"/>
    <w:rsid w:val="00A219E5"/>
    <w:rsid w:val="00A21A00"/>
    <w:rsid w:val="00A21C31"/>
    <w:rsid w:val="00A21F9C"/>
    <w:rsid w:val="00A21FAF"/>
    <w:rsid w:val="00A220FB"/>
    <w:rsid w:val="00A2239F"/>
    <w:rsid w:val="00A223FB"/>
    <w:rsid w:val="00A22414"/>
    <w:rsid w:val="00A224B7"/>
    <w:rsid w:val="00A22642"/>
    <w:rsid w:val="00A2276B"/>
    <w:rsid w:val="00A2294F"/>
    <w:rsid w:val="00A22A86"/>
    <w:rsid w:val="00A22A93"/>
    <w:rsid w:val="00A22BDB"/>
    <w:rsid w:val="00A22BF3"/>
    <w:rsid w:val="00A22C1A"/>
    <w:rsid w:val="00A22C91"/>
    <w:rsid w:val="00A22CA8"/>
    <w:rsid w:val="00A22D1A"/>
    <w:rsid w:val="00A22D23"/>
    <w:rsid w:val="00A22D6E"/>
    <w:rsid w:val="00A23038"/>
    <w:rsid w:val="00A231EC"/>
    <w:rsid w:val="00A231F5"/>
    <w:rsid w:val="00A234E4"/>
    <w:rsid w:val="00A23588"/>
    <w:rsid w:val="00A23843"/>
    <w:rsid w:val="00A238DD"/>
    <w:rsid w:val="00A23B62"/>
    <w:rsid w:val="00A23B85"/>
    <w:rsid w:val="00A23CE6"/>
    <w:rsid w:val="00A24340"/>
    <w:rsid w:val="00A243C5"/>
    <w:rsid w:val="00A24475"/>
    <w:rsid w:val="00A244AA"/>
    <w:rsid w:val="00A2458D"/>
    <w:rsid w:val="00A245E1"/>
    <w:rsid w:val="00A246D9"/>
    <w:rsid w:val="00A2477A"/>
    <w:rsid w:val="00A2491D"/>
    <w:rsid w:val="00A24BBA"/>
    <w:rsid w:val="00A24BE6"/>
    <w:rsid w:val="00A24C55"/>
    <w:rsid w:val="00A24D02"/>
    <w:rsid w:val="00A24E55"/>
    <w:rsid w:val="00A24E6A"/>
    <w:rsid w:val="00A24F68"/>
    <w:rsid w:val="00A25357"/>
    <w:rsid w:val="00A2549F"/>
    <w:rsid w:val="00A258C6"/>
    <w:rsid w:val="00A25BCE"/>
    <w:rsid w:val="00A25BF1"/>
    <w:rsid w:val="00A25C67"/>
    <w:rsid w:val="00A25EF3"/>
    <w:rsid w:val="00A25F0D"/>
    <w:rsid w:val="00A260D1"/>
    <w:rsid w:val="00A264F9"/>
    <w:rsid w:val="00A2676A"/>
    <w:rsid w:val="00A267DE"/>
    <w:rsid w:val="00A268E1"/>
    <w:rsid w:val="00A26999"/>
    <w:rsid w:val="00A269B9"/>
    <w:rsid w:val="00A26DB5"/>
    <w:rsid w:val="00A26F43"/>
    <w:rsid w:val="00A26FD9"/>
    <w:rsid w:val="00A270F4"/>
    <w:rsid w:val="00A2720C"/>
    <w:rsid w:val="00A2748F"/>
    <w:rsid w:val="00A275D0"/>
    <w:rsid w:val="00A279C4"/>
    <w:rsid w:val="00A27A52"/>
    <w:rsid w:val="00A27AEB"/>
    <w:rsid w:val="00A27B52"/>
    <w:rsid w:val="00A27B8B"/>
    <w:rsid w:val="00A27FCB"/>
    <w:rsid w:val="00A27FD4"/>
    <w:rsid w:val="00A2F2ED"/>
    <w:rsid w:val="00A300D3"/>
    <w:rsid w:val="00A3019B"/>
    <w:rsid w:val="00A3021C"/>
    <w:rsid w:val="00A30336"/>
    <w:rsid w:val="00A307FB"/>
    <w:rsid w:val="00A3089E"/>
    <w:rsid w:val="00A3097F"/>
    <w:rsid w:val="00A30AD6"/>
    <w:rsid w:val="00A30BF7"/>
    <w:rsid w:val="00A30C2A"/>
    <w:rsid w:val="00A30D40"/>
    <w:rsid w:val="00A30F05"/>
    <w:rsid w:val="00A31064"/>
    <w:rsid w:val="00A3106A"/>
    <w:rsid w:val="00A31083"/>
    <w:rsid w:val="00A31303"/>
    <w:rsid w:val="00A314B0"/>
    <w:rsid w:val="00A314DE"/>
    <w:rsid w:val="00A3156C"/>
    <w:rsid w:val="00A316EE"/>
    <w:rsid w:val="00A317FF"/>
    <w:rsid w:val="00A31B93"/>
    <w:rsid w:val="00A31C92"/>
    <w:rsid w:val="00A31CD7"/>
    <w:rsid w:val="00A31EB0"/>
    <w:rsid w:val="00A31EB1"/>
    <w:rsid w:val="00A3245A"/>
    <w:rsid w:val="00A32593"/>
    <w:rsid w:val="00A32653"/>
    <w:rsid w:val="00A32688"/>
    <w:rsid w:val="00A32854"/>
    <w:rsid w:val="00A32955"/>
    <w:rsid w:val="00A32AAF"/>
    <w:rsid w:val="00A3301E"/>
    <w:rsid w:val="00A33093"/>
    <w:rsid w:val="00A3311A"/>
    <w:rsid w:val="00A33242"/>
    <w:rsid w:val="00A3333B"/>
    <w:rsid w:val="00A3380F"/>
    <w:rsid w:val="00A338C0"/>
    <w:rsid w:val="00A33AEE"/>
    <w:rsid w:val="00A33C07"/>
    <w:rsid w:val="00A33CDF"/>
    <w:rsid w:val="00A3404C"/>
    <w:rsid w:val="00A34210"/>
    <w:rsid w:val="00A3463F"/>
    <w:rsid w:val="00A347AF"/>
    <w:rsid w:val="00A34928"/>
    <w:rsid w:val="00A34C4A"/>
    <w:rsid w:val="00A34E81"/>
    <w:rsid w:val="00A34F31"/>
    <w:rsid w:val="00A35DE1"/>
    <w:rsid w:val="00A35DE9"/>
    <w:rsid w:val="00A35E39"/>
    <w:rsid w:val="00A35F1E"/>
    <w:rsid w:val="00A36248"/>
    <w:rsid w:val="00A36278"/>
    <w:rsid w:val="00A3628A"/>
    <w:rsid w:val="00A362DC"/>
    <w:rsid w:val="00A363B3"/>
    <w:rsid w:val="00A36572"/>
    <w:rsid w:val="00A365AB"/>
    <w:rsid w:val="00A3671F"/>
    <w:rsid w:val="00A367EB"/>
    <w:rsid w:val="00A367F0"/>
    <w:rsid w:val="00A368CB"/>
    <w:rsid w:val="00A36AE1"/>
    <w:rsid w:val="00A36BA2"/>
    <w:rsid w:val="00A36DC6"/>
    <w:rsid w:val="00A36E0B"/>
    <w:rsid w:val="00A37137"/>
    <w:rsid w:val="00A371FF"/>
    <w:rsid w:val="00A37327"/>
    <w:rsid w:val="00A373F4"/>
    <w:rsid w:val="00A37538"/>
    <w:rsid w:val="00A375EE"/>
    <w:rsid w:val="00A37603"/>
    <w:rsid w:val="00A37697"/>
    <w:rsid w:val="00A376A2"/>
    <w:rsid w:val="00A37890"/>
    <w:rsid w:val="00A379BE"/>
    <w:rsid w:val="00A37AAF"/>
    <w:rsid w:val="00A37D42"/>
    <w:rsid w:val="00A37E00"/>
    <w:rsid w:val="00A37E16"/>
    <w:rsid w:val="00A400A9"/>
    <w:rsid w:val="00A401A4"/>
    <w:rsid w:val="00A4036F"/>
    <w:rsid w:val="00A4055D"/>
    <w:rsid w:val="00A40585"/>
    <w:rsid w:val="00A4063B"/>
    <w:rsid w:val="00A4073A"/>
    <w:rsid w:val="00A407DA"/>
    <w:rsid w:val="00A409DF"/>
    <w:rsid w:val="00A40C08"/>
    <w:rsid w:val="00A40C21"/>
    <w:rsid w:val="00A40D09"/>
    <w:rsid w:val="00A411C7"/>
    <w:rsid w:val="00A411F9"/>
    <w:rsid w:val="00A41398"/>
    <w:rsid w:val="00A4149A"/>
    <w:rsid w:val="00A4169D"/>
    <w:rsid w:val="00A416A7"/>
    <w:rsid w:val="00A416D0"/>
    <w:rsid w:val="00A418C9"/>
    <w:rsid w:val="00A41987"/>
    <w:rsid w:val="00A419B7"/>
    <w:rsid w:val="00A41A16"/>
    <w:rsid w:val="00A41A51"/>
    <w:rsid w:val="00A41AC0"/>
    <w:rsid w:val="00A41B2A"/>
    <w:rsid w:val="00A41DDF"/>
    <w:rsid w:val="00A41ED4"/>
    <w:rsid w:val="00A420A8"/>
    <w:rsid w:val="00A420C6"/>
    <w:rsid w:val="00A42210"/>
    <w:rsid w:val="00A4232A"/>
    <w:rsid w:val="00A4250B"/>
    <w:rsid w:val="00A42571"/>
    <w:rsid w:val="00A427F6"/>
    <w:rsid w:val="00A429B0"/>
    <w:rsid w:val="00A42B1B"/>
    <w:rsid w:val="00A42D67"/>
    <w:rsid w:val="00A42D93"/>
    <w:rsid w:val="00A42E4B"/>
    <w:rsid w:val="00A42F81"/>
    <w:rsid w:val="00A43321"/>
    <w:rsid w:val="00A43413"/>
    <w:rsid w:val="00A43488"/>
    <w:rsid w:val="00A4354F"/>
    <w:rsid w:val="00A43556"/>
    <w:rsid w:val="00A43657"/>
    <w:rsid w:val="00A436FF"/>
    <w:rsid w:val="00A4393D"/>
    <w:rsid w:val="00A4393F"/>
    <w:rsid w:val="00A439D8"/>
    <w:rsid w:val="00A43B61"/>
    <w:rsid w:val="00A43CA1"/>
    <w:rsid w:val="00A43D66"/>
    <w:rsid w:val="00A44144"/>
    <w:rsid w:val="00A443EF"/>
    <w:rsid w:val="00A44680"/>
    <w:rsid w:val="00A453D4"/>
    <w:rsid w:val="00A45449"/>
    <w:rsid w:val="00A45554"/>
    <w:rsid w:val="00A45592"/>
    <w:rsid w:val="00A45706"/>
    <w:rsid w:val="00A45710"/>
    <w:rsid w:val="00A45797"/>
    <w:rsid w:val="00A45954"/>
    <w:rsid w:val="00A4598C"/>
    <w:rsid w:val="00A459ED"/>
    <w:rsid w:val="00A45AE8"/>
    <w:rsid w:val="00A45BF7"/>
    <w:rsid w:val="00A45C50"/>
    <w:rsid w:val="00A45F13"/>
    <w:rsid w:val="00A45F90"/>
    <w:rsid w:val="00A46238"/>
    <w:rsid w:val="00A46501"/>
    <w:rsid w:val="00A46649"/>
    <w:rsid w:val="00A466B6"/>
    <w:rsid w:val="00A46702"/>
    <w:rsid w:val="00A4675D"/>
    <w:rsid w:val="00A468B0"/>
    <w:rsid w:val="00A46D32"/>
    <w:rsid w:val="00A46E44"/>
    <w:rsid w:val="00A4767F"/>
    <w:rsid w:val="00A47723"/>
    <w:rsid w:val="00A4797B"/>
    <w:rsid w:val="00A47990"/>
    <w:rsid w:val="00A47D5C"/>
    <w:rsid w:val="00A47D6B"/>
    <w:rsid w:val="00A47F6F"/>
    <w:rsid w:val="00A50109"/>
    <w:rsid w:val="00A502BA"/>
    <w:rsid w:val="00A50519"/>
    <w:rsid w:val="00A50533"/>
    <w:rsid w:val="00A50539"/>
    <w:rsid w:val="00A5068D"/>
    <w:rsid w:val="00A506E5"/>
    <w:rsid w:val="00A507EB"/>
    <w:rsid w:val="00A5083F"/>
    <w:rsid w:val="00A509ED"/>
    <w:rsid w:val="00A50B3A"/>
    <w:rsid w:val="00A50E7F"/>
    <w:rsid w:val="00A50EBA"/>
    <w:rsid w:val="00A510D2"/>
    <w:rsid w:val="00A5110E"/>
    <w:rsid w:val="00A51222"/>
    <w:rsid w:val="00A512FD"/>
    <w:rsid w:val="00A513B7"/>
    <w:rsid w:val="00A51632"/>
    <w:rsid w:val="00A517FA"/>
    <w:rsid w:val="00A5184A"/>
    <w:rsid w:val="00A51964"/>
    <w:rsid w:val="00A51A70"/>
    <w:rsid w:val="00A51B4F"/>
    <w:rsid w:val="00A51BAB"/>
    <w:rsid w:val="00A51BCE"/>
    <w:rsid w:val="00A51E9E"/>
    <w:rsid w:val="00A51FB6"/>
    <w:rsid w:val="00A51FB9"/>
    <w:rsid w:val="00A52260"/>
    <w:rsid w:val="00A522F7"/>
    <w:rsid w:val="00A5248D"/>
    <w:rsid w:val="00A52749"/>
    <w:rsid w:val="00A52788"/>
    <w:rsid w:val="00A528D1"/>
    <w:rsid w:val="00A52D36"/>
    <w:rsid w:val="00A52DF7"/>
    <w:rsid w:val="00A52EF2"/>
    <w:rsid w:val="00A5304F"/>
    <w:rsid w:val="00A53096"/>
    <w:rsid w:val="00A53141"/>
    <w:rsid w:val="00A532E4"/>
    <w:rsid w:val="00A53306"/>
    <w:rsid w:val="00A53597"/>
    <w:rsid w:val="00A535A2"/>
    <w:rsid w:val="00A53603"/>
    <w:rsid w:val="00A53686"/>
    <w:rsid w:val="00A537D2"/>
    <w:rsid w:val="00A53B1B"/>
    <w:rsid w:val="00A53D5E"/>
    <w:rsid w:val="00A5406B"/>
    <w:rsid w:val="00A5438F"/>
    <w:rsid w:val="00A5444F"/>
    <w:rsid w:val="00A54462"/>
    <w:rsid w:val="00A545E9"/>
    <w:rsid w:val="00A54631"/>
    <w:rsid w:val="00A546B8"/>
    <w:rsid w:val="00A5482E"/>
    <w:rsid w:val="00A549E6"/>
    <w:rsid w:val="00A54AC4"/>
    <w:rsid w:val="00A54ADC"/>
    <w:rsid w:val="00A54BE1"/>
    <w:rsid w:val="00A54BE8"/>
    <w:rsid w:val="00A54C54"/>
    <w:rsid w:val="00A54D1C"/>
    <w:rsid w:val="00A54DAC"/>
    <w:rsid w:val="00A55016"/>
    <w:rsid w:val="00A550A0"/>
    <w:rsid w:val="00A55218"/>
    <w:rsid w:val="00A552F0"/>
    <w:rsid w:val="00A55358"/>
    <w:rsid w:val="00A554B3"/>
    <w:rsid w:val="00A5551D"/>
    <w:rsid w:val="00A555EF"/>
    <w:rsid w:val="00A55682"/>
    <w:rsid w:val="00A55807"/>
    <w:rsid w:val="00A55B52"/>
    <w:rsid w:val="00A55B9B"/>
    <w:rsid w:val="00A55C59"/>
    <w:rsid w:val="00A55F0F"/>
    <w:rsid w:val="00A55FD9"/>
    <w:rsid w:val="00A560FC"/>
    <w:rsid w:val="00A561C0"/>
    <w:rsid w:val="00A56439"/>
    <w:rsid w:val="00A56602"/>
    <w:rsid w:val="00A567B8"/>
    <w:rsid w:val="00A568D5"/>
    <w:rsid w:val="00A56A61"/>
    <w:rsid w:val="00A56B4D"/>
    <w:rsid w:val="00A56C75"/>
    <w:rsid w:val="00A56E72"/>
    <w:rsid w:val="00A56F07"/>
    <w:rsid w:val="00A56F08"/>
    <w:rsid w:val="00A56F1B"/>
    <w:rsid w:val="00A56F4A"/>
    <w:rsid w:val="00A57494"/>
    <w:rsid w:val="00A575B0"/>
    <w:rsid w:val="00A57992"/>
    <w:rsid w:val="00A57C2A"/>
    <w:rsid w:val="00A57D15"/>
    <w:rsid w:val="00A57E9C"/>
    <w:rsid w:val="00A603DE"/>
    <w:rsid w:val="00A6045D"/>
    <w:rsid w:val="00A60699"/>
    <w:rsid w:val="00A60828"/>
    <w:rsid w:val="00A608B3"/>
    <w:rsid w:val="00A609B6"/>
    <w:rsid w:val="00A60A2D"/>
    <w:rsid w:val="00A60AEE"/>
    <w:rsid w:val="00A6109E"/>
    <w:rsid w:val="00A610D8"/>
    <w:rsid w:val="00A6127F"/>
    <w:rsid w:val="00A613CA"/>
    <w:rsid w:val="00A61521"/>
    <w:rsid w:val="00A615AB"/>
    <w:rsid w:val="00A615E2"/>
    <w:rsid w:val="00A6180A"/>
    <w:rsid w:val="00A6187F"/>
    <w:rsid w:val="00A6191E"/>
    <w:rsid w:val="00A619CB"/>
    <w:rsid w:val="00A61A6C"/>
    <w:rsid w:val="00A61B2F"/>
    <w:rsid w:val="00A61B72"/>
    <w:rsid w:val="00A61CC8"/>
    <w:rsid w:val="00A61DBF"/>
    <w:rsid w:val="00A6210D"/>
    <w:rsid w:val="00A6226C"/>
    <w:rsid w:val="00A622AD"/>
    <w:rsid w:val="00A62436"/>
    <w:rsid w:val="00A62645"/>
    <w:rsid w:val="00A6289B"/>
    <w:rsid w:val="00A6289C"/>
    <w:rsid w:val="00A629DC"/>
    <w:rsid w:val="00A62ACB"/>
    <w:rsid w:val="00A62B42"/>
    <w:rsid w:val="00A62BEB"/>
    <w:rsid w:val="00A62EE1"/>
    <w:rsid w:val="00A62F69"/>
    <w:rsid w:val="00A63078"/>
    <w:rsid w:val="00A63173"/>
    <w:rsid w:val="00A63447"/>
    <w:rsid w:val="00A63521"/>
    <w:rsid w:val="00A6358B"/>
    <w:rsid w:val="00A63730"/>
    <w:rsid w:val="00A637E4"/>
    <w:rsid w:val="00A63861"/>
    <w:rsid w:val="00A63901"/>
    <w:rsid w:val="00A63916"/>
    <w:rsid w:val="00A6417A"/>
    <w:rsid w:val="00A6421F"/>
    <w:rsid w:val="00A64331"/>
    <w:rsid w:val="00A645F9"/>
    <w:rsid w:val="00A648F1"/>
    <w:rsid w:val="00A6490A"/>
    <w:rsid w:val="00A64957"/>
    <w:rsid w:val="00A64A03"/>
    <w:rsid w:val="00A64CBE"/>
    <w:rsid w:val="00A6517A"/>
    <w:rsid w:val="00A6517C"/>
    <w:rsid w:val="00A651F5"/>
    <w:rsid w:val="00A654AC"/>
    <w:rsid w:val="00A65712"/>
    <w:rsid w:val="00A65B8F"/>
    <w:rsid w:val="00A65EAC"/>
    <w:rsid w:val="00A66032"/>
    <w:rsid w:val="00A6652A"/>
    <w:rsid w:val="00A6652B"/>
    <w:rsid w:val="00A66749"/>
    <w:rsid w:val="00A66940"/>
    <w:rsid w:val="00A66C5F"/>
    <w:rsid w:val="00A66F0F"/>
    <w:rsid w:val="00A67136"/>
    <w:rsid w:val="00A671C6"/>
    <w:rsid w:val="00A671FC"/>
    <w:rsid w:val="00A67336"/>
    <w:rsid w:val="00A67398"/>
    <w:rsid w:val="00A673A6"/>
    <w:rsid w:val="00A673AC"/>
    <w:rsid w:val="00A67404"/>
    <w:rsid w:val="00A67415"/>
    <w:rsid w:val="00A6762E"/>
    <w:rsid w:val="00A678B7"/>
    <w:rsid w:val="00A679E5"/>
    <w:rsid w:val="00A67AF6"/>
    <w:rsid w:val="00A67C8F"/>
    <w:rsid w:val="00A67F04"/>
    <w:rsid w:val="00A67F74"/>
    <w:rsid w:val="00A7011D"/>
    <w:rsid w:val="00A7037A"/>
    <w:rsid w:val="00A7045A"/>
    <w:rsid w:val="00A708F4"/>
    <w:rsid w:val="00A7096A"/>
    <w:rsid w:val="00A70A80"/>
    <w:rsid w:val="00A70AEE"/>
    <w:rsid w:val="00A70B9E"/>
    <w:rsid w:val="00A70BD3"/>
    <w:rsid w:val="00A7125D"/>
    <w:rsid w:val="00A714C4"/>
    <w:rsid w:val="00A7154A"/>
    <w:rsid w:val="00A71606"/>
    <w:rsid w:val="00A717A4"/>
    <w:rsid w:val="00A71CAB"/>
    <w:rsid w:val="00A71CE1"/>
    <w:rsid w:val="00A71CF7"/>
    <w:rsid w:val="00A71D39"/>
    <w:rsid w:val="00A71E2D"/>
    <w:rsid w:val="00A71EF2"/>
    <w:rsid w:val="00A71F78"/>
    <w:rsid w:val="00A71FBE"/>
    <w:rsid w:val="00A721EB"/>
    <w:rsid w:val="00A722A3"/>
    <w:rsid w:val="00A7241D"/>
    <w:rsid w:val="00A72425"/>
    <w:rsid w:val="00A7269E"/>
    <w:rsid w:val="00A7286C"/>
    <w:rsid w:val="00A72B56"/>
    <w:rsid w:val="00A72DA7"/>
    <w:rsid w:val="00A72DC0"/>
    <w:rsid w:val="00A72E76"/>
    <w:rsid w:val="00A72F3E"/>
    <w:rsid w:val="00A730E1"/>
    <w:rsid w:val="00A730FB"/>
    <w:rsid w:val="00A7316F"/>
    <w:rsid w:val="00A73256"/>
    <w:rsid w:val="00A7329E"/>
    <w:rsid w:val="00A732F8"/>
    <w:rsid w:val="00A73896"/>
    <w:rsid w:val="00A73978"/>
    <w:rsid w:val="00A73A73"/>
    <w:rsid w:val="00A73D8E"/>
    <w:rsid w:val="00A73E08"/>
    <w:rsid w:val="00A73EBB"/>
    <w:rsid w:val="00A73F5E"/>
    <w:rsid w:val="00A73F9A"/>
    <w:rsid w:val="00A73FC3"/>
    <w:rsid w:val="00A73FD0"/>
    <w:rsid w:val="00A73FFD"/>
    <w:rsid w:val="00A740E7"/>
    <w:rsid w:val="00A740F6"/>
    <w:rsid w:val="00A742A5"/>
    <w:rsid w:val="00A74336"/>
    <w:rsid w:val="00A74813"/>
    <w:rsid w:val="00A7493C"/>
    <w:rsid w:val="00A74B0D"/>
    <w:rsid w:val="00A74DB2"/>
    <w:rsid w:val="00A74DFD"/>
    <w:rsid w:val="00A74DFE"/>
    <w:rsid w:val="00A74FAE"/>
    <w:rsid w:val="00A7558C"/>
    <w:rsid w:val="00A75943"/>
    <w:rsid w:val="00A75964"/>
    <w:rsid w:val="00A75AB4"/>
    <w:rsid w:val="00A75ABD"/>
    <w:rsid w:val="00A75BE1"/>
    <w:rsid w:val="00A75C10"/>
    <w:rsid w:val="00A75CDF"/>
    <w:rsid w:val="00A75D07"/>
    <w:rsid w:val="00A75D34"/>
    <w:rsid w:val="00A75D97"/>
    <w:rsid w:val="00A7619D"/>
    <w:rsid w:val="00A7626A"/>
    <w:rsid w:val="00A76359"/>
    <w:rsid w:val="00A76412"/>
    <w:rsid w:val="00A765DA"/>
    <w:rsid w:val="00A766F3"/>
    <w:rsid w:val="00A767CE"/>
    <w:rsid w:val="00A767E4"/>
    <w:rsid w:val="00A769F5"/>
    <w:rsid w:val="00A76DE4"/>
    <w:rsid w:val="00A76E16"/>
    <w:rsid w:val="00A77054"/>
    <w:rsid w:val="00A771CB"/>
    <w:rsid w:val="00A773EE"/>
    <w:rsid w:val="00A774DF"/>
    <w:rsid w:val="00A77575"/>
    <w:rsid w:val="00A7767E"/>
    <w:rsid w:val="00A777D6"/>
    <w:rsid w:val="00A77CA8"/>
    <w:rsid w:val="00A77CEA"/>
    <w:rsid w:val="00A77E44"/>
    <w:rsid w:val="00A8002C"/>
    <w:rsid w:val="00A80053"/>
    <w:rsid w:val="00A800E9"/>
    <w:rsid w:val="00A8053F"/>
    <w:rsid w:val="00A80729"/>
    <w:rsid w:val="00A80AC1"/>
    <w:rsid w:val="00A80C60"/>
    <w:rsid w:val="00A80E31"/>
    <w:rsid w:val="00A80F51"/>
    <w:rsid w:val="00A810AC"/>
    <w:rsid w:val="00A814C3"/>
    <w:rsid w:val="00A81549"/>
    <w:rsid w:val="00A81840"/>
    <w:rsid w:val="00A81B39"/>
    <w:rsid w:val="00A81CFC"/>
    <w:rsid w:val="00A81DFB"/>
    <w:rsid w:val="00A81E97"/>
    <w:rsid w:val="00A81F6C"/>
    <w:rsid w:val="00A8219E"/>
    <w:rsid w:val="00A823B1"/>
    <w:rsid w:val="00A823BE"/>
    <w:rsid w:val="00A824D0"/>
    <w:rsid w:val="00A828F0"/>
    <w:rsid w:val="00A8298A"/>
    <w:rsid w:val="00A82B41"/>
    <w:rsid w:val="00A82DBF"/>
    <w:rsid w:val="00A82DF5"/>
    <w:rsid w:val="00A83083"/>
    <w:rsid w:val="00A831F2"/>
    <w:rsid w:val="00A83493"/>
    <w:rsid w:val="00A83591"/>
    <w:rsid w:val="00A83ADF"/>
    <w:rsid w:val="00A83AFD"/>
    <w:rsid w:val="00A83D61"/>
    <w:rsid w:val="00A84267"/>
    <w:rsid w:val="00A843CD"/>
    <w:rsid w:val="00A84A00"/>
    <w:rsid w:val="00A84B77"/>
    <w:rsid w:val="00A84C3F"/>
    <w:rsid w:val="00A84E14"/>
    <w:rsid w:val="00A85199"/>
    <w:rsid w:val="00A85373"/>
    <w:rsid w:val="00A855DD"/>
    <w:rsid w:val="00A85624"/>
    <w:rsid w:val="00A85640"/>
    <w:rsid w:val="00A859AF"/>
    <w:rsid w:val="00A85B92"/>
    <w:rsid w:val="00A85DDE"/>
    <w:rsid w:val="00A85E5F"/>
    <w:rsid w:val="00A85F2D"/>
    <w:rsid w:val="00A862FD"/>
    <w:rsid w:val="00A86376"/>
    <w:rsid w:val="00A86412"/>
    <w:rsid w:val="00A86479"/>
    <w:rsid w:val="00A86D31"/>
    <w:rsid w:val="00A86DFE"/>
    <w:rsid w:val="00A86FC7"/>
    <w:rsid w:val="00A876B8"/>
    <w:rsid w:val="00A87A85"/>
    <w:rsid w:val="00A87ACB"/>
    <w:rsid w:val="00A87C28"/>
    <w:rsid w:val="00A87CCB"/>
    <w:rsid w:val="00A90296"/>
    <w:rsid w:val="00A90757"/>
    <w:rsid w:val="00A9090C"/>
    <w:rsid w:val="00A90D73"/>
    <w:rsid w:val="00A90DEC"/>
    <w:rsid w:val="00A90E2F"/>
    <w:rsid w:val="00A9100E"/>
    <w:rsid w:val="00A91039"/>
    <w:rsid w:val="00A91198"/>
    <w:rsid w:val="00A911FE"/>
    <w:rsid w:val="00A91257"/>
    <w:rsid w:val="00A9136E"/>
    <w:rsid w:val="00A913D7"/>
    <w:rsid w:val="00A914A6"/>
    <w:rsid w:val="00A91592"/>
    <w:rsid w:val="00A916C4"/>
    <w:rsid w:val="00A91A5F"/>
    <w:rsid w:val="00A91AA0"/>
    <w:rsid w:val="00A91DCA"/>
    <w:rsid w:val="00A9237E"/>
    <w:rsid w:val="00A92780"/>
    <w:rsid w:val="00A928E5"/>
    <w:rsid w:val="00A9293D"/>
    <w:rsid w:val="00A92A40"/>
    <w:rsid w:val="00A92CCE"/>
    <w:rsid w:val="00A93109"/>
    <w:rsid w:val="00A93124"/>
    <w:rsid w:val="00A9323C"/>
    <w:rsid w:val="00A9335F"/>
    <w:rsid w:val="00A93446"/>
    <w:rsid w:val="00A938ED"/>
    <w:rsid w:val="00A93B21"/>
    <w:rsid w:val="00A93B4E"/>
    <w:rsid w:val="00A93BE3"/>
    <w:rsid w:val="00A93D44"/>
    <w:rsid w:val="00A93E79"/>
    <w:rsid w:val="00A94087"/>
    <w:rsid w:val="00A940EC"/>
    <w:rsid w:val="00A941E4"/>
    <w:rsid w:val="00A94206"/>
    <w:rsid w:val="00A9422E"/>
    <w:rsid w:val="00A942E2"/>
    <w:rsid w:val="00A943D3"/>
    <w:rsid w:val="00A947F3"/>
    <w:rsid w:val="00A94983"/>
    <w:rsid w:val="00A949BC"/>
    <w:rsid w:val="00A94B5C"/>
    <w:rsid w:val="00A94DF9"/>
    <w:rsid w:val="00A94F3B"/>
    <w:rsid w:val="00A94F41"/>
    <w:rsid w:val="00A950BB"/>
    <w:rsid w:val="00A9541F"/>
    <w:rsid w:val="00A959B9"/>
    <w:rsid w:val="00A95F9D"/>
    <w:rsid w:val="00A960D8"/>
    <w:rsid w:val="00A961A3"/>
    <w:rsid w:val="00A962BE"/>
    <w:rsid w:val="00A9637A"/>
    <w:rsid w:val="00A963C9"/>
    <w:rsid w:val="00A96637"/>
    <w:rsid w:val="00A967A3"/>
    <w:rsid w:val="00A96BFF"/>
    <w:rsid w:val="00A96DCD"/>
    <w:rsid w:val="00A97072"/>
    <w:rsid w:val="00A97231"/>
    <w:rsid w:val="00A97361"/>
    <w:rsid w:val="00A97572"/>
    <w:rsid w:val="00A97654"/>
    <w:rsid w:val="00A976EC"/>
    <w:rsid w:val="00A977E7"/>
    <w:rsid w:val="00A9790B"/>
    <w:rsid w:val="00A97A00"/>
    <w:rsid w:val="00A97C62"/>
    <w:rsid w:val="00A97EA2"/>
    <w:rsid w:val="00AA02DC"/>
    <w:rsid w:val="00AA02FA"/>
    <w:rsid w:val="00AA0569"/>
    <w:rsid w:val="00AA078B"/>
    <w:rsid w:val="00AA081E"/>
    <w:rsid w:val="00AA0A93"/>
    <w:rsid w:val="00AA0A94"/>
    <w:rsid w:val="00AA0B3D"/>
    <w:rsid w:val="00AA0B76"/>
    <w:rsid w:val="00AA0D82"/>
    <w:rsid w:val="00AA0DCF"/>
    <w:rsid w:val="00AA1146"/>
    <w:rsid w:val="00AA13D8"/>
    <w:rsid w:val="00AA1413"/>
    <w:rsid w:val="00AA1503"/>
    <w:rsid w:val="00AA18EB"/>
    <w:rsid w:val="00AA1983"/>
    <w:rsid w:val="00AA1A97"/>
    <w:rsid w:val="00AA20DF"/>
    <w:rsid w:val="00AA21D3"/>
    <w:rsid w:val="00AA224A"/>
    <w:rsid w:val="00AA230B"/>
    <w:rsid w:val="00AA2583"/>
    <w:rsid w:val="00AA2593"/>
    <w:rsid w:val="00AA25E9"/>
    <w:rsid w:val="00AA2978"/>
    <w:rsid w:val="00AA2E41"/>
    <w:rsid w:val="00AA2F1A"/>
    <w:rsid w:val="00AA2F83"/>
    <w:rsid w:val="00AA3090"/>
    <w:rsid w:val="00AA32AC"/>
    <w:rsid w:val="00AA34B9"/>
    <w:rsid w:val="00AA3522"/>
    <w:rsid w:val="00AA387A"/>
    <w:rsid w:val="00AA3CA0"/>
    <w:rsid w:val="00AA443B"/>
    <w:rsid w:val="00AA44DD"/>
    <w:rsid w:val="00AA464D"/>
    <w:rsid w:val="00AA4675"/>
    <w:rsid w:val="00AA46D5"/>
    <w:rsid w:val="00AA4784"/>
    <w:rsid w:val="00AA4819"/>
    <w:rsid w:val="00AA4975"/>
    <w:rsid w:val="00AA4995"/>
    <w:rsid w:val="00AA4A86"/>
    <w:rsid w:val="00AA4BEA"/>
    <w:rsid w:val="00AA4CE6"/>
    <w:rsid w:val="00AA4DE4"/>
    <w:rsid w:val="00AA4E31"/>
    <w:rsid w:val="00AA4F0F"/>
    <w:rsid w:val="00AA4F1B"/>
    <w:rsid w:val="00AA52A0"/>
    <w:rsid w:val="00AA52AA"/>
    <w:rsid w:val="00AA55B7"/>
    <w:rsid w:val="00AA57CF"/>
    <w:rsid w:val="00AA584D"/>
    <w:rsid w:val="00AA5A49"/>
    <w:rsid w:val="00AA5C01"/>
    <w:rsid w:val="00AA5C7A"/>
    <w:rsid w:val="00AA5CB3"/>
    <w:rsid w:val="00AA5CD7"/>
    <w:rsid w:val="00AA60A7"/>
    <w:rsid w:val="00AA60E0"/>
    <w:rsid w:val="00AA6410"/>
    <w:rsid w:val="00AA6750"/>
    <w:rsid w:val="00AA6913"/>
    <w:rsid w:val="00AA6D52"/>
    <w:rsid w:val="00AA701F"/>
    <w:rsid w:val="00AA72FA"/>
    <w:rsid w:val="00AA73F3"/>
    <w:rsid w:val="00AA7511"/>
    <w:rsid w:val="00AA767B"/>
    <w:rsid w:val="00AA79FB"/>
    <w:rsid w:val="00AA7E8F"/>
    <w:rsid w:val="00AA7FFD"/>
    <w:rsid w:val="00AB0179"/>
    <w:rsid w:val="00AB02DD"/>
    <w:rsid w:val="00AB0332"/>
    <w:rsid w:val="00AB04E3"/>
    <w:rsid w:val="00AB05AF"/>
    <w:rsid w:val="00AB0608"/>
    <w:rsid w:val="00AB093C"/>
    <w:rsid w:val="00AB09D6"/>
    <w:rsid w:val="00AB0D04"/>
    <w:rsid w:val="00AB0EB1"/>
    <w:rsid w:val="00AB10AE"/>
    <w:rsid w:val="00AB10D5"/>
    <w:rsid w:val="00AB111B"/>
    <w:rsid w:val="00AB1188"/>
    <w:rsid w:val="00AB1269"/>
    <w:rsid w:val="00AB14E6"/>
    <w:rsid w:val="00AB14EC"/>
    <w:rsid w:val="00AB1557"/>
    <w:rsid w:val="00AB169E"/>
    <w:rsid w:val="00AB1EDA"/>
    <w:rsid w:val="00AB1F4D"/>
    <w:rsid w:val="00AB2160"/>
    <w:rsid w:val="00AB21E7"/>
    <w:rsid w:val="00AB220D"/>
    <w:rsid w:val="00AB2481"/>
    <w:rsid w:val="00AB258C"/>
    <w:rsid w:val="00AB2651"/>
    <w:rsid w:val="00AB26A7"/>
    <w:rsid w:val="00AB27E3"/>
    <w:rsid w:val="00AB2A3E"/>
    <w:rsid w:val="00AB2BF4"/>
    <w:rsid w:val="00AB2C00"/>
    <w:rsid w:val="00AB2D5D"/>
    <w:rsid w:val="00AB2D83"/>
    <w:rsid w:val="00AB2F01"/>
    <w:rsid w:val="00AB3570"/>
    <w:rsid w:val="00AB3601"/>
    <w:rsid w:val="00AB3636"/>
    <w:rsid w:val="00AB365D"/>
    <w:rsid w:val="00AB36D2"/>
    <w:rsid w:val="00AB375F"/>
    <w:rsid w:val="00AB37E2"/>
    <w:rsid w:val="00AB3898"/>
    <w:rsid w:val="00AB3CC8"/>
    <w:rsid w:val="00AB3E9B"/>
    <w:rsid w:val="00AB3EA0"/>
    <w:rsid w:val="00AB409D"/>
    <w:rsid w:val="00AB40B9"/>
    <w:rsid w:val="00AB41A8"/>
    <w:rsid w:val="00AB41FE"/>
    <w:rsid w:val="00AB420D"/>
    <w:rsid w:val="00AB4309"/>
    <w:rsid w:val="00AB432D"/>
    <w:rsid w:val="00AB473F"/>
    <w:rsid w:val="00AB47B9"/>
    <w:rsid w:val="00AB48C8"/>
    <w:rsid w:val="00AB4AFD"/>
    <w:rsid w:val="00AB4C27"/>
    <w:rsid w:val="00AB4C7B"/>
    <w:rsid w:val="00AB4CC7"/>
    <w:rsid w:val="00AB4E50"/>
    <w:rsid w:val="00AB507F"/>
    <w:rsid w:val="00AB5220"/>
    <w:rsid w:val="00AB536A"/>
    <w:rsid w:val="00AB5A67"/>
    <w:rsid w:val="00AB5E39"/>
    <w:rsid w:val="00AB5E41"/>
    <w:rsid w:val="00AB5EC4"/>
    <w:rsid w:val="00AB5EFD"/>
    <w:rsid w:val="00AB5F61"/>
    <w:rsid w:val="00AB62D8"/>
    <w:rsid w:val="00AB633D"/>
    <w:rsid w:val="00AB633E"/>
    <w:rsid w:val="00AB634A"/>
    <w:rsid w:val="00AB637C"/>
    <w:rsid w:val="00AB66A7"/>
    <w:rsid w:val="00AB6878"/>
    <w:rsid w:val="00AB69CD"/>
    <w:rsid w:val="00AB6BE8"/>
    <w:rsid w:val="00AB6C73"/>
    <w:rsid w:val="00AB6C88"/>
    <w:rsid w:val="00AB6EC0"/>
    <w:rsid w:val="00AB700A"/>
    <w:rsid w:val="00AB7139"/>
    <w:rsid w:val="00AB72E4"/>
    <w:rsid w:val="00AB74AD"/>
    <w:rsid w:val="00AB760D"/>
    <w:rsid w:val="00AB7648"/>
    <w:rsid w:val="00AB7765"/>
    <w:rsid w:val="00AB784B"/>
    <w:rsid w:val="00AB792A"/>
    <w:rsid w:val="00AB7B5C"/>
    <w:rsid w:val="00AB7D69"/>
    <w:rsid w:val="00AB7D70"/>
    <w:rsid w:val="00AB7E4B"/>
    <w:rsid w:val="00AC0046"/>
    <w:rsid w:val="00AC0701"/>
    <w:rsid w:val="00AC095E"/>
    <w:rsid w:val="00AC1103"/>
    <w:rsid w:val="00AC110F"/>
    <w:rsid w:val="00AC1219"/>
    <w:rsid w:val="00AC1289"/>
    <w:rsid w:val="00AC1B32"/>
    <w:rsid w:val="00AC1D21"/>
    <w:rsid w:val="00AC1E00"/>
    <w:rsid w:val="00AC210C"/>
    <w:rsid w:val="00AC232B"/>
    <w:rsid w:val="00AC246C"/>
    <w:rsid w:val="00AC2481"/>
    <w:rsid w:val="00AC26B1"/>
    <w:rsid w:val="00AC2C8D"/>
    <w:rsid w:val="00AC2D8C"/>
    <w:rsid w:val="00AC2E94"/>
    <w:rsid w:val="00AC2ED5"/>
    <w:rsid w:val="00AC30D4"/>
    <w:rsid w:val="00AC3294"/>
    <w:rsid w:val="00AC352A"/>
    <w:rsid w:val="00AC35A6"/>
    <w:rsid w:val="00AC362B"/>
    <w:rsid w:val="00AC382A"/>
    <w:rsid w:val="00AC39F2"/>
    <w:rsid w:val="00AC39FE"/>
    <w:rsid w:val="00AC3A79"/>
    <w:rsid w:val="00AC3B55"/>
    <w:rsid w:val="00AC3B9E"/>
    <w:rsid w:val="00AC3B9F"/>
    <w:rsid w:val="00AC3D1C"/>
    <w:rsid w:val="00AC3E6A"/>
    <w:rsid w:val="00AC4307"/>
    <w:rsid w:val="00AC4454"/>
    <w:rsid w:val="00AC4A1D"/>
    <w:rsid w:val="00AC4B5E"/>
    <w:rsid w:val="00AC4C01"/>
    <w:rsid w:val="00AC5239"/>
    <w:rsid w:val="00AC523B"/>
    <w:rsid w:val="00AC52F4"/>
    <w:rsid w:val="00AC54B1"/>
    <w:rsid w:val="00AC5677"/>
    <w:rsid w:val="00AC58F1"/>
    <w:rsid w:val="00AC59A5"/>
    <w:rsid w:val="00AC5AF9"/>
    <w:rsid w:val="00AC5B6D"/>
    <w:rsid w:val="00AC5C20"/>
    <w:rsid w:val="00AC5C63"/>
    <w:rsid w:val="00AC5CD0"/>
    <w:rsid w:val="00AC5DE9"/>
    <w:rsid w:val="00AC603F"/>
    <w:rsid w:val="00AC60A9"/>
    <w:rsid w:val="00AC6260"/>
    <w:rsid w:val="00AC6562"/>
    <w:rsid w:val="00AC65D3"/>
    <w:rsid w:val="00AC664E"/>
    <w:rsid w:val="00AC67AF"/>
    <w:rsid w:val="00AC6A9A"/>
    <w:rsid w:val="00AC6AD9"/>
    <w:rsid w:val="00AC6BA0"/>
    <w:rsid w:val="00AC6DCF"/>
    <w:rsid w:val="00AC7088"/>
    <w:rsid w:val="00AC73D1"/>
    <w:rsid w:val="00AC756F"/>
    <w:rsid w:val="00AC7802"/>
    <w:rsid w:val="00AC7805"/>
    <w:rsid w:val="00AC780D"/>
    <w:rsid w:val="00AC7842"/>
    <w:rsid w:val="00AC7BFA"/>
    <w:rsid w:val="00AC7C5A"/>
    <w:rsid w:val="00AC7DBC"/>
    <w:rsid w:val="00AC7F36"/>
    <w:rsid w:val="00AC7FD0"/>
    <w:rsid w:val="00ACE94B"/>
    <w:rsid w:val="00AD012D"/>
    <w:rsid w:val="00AD023C"/>
    <w:rsid w:val="00AD026F"/>
    <w:rsid w:val="00AD04E9"/>
    <w:rsid w:val="00AD0581"/>
    <w:rsid w:val="00AD0A0B"/>
    <w:rsid w:val="00AD0A29"/>
    <w:rsid w:val="00AD0D38"/>
    <w:rsid w:val="00AD0E19"/>
    <w:rsid w:val="00AD1001"/>
    <w:rsid w:val="00AD1066"/>
    <w:rsid w:val="00AD10A5"/>
    <w:rsid w:val="00AD130B"/>
    <w:rsid w:val="00AD13F7"/>
    <w:rsid w:val="00AD147F"/>
    <w:rsid w:val="00AD14E4"/>
    <w:rsid w:val="00AD1522"/>
    <w:rsid w:val="00AD1835"/>
    <w:rsid w:val="00AD18D8"/>
    <w:rsid w:val="00AD194C"/>
    <w:rsid w:val="00AD19BF"/>
    <w:rsid w:val="00AD1CCC"/>
    <w:rsid w:val="00AD1E05"/>
    <w:rsid w:val="00AD1E26"/>
    <w:rsid w:val="00AD1F1C"/>
    <w:rsid w:val="00AD1FC5"/>
    <w:rsid w:val="00AD2025"/>
    <w:rsid w:val="00AD2035"/>
    <w:rsid w:val="00AD218F"/>
    <w:rsid w:val="00AD2193"/>
    <w:rsid w:val="00AD2237"/>
    <w:rsid w:val="00AD23FF"/>
    <w:rsid w:val="00AD24A5"/>
    <w:rsid w:val="00AD2689"/>
    <w:rsid w:val="00AD28BF"/>
    <w:rsid w:val="00AD290F"/>
    <w:rsid w:val="00AD2B95"/>
    <w:rsid w:val="00AD2DD6"/>
    <w:rsid w:val="00AD2F3D"/>
    <w:rsid w:val="00AD2FB9"/>
    <w:rsid w:val="00AD3432"/>
    <w:rsid w:val="00AD346B"/>
    <w:rsid w:val="00AD3503"/>
    <w:rsid w:val="00AD3612"/>
    <w:rsid w:val="00AD38EE"/>
    <w:rsid w:val="00AD3969"/>
    <w:rsid w:val="00AD3A7E"/>
    <w:rsid w:val="00AD3C43"/>
    <w:rsid w:val="00AD3C73"/>
    <w:rsid w:val="00AD3FF4"/>
    <w:rsid w:val="00AD4530"/>
    <w:rsid w:val="00AD4537"/>
    <w:rsid w:val="00AD45C1"/>
    <w:rsid w:val="00AD46C3"/>
    <w:rsid w:val="00AD4912"/>
    <w:rsid w:val="00AD497D"/>
    <w:rsid w:val="00AD498C"/>
    <w:rsid w:val="00AD4A8A"/>
    <w:rsid w:val="00AD4AF9"/>
    <w:rsid w:val="00AD4DE3"/>
    <w:rsid w:val="00AD51D3"/>
    <w:rsid w:val="00AD5288"/>
    <w:rsid w:val="00AD5814"/>
    <w:rsid w:val="00AD58B8"/>
    <w:rsid w:val="00AD5A44"/>
    <w:rsid w:val="00AD5CD8"/>
    <w:rsid w:val="00AD5D32"/>
    <w:rsid w:val="00AD5E63"/>
    <w:rsid w:val="00AD6932"/>
    <w:rsid w:val="00AD6C34"/>
    <w:rsid w:val="00AD6CD0"/>
    <w:rsid w:val="00AD6E5D"/>
    <w:rsid w:val="00AD6F45"/>
    <w:rsid w:val="00AD6F6E"/>
    <w:rsid w:val="00AD6FBC"/>
    <w:rsid w:val="00AD726E"/>
    <w:rsid w:val="00AD762E"/>
    <w:rsid w:val="00AD794A"/>
    <w:rsid w:val="00AD7C2F"/>
    <w:rsid w:val="00AD7D2A"/>
    <w:rsid w:val="00AD7D87"/>
    <w:rsid w:val="00AD7DA1"/>
    <w:rsid w:val="00AD7FED"/>
    <w:rsid w:val="00AE00A7"/>
    <w:rsid w:val="00AE0118"/>
    <w:rsid w:val="00AE0363"/>
    <w:rsid w:val="00AE043A"/>
    <w:rsid w:val="00AE0998"/>
    <w:rsid w:val="00AE0B6A"/>
    <w:rsid w:val="00AE0B70"/>
    <w:rsid w:val="00AE0C0B"/>
    <w:rsid w:val="00AE0C8E"/>
    <w:rsid w:val="00AE0CE1"/>
    <w:rsid w:val="00AE0E32"/>
    <w:rsid w:val="00AE0FE0"/>
    <w:rsid w:val="00AE1150"/>
    <w:rsid w:val="00AE1236"/>
    <w:rsid w:val="00AE13B2"/>
    <w:rsid w:val="00AE1B25"/>
    <w:rsid w:val="00AE1C39"/>
    <w:rsid w:val="00AE1DFF"/>
    <w:rsid w:val="00AE1E23"/>
    <w:rsid w:val="00AE2017"/>
    <w:rsid w:val="00AE23F5"/>
    <w:rsid w:val="00AE2734"/>
    <w:rsid w:val="00AE27C3"/>
    <w:rsid w:val="00AE2833"/>
    <w:rsid w:val="00AE2B19"/>
    <w:rsid w:val="00AE2B3F"/>
    <w:rsid w:val="00AE2C88"/>
    <w:rsid w:val="00AE2E5F"/>
    <w:rsid w:val="00AE2ED0"/>
    <w:rsid w:val="00AE2FE5"/>
    <w:rsid w:val="00AE303F"/>
    <w:rsid w:val="00AE3534"/>
    <w:rsid w:val="00AE3547"/>
    <w:rsid w:val="00AE3971"/>
    <w:rsid w:val="00AE3A4D"/>
    <w:rsid w:val="00AE3A67"/>
    <w:rsid w:val="00AE3B65"/>
    <w:rsid w:val="00AE442A"/>
    <w:rsid w:val="00AE45DB"/>
    <w:rsid w:val="00AE45EF"/>
    <w:rsid w:val="00AE4664"/>
    <w:rsid w:val="00AE493B"/>
    <w:rsid w:val="00AE49F4"/>
    <w:rsid w:val="00AE4A09"/>
    <w:rsid w:val="00AE4B59"/>
    <w:rsid w:val="00AE4C67"/>
    <w:rsid w:val="00AE4EA3"/>
    <w:rsid w:val="00AE4EFD"/>
    <w:rsid w:val="00AE5809"/>
    <w:rsid w:val="00AE58B7"/>
    <w:rsid w:val="00AE5BAA"/>
    <w:rsid w:val="00AE5ED6"/>
    <w:rsid w:val="00AE5F51"/>
    <w:rsid w:val="00AE606F"/>
    <w:rsid w:val="00AE60B5"/>
    <w:rsid w:val="00AE628E"/>
    <w:rsid w:val="00AE6497"/>
    <w:rsid w:val="00AE6708"/>
    <w:rsid w:val="00AE6AAB"/>
    <w:rsid w:val="00AE6CD7"/>
    <w:rsid w:val="00AE7102"/>
    <w:rsid w:val="00AE736F"/>
    <w:rsid w:val="00AE73B9"/>
    <w:rsid w:val="00AE753F"/>
    <w:rsid w:val="00AE7A2B"/>
    <w:rsid w:val="00AE7A49"/>
    <w:rsid w:val="00AE7A6C"/>
    <w:rsid w:val="00AE7B93"/>
    <w:rsid w:val="00AE7BB4"/>
    <w:rsid w:val="00AE7BD1"/>
    <w:rsid w:val="00AE7DB6"/>
    <w:rsid w:val="00AF0211"/>
    <w:rsid w:val="00AF0399"/>
    <w:rsid w:val="00AF087B"/>
    <w:rsid w:val="00AF0B3B"/>
    <w:rsid w:val="00AF101A"/>
    <w:rsid w:val="00AF134A"/>
    <w:rsid w:val="00AF1384"/>
    <w:rsid w:val="00AF13F0"/>
    <w:rsid w:val="00AF14F0"/>
    <w:rsid w:val="00AF1641"/>
    <w:rsid w:val="00AF1707"/>
    <w:rsid w:val="00AF18CC"/>
    <w:rsid w:val="00AF191B"/>
    <w:rsid w:val="00AF1D65"/>
    <w:rsid w:val="00AF1D6A"/>
    <w:rsid w:val="00AF20CC"/>
    <w:rsid w:val="00AF2209"/>
    <w:rsid w:val="00AF2236"/>
    <w:rsid w:val="00AF228E"/>
    <w:rsid w:val="00AF231F"/>
    <w:rsid w:val="00AF239E"/>
    <w:rsid w:val="00AF2619"/>
    <w:rsid w:val="00AF27F6"/>
    <w:rsid w:val="00AF28EA"/>
    <w:rsid w:val="00AF2ADF"/>
    <w:rsid w:val="00AF2B48"/>
    <w:rsid w:val="00AF2C43"/>
    <w:rsid w:val="00AF2CC9"/>
    <w:rsid w:val="00AF2E1E"/>
    <w:rsid w:val="00AF2E86"/>
    <w:rsid w:val="00AF2F9C"/>
    <w:rsid w:val="00AF3455"/>
    <w:rsid w:val="00AF351F"/>
    <w:rsid w:val="00AF357B"/>
    <w:rsid w:val="00AF3608"/>
    <w:rsid w:val="00AF3C45"/>
    <w:rsid w:val="00AF3DD7"/>
    <w:rsid w:val="00AF3E49"/>
    <w:rsid w:val="00AF3EF4"/>
    <w:rsid w:val="00AF3F53"/>
    <w:rsid w:val="00AF41C0"/>
    <w:rsid w:val="00AF437C"/>
    <w:rsid w:val="00AF4420"/>
    <w:rsid w:val="00AF44E1"/>
    <w:rsid w:val="00AF461F"/>
    <w:rsid w:val="00AF465B"/>
    <w:rsid w:val="00AF47E6"/>
    <w:rsid w:val="00AF4DC5"/>
    <w:rsid w:val="00AF4F1F"/>
    <w:rsid w:val="00AF51B3"/>
    <w:rsid w:val="00AF5595"/>
    <w:rsid w:val="00AF55B7"/>
    <w:rsid w:val="00AF56B0"/>
    <w:rsid w:val="00AF5796"/>
    <w:rsid w:val="00AF586D"/>
    <w:rsid w:val="00AF5B73"/>
    <w:rsid w:val="00AF5D07"/>
    <w:rsid w:val="00AF60B1"/>
    <w:rsid w:val="00AF61F6"/>
    <w:rsid w:val="00AF6696"/>
    <w:rsid w:val="00AF6A39"/>
    <w:rsid w:val="00AF6A6F"/>
    <w:rsid w:val="00AF6EF7"/>
    <w:rsid w:val="00AF6F5C"/>
    <w:rsid w:val="00AF7038"/>
    <w:rsid w:val="00AF75AD"/>
    <w:rsid w:val="00AF7781"/>
    <w:rsid w:val="00AF7934"/>
    <w:rsid w:val="00AF7A01"/>
    <w:rsid w:val="00AF7A8D"/>
    <w:rsid w:val="00AF7D90"/>
    <w:rsid w:val="00AF7F5A"/>
    <w:rsid w:val="00AF7F73"/>
    <w:rsid w:val="00AF7FBC"/>
    <w:rsid w:val="00B0000A"/>
    <w:rsid w:val="00B00025"/>
    <w:rsid w:val="00B00112"/>
    <w:rsid w:val="00B00147"/>
    <w:rsid w:val="00B0040B"/>
    <w:rsid w:val="00B006BD"/>
    <w:rsid w:val="00B009DB"/>
    <w:rsid w:val="00B00A49"/>
    <w:rsid w:val="00B00A94"/>
    <w:rsid w:val="00B00BBA"/>
    <w:rsid w:val="00B00D3C"/>
    <w:rsid w:val="00B00E93"/>
    <w:rsid w:val="00B00F49"/>
    <w:rsid w:val="00B01379"/>
    <w:rsid w:val="00B01453"/>
    <w:rsid w:val="00B01635"/>
    <w:rsid w:val="00B01670"/>
    <w:rsid w:val="00B01A4E"/>
    <w:rsid w:val="00B01A51"/>
    <w:rsid w:val="00B01E39"/>
    <w:rsid w:val="00B020D3"/>
    <w:rsid w:val="00B0231D"/>
    <w:rsid w:val="00B02570"/>
    <w:rsid w:val="00B02577"/>
    <w:rsid w:val="00B0265B"/>
    <w:rsid w:val="00B0268B"/>
    <w:rsid w:val="00B02766"/>
    <w:rsid w:val="00B02793"/>
    <w:rsid w:val="00B027CC"/>
    <w:rsid w:val="00B02842"/>
    <w:rsid w:val="00B02AE8"/>
    <w:rsid w:val="00B02C50"/>
    <w:rsid w:val="00B035E6"/>
    <w:rsid w:val="00B03B09"/>
    <w:rsid w:val="00B0432C"/>
    <w:rsid w:val="00B0445D"/>
    <w:rsid w:val="00B04515"/>
    <w:rsid w:val="00B0456C"/>
    <w:rsid w:val="00B045C4"/>
    <w:rsid w:val="00B04996"/>
    <w:rsid w:val="00B04A11"/>
    <w:rsid w:val="00B04AA4"/>
    <w:rsid w:val="00B04BAA"/>
    <w:rsid w:val="00B04E26"/>
    <w:rsid w:val="00B04FEE"/>
    <w:rsid w:val="00B0500E"/>
    <w:rsid w:val="00B050FE"/>
    <w:rsid w:val="00B05121"/>
    <w:rsid w:val="00B05202"/>
    <w:rsid w:val="00B056A2"/>
    <w:rsid w:val="00B05769"/>
    <w:rsid w:val="00B05777"/>
    <w:rsid w:val="00B0591A"/>
    <w:rsid w:val="00B05AC2"/>
    <w:rsid w:val="00B05C02"/>
    <w:rsid w:val="00B05C66"/>
    <w:rsid w:val="00B05E59"/>
    <w:rsid w:val="00B0624D"/>
    <w:rsid w:val="00B0637F"/>
    <w:rsid w:val="00B06732"/>
    <w:rsid w:val="00B067A1"/>
    <w:rsid w:val="00B06852"/>
    <w:rsid w:val="00B06B56"/>
    <w:rsid w:val="00B06C32"/>
    <w:rsid w:val="00B06C38"/>
    <w:rsid w:val="00B06C48"/>
    <w:rsid w:val="00B06D9B"/>
    <w:rsid w:val="00B06E53"/>
    <w:rsid w:val="00B06F91"/>
    <w:rsid w:val="00B073DE"/>
    <w:rsid w:val="00B076B8"/>
    <w:rsid w:val="00B076B9"/>
    <w:rsid w:val="00B07743"/>
    <w:rsid w:val="00B07C2F"/>
    <w:rsid w:val="00B07CEF"/>
    <w:rsid w:val="00B07DC9"/>
    <w:rsid w:val="00B07E67"/>
    <w:rsid w:val="00B10174"/>
    <w:rsid w:val="00B1023E"/>
    <w:rsid w:val="00B10307"/>
    <w:rsid w:val="00B103AD"/>
    <w:rsid w:val="00B105BB"/>
    <w:rsid w:val="00B1069B"/>
    <w:rsid w:val="00B106CA"/>
    <w:rsid w:val="00B106FD"/>
    <w:rsid w:val="00B107A5"/>
    <w:rsid w:val="00B108BF"/>
    <w:rsid w:val="00B10948"/>
    <w:rsid w:val="00B109B2"/>
    <w:rsid w:val="00B10A2C"/>
    <w:rsid w:val="00B10B97"/>
    <w:rsid w:val="00B10D35"/>
    <w:rsid w:val="00B10E93"/>
    <w:rsid w:val="00B110D1"/>
    <w:rsid w:val="00B110DA"/>
    <w:rsid w:val="00B110E8"/>
    <w:rsid w:val="00B11478"/>
    <w:rsid w:val="00B11500"/>
    <w:rsid w:val="00B11CD8"/>
    <w:rsid w:val="00B11DAA"/>
    <w:rsid w:val="00B11F30"/>
    <w:rsid w:val="00B11F4F"/>
    <w:rsid w:val="00B121CF"/>
    <w:rsid w:val="00B122CD"/>
    <w:rsid w:val="00B1234F"/>
    <w:rsid w:val="00B12429"/>
    <w:rsid w:val="00B12555"/>
    <w:rsid w:val="00B125F3"/>
    <w:rsid w:val="00B12969"/>
    <w:rsid w:val="00B12D89"/>
    <w:rsid w:val="00B12D91"/>
    <w:rsid w:val="00B12E70"/>
    <w:rsid w:val="00B12EAF"/>
    <w:rsid w:val="00B13094"/>
    <w:rsid w:val="00B132D3"/>
    <w:rsid w:val="00B13327"/>
    <w:rsid w:val="00B1368B"/>
    <w:rsid w:val="00B13A46"/>
    <w:rsid w:val="00B13C31"/>
    <w:rsid w:val="00B13C42"/>
    <w:rsid w:val="00B13C87"/>
    <w:rsid w:val="00B13E32"/>
    <w:rsid w:val="00B1407B"/>
    <w:rsid w:val="00B14314"/>
    <w:rsid w:val="00B14536"/>
    <w:rsid w:val="00B14A43"/>
    <w:rsid w:val="00B14A4B"/>
    <w:rsid w:val="00B14BC5"/>
    <w:rsid w:val="00B14BDF"/>
    <w:rsid w:val="00B14C4F"/>
    <w:rsid w:val="00B14CA7"/>
    <w:rsid w:val="00B14E34"/>
    <w:rsid w:val="00B14E4D"/>
    <w:rsid w:val="00B14EBB"/>
    <w:rsid w:val="00B14EDD"/>
    <w:rsid w:val="00B15128"/>
    <w:rsid w:val="00B153E7"/>
    <w:rsid w:val="00B153E8"/>
    <w:rsid w:val="00B15405"/>
    <w:rsid w:val="00B15741"/>
    <w:rsid w:val="00B15789"/>
    <w:rsid w:val="00B1583D"/>
    <w:rsid w:val="00B15847"/>
    <w:rsid w:val="00B15C44"/>
    <w:rsid w:val="00B15E7C"/>
    <w:rsid w:val="00B165F1"/>
    <w:rsid w:val="00B169D1"/>
    <w:rsid w:val="00B16A21"/>
    <w:rsid w:val="00B16ABE"/>
    <w:rsid w:val="00B16C59"/>
    <w:rsid w:val="00B173C9"/>
    <w:rsid w:val="00B17618"/>
    <w:rsid w:val="00B17746"/>
    <w:rsid w:val="00B17BF6"/>
    <w:rsid w:val="00B17C3E"/>
    <w:rsid w:val="00B17CED"/>
    <w:rsid w:val="00B17FE0"/>
    <w:rsid w:val="00B20060"/>
    <w:rsid w:val="00B20123"/>
    <w:rsid w:val="00B2021A"/>
    <w:rsid w:val="00B20294"/>
    <w:rsid w:val="00B202D5"/>
    <w:rsid w:val="00B20355"/>
    <w:rsid w:val="00B203CB"/>
    <w:rsid w:val="00B20451"/>
    <w:rsid w:val="00B2053B"/>
    <w:rsid w:val="00B20ACA"/>
    <w:rsid w:val="00B21014"/>
    <w:rsid w:val="00B214FE"/>
    <w:rsid w:val="00B215A0"/>
    <w:rsid w:val="00B21624"/>
    <w:rsid w:val="00B21BA3"/>
    <w:rsid w:val="00B21E59"/>
    <w:rsid w:val="00B2213B"/>
    <w:rsid w:val="00B221B7"/>
    <w:rsid w:val="00B22235"/>
    <w:rsid w:val="00B222FF"/>
    <w:rsid w:val="00B22653"/>
    <w:rsid w:val="00B228E1"/>
    <w:rsid w:val="00B228EE"/>
    <w:rsid w:val="00B22943"/>
    <w:rsid w:val="00B22A0F"/>
    <w:rsid w:val="00B22F84"/>
    <w:rsid w:val="00B23138"/>
    <w:rsid w:val="00B23189"/>
    <w:rsid w:val="00B23205"/>
    <w:rsid w:val="00B23324"/>
    <w:rsid w:val="00B235C3"/>
    <w:rsid w:val="00B23CA6"/>
    <w:rsid w:val="00B23EEA"/>
    <w:rsid w:val="00B23F0C"/>
    <w:rsid w:val="00B23F21"/>
    <w:rsid w:val="00B240CD"/>
    <w:rsid w:val="00B240E9"/>
    <w:rsid w:val="00B2426B"/>
    <w:rsid w:val="00B243DA"/>
    <w:rsid w:val="00B246D1"/>
    <w:rsid w:val="00B247DB"/>
    <w:rsid w:val="00B24A59"/>
    <w:rsid w:val="00B24A86"/>
    <w:rsid w:val="00B24B23"/>
    <w:rsid w:val="00B24E0E"/>
    <w:rsid w:val="00B2513A"/>
    <w:rsid w:val="00B251D9"/>
    <w:rsid w:val="00B25227"/>
    <w:rsid w:val="00B25316"/>
    <w:rsid w:val="00B25521"/>
    <w:rsid w:val="00B2557A"/>
    <w:rsid w:val="00B2570D"/>
    <w:rsid w:val="00B2583C"/>
    <w:rsid w:val="00B2586B"/>
    <w:rsid w:val="00B258CE"/>
    <w:rsid w:val="00B25CD4"/>
    <w:rsid w:val="00B25E68"/>
    <w:rsid w:val="00B25F7A"/>
    <w:rsid w:val="00B25FB6"/>
    <w:rsid w:val="00B261CF"/>
    <w:rsid w:val="00B2651D"/>
    <w:rsid w:val="00B26565"/>
    <w:rsid w:val="00B265DC"/>
    <w:rsid w:val="00B2678A"/>
    <w:rsid w:val="00B26916"/>
    <w:rsid w:val="00B26922"/>
    <w:rsid w:val="00B26A95"/>
    <w:rsid w:val="00B26B61"/>
    <w:rsid w:val="00B26C0F"/>
    <w:rsid w:val="00B26C63"/>
    <w:rsid w:val="00B26CAF"/>
    <w:rsid w:val="00B26DAE"/>
    <w:rsid w:val="00B26F2D"/>
    <w:rsid w:val="00B270DA"/>
    <w:rsid w:val="00B271A8"/>
    <w:rsid w:val="00B271F7"/>
    <w:rsid w:val="00B27215"/>
    <w:rsid w:val="00B274C3"/>
    <w:rsid w:val="00B277E8"/>
    <w:rsid w:val="00B27990"/>
    <w:rsid w:val="00B27BC3"/>
    <w:rsid w:val="00B27DAE"/>
    <w:rsid w:val="00B2FDBD"/>
    <w:rsid w:val="00B301F1"/>
    <w:rsid w:val="00B302D0"/>
    <w:rsid w:val="00B30334"/>
    <w:rsid w:val="00B307B6"/>
    <w:rsid w:val="00B309F1"/>
    <w:rsid w:val="00B30A0F"/>
    <w:rsid w:val="00B30A44"/>
    <w:rsid w:val="00B30D1D"/>
    <w:rsid w:val="00B30DB5"/>
    <w:rsid w:val="00B30EF1"/>
    <w:rsid w:val="00B30F28"/>
    <w:rsid w:val="00B30FCD"/>
    <w:rsid w:val="00B31510"/>
    <w:rsid w:val="00B31826"/>
    <w:rsid w:val="00B31A7D"/>
    <w:rsid w:val="00B31ABE"/>
    <w:rsid w:val="00B31B98"/>
    <w:rsid w:val="00B31E8B"/>
    <w:rsid w:val="00B31EEA"/>
    <w:rsid w:val="00B31F45"/>
    <w:rsid w:val="00B3237F"/>
    <w:rsid w:val="00B32972"/>
    <w:rsid w:val="00B32A62"/>
    <w:rsid w:val="00B32CA2"/>
    <w:rsid w:val="00B32D88"/>
    <w:rsid w:val="00B3304A"/>
    <w:rsid w:val="00B331B0"/>
    <w:rsid w:val="00B33428"/>
    <w:rsid w:val="00B336DF"/>
    <w:rsid w:val="00B3380D"/>
    <w:rsid w:val="00B3387F"/>
    <w:rsid w:val="00B3390C"/>
    <w:rsid w:val="00B339A0"/>
    <w:rsid w:val="00B33A16"/>
    <w:rsid w:val="00B33A9F"/>
    <w:rsid w:val="00B33AEC"/>
    <w:rsid w:val="00B33BDD"/>
    <w:rsid w:val="00B33C68"/>
    <w:rsid w:val="00B33CE7"/>
    <w:rsid w:val="00B33E65"/>
    <w:rsid w:val="00B33F00"/>
    <w:rsid w:val="00B34010"/>
    <w:rsid w:val="00B341A8"/>
    <w:rsid w:val="00B34618"/>
    <w:rsid w:val="00B346B4"/>
    <w:rsid w:val="00B349E8"/>
    <w:rsid w:val="00B34A0A"/>
    <w:rsid w:val="00B34DF9"/>
    <w:rsid w:val="00B35216"/>
    <w:rsid w:val="00B35406"/>
    <w:rsid w:val="00B35568"/>
    <w:rsid w:val="00B360F2"/>
    <w:rsid w:val="00B3611F"/>
    <w:rsid w:val="00B36284"/>
    <w:rsid w:val="00B3629E"/>
    <w:rsid w:val="00B362B9"/>
    <w:rsid w:val="00B36382"/>
    <w:rsid w:val="00B363D3"/>
    <w:rsid w:val="00B36405"/>
    <w:rsid w:val="00B3647E"/>
    <w:rsid w:val="00B36681"/>
    <w:rsid w:val="00B3670C"/>
    <w:rsid w:val="00B3688D"/>
    <w:rsid w:val="00B36BF8"/>
    <w:rsid w:val="00B36C45"/>
    <w:rsid w:val="00B36D74"/>
    <w:rsid w:val="00B36DEE"/>
    <w:rsid w:val="00B37246"/>
    <w:rsid w:val="00B3734A"/>
    <w:rsid w:val="00B373A8"/>
    <w:rsid w:val="00B37636"/>
    <w:rsid w:val="00B3768F"/>
    <w:rsid w:val="00B3792F"/>
    <w:rsid w:val="00B37A2E"/>
    <w:rsid w:val="00B37A8C"/>
    <w:rsid w:val="00B40037"/>
    <w:rsid w:val="00B4013A"/>
    <w:rsid w:val="00B401F1"/>
    <w:rsid w:val="00B405C7"/>
    <w:rsid w:val="00B408AE"/>
    <w:rsid w:val="00B40B0B"/>
    <w:rsid w:val="00B40BD4"/>
    <w:rsid w:val="00B40DDE"/>
    <w:rsid w:val="00B40F42"/>
    <w:rsid w:val="00B41058"/>
    <w:rsid w:val="00B4114E"/>
    <w:rsid w:val="00B412D6"/>
    <w:rsid w:val="00B414B6"/>
    <w:rsid w:val="00B4154E"/>
    <w:rsid w:val="00B41707"/>
    <w:rsid w:val="00B41882"/>
    <w:rsid w:val="00B41888"/>
    <w:rsid w:val="00B41B44"/>
    <w:rsid w:val="00B41CA6"/>
    <w:rsid w:val="00B4208C"/>
    <w:rsid w:val="00B4229D"/>
    <w:rsid w:val="00B422AF"/>
    <w:rsid w:val="00B422EF"/>
    <w:rsid w:val="00B42589"/>
    <w:rsid w:val="00B42616"/>
    <w:rsid w:val="00B42645"/>
    <w:rsid w:val="00B4270E"/>
    <w:rsid w:val="00B429E1"/>
    <w:rsid w:val="00B42A17"/>
    <w:rsid w:val="00B42B1E"/>
    <w:rsid w:val="00B42B7E"/>
    <w:rsid w:val="00B42C45"/>
    <w:rsid w:val="00B42DFC"/>
    <w:rsid w:val="00B42E60"/>
    <w:rsid w:val="00B42EFB"/>
    <w:rsid w:val="00B43172"/>
    <w:rsid w:val="00B43285"/>
    <w:rsid w:val="00B432E0"/>
    <w:rsid w:val="00B4336D"/>
    <w:rsid w:val="00B43A2A"/>
    <w:rsid w:val="00B43B7E"/>
    <w:rsid w:val="00B43B85"/>
    <w:rsid w:val="00B43C80"/>
    <w:rsid w:val="00B43CE8"/>
    <w:rsid w:val="00B43CE9"/>
    <w:rsid w:val="00B440A4"/>
    <w:rsid w:val="00B44624"/>
    <w:rsid w:val="00B44811"/>
    <w:rsid w:val="00B44906"/>
    <w:rsid w:val="00B44A0D"/>
    <w:rsid w:val="00B44C5F"/>
    <w:rsid w:val="00B44D6C"/>
    <w:rsid w:val="00B45056"/>
    <w:rsid w:val="00B4527D"/>
    <w:rsid w:val="00B453AC"/>
    <w:rsid w:val="00B45675"/>
    <w:rsid w:val="00B4584F"/>
    <w:rsid w:val="00B458C3"/>
    <w:rsid w:val="00B45980"/>
    <w:rsid w:val="00B45DEC"/>
    <w:rsid w:val="00B45E55"/>
    <w:rsid w:val="00B463AC"/>
    <w:rsid w:val="00B465B2"/>
    <w:rsid w:val="00B46606"/>
    <w:rsid w:val="00B4660C"/>
    <w:rsid w:val="00B46679"/>
    <w:rsid w:val="00B4668B"/>
    <w:rsid w:val="00B467FB"/>
    <w:rsid w:val="00B46B23"/>
    <w:rsid w:val="00B46BAD"/>
    <w:rsid w:val="00B46CA1"/>
    <w:rsid w:val="00B46DD5"/>
    <w:rsid w:val="00B46FE8"/>
    <w:rsid w:val="00B470B0"/>
    <w:rsid w:val="00B47186"/>
    <w:rsid w:val="00B4719E"/>
    <w:rsid w:val="00B478CD"/>
    <w:rsid w:val="00B4796E"/>
    <w:rsid w:val="00B47B6F"/>
    <w:rsid w:val="00B47C77"/>
    <w:rsid w:val="00B47E19"/>
    <w:rsid w:val="00B47E31"/>
    <w:rsid w:val="00B47F05"/>
    <w:rsid w:val="00B47F0C"/>
    <w:rsid w:val="00B50205"/>
    <w:rsid w:val="00B5020F"/>
    <w:rsid w:val="00B50314"/>
    <w:rsid w:val="00B50383"/>
    <w:rsid w:val="00B50B93"/>
    <w:rsid w:val="00B50BFC"/>
    <w:rsid w:val="00B50EA0"/>
    <w:rsid w:val="00B50F35"/>
    <w:rsid w:val="00B50F5F"/>
    <w:rsid w:val="00B513C0"/>
    <w:rsid w:val="00B51579"/>
    <w:rsid w:val="00B51838"/>
    <w:rsid w:val="00B518DF"/>
    <w:rsid w:val="00B51958"/>
    <w:rsid w:val="00B51A96"/>
    <w:rsid w:val="00B51D1F"/>
    <w:rsid w:val="00B51F1F"/>
    <w:rsid w:val="00B52218"/>
    <w:rsid w:val="00B522A6"/>
    <w:rsid w:val="00B52405"/>
    <w:rsid w:val="00B52522"/>
    <w:rsid w:val="00B528FD"/>
    <w:rsid w:val="00B52BF7"/>
    <w:rsid w:val="00B52C7B"/>
    <w:rsid w:val="00B52D23"/>
    <w:rsid w:val="00B52F33"/>
    <w:rsid w:val="00B535F3"/>
    <w:rsid w:val="00B53629"/>
    <w:rsid w:val="00B5384D"/>
    <w:rsid w:val="00B53ABE"/>
    <w:rsid w:val="00B53AED"/>
    <w:rsid w:val="00B53FB2"/>
    <w:rsid w:val="00B54167"/>
    <w:rsid w:val="00B5417A"/>
    <w:rsid w:val="00B5491B"/>
    <w:rsid w:val="00B54C59"/>
    <w:rsid w:val="00B54E1E"/>
    <w:rsid w:val="00B54F78"/>
    <w:rsid w:val="00B54F9F"/>
    <w:rsid w:val="00B54FE5"/>
    <w:rsid w:val="00B551BE"/>
    <w:rsid w:val="00B55431"/>
    <w:rsid w:val="00B55972"/>
    <w:rsid w:val="00B55B02"/>
    <w:rsid w:val="00B55B22"/>
    <w:rsid w:val="00B55CAB"/>
    <w:rsid w:val="00B55E5A"/>
    <w:rsid w:val="00B56038"/>
    <w:rsid w:val="00B563F0"/>
    <w:rsid w:val="00B56554"/>
    <w:rsid w:val="00B56708"/>
    <w:rsid w:val="00B5674B"/>
    <w:rsid w:val="00B567BD"/>
    <w:rsid w:val="00B56886"/>
    <w:rsid w:val="00B56920"/>
    <w:rsid w:val="00B569BD"/>
    <w:rsid w:val="00B56A2D"/>
    <w:rsid w:val="00B5723A"/>
    <w:rsid w:val="00B573A2"/>
    <w:rsid w:val="00B57463"/>
    <w:rsid w:val="00B5776C"/>
    <w:rsid w:val="00B5798E"/>
    <w:rsid w:val="00B57C8C"/>
    <w:rsid w:val="00B57D0C"/>
    <w:rsid w:val="00B60003"/>
    <w:rsid w:val="00B601A5"/>
    <w:rsid w:val="00B601F9"/>
    <w:rsid w:val="00B60550"/>
    <w:rsid w:val="00B60554"/>
    <w:rsid w:val="00B605E0"/>
    <w:rsid w:val="00B60677"/>
    <w:rsid w:val="00B606A5"/>
    <w:rsid w:val="00B60801"/>
    <w:rsid w:val="00B60A97"/>
    <w:rsid w:val="00B60BB3"/>
    <w:rsid w:val="00B60E47"/>
    <w:rsid w:val="00B60F07"/>
    <w:rsid w:val="00B610B1"/>
    <w:rsid w:val="00B61224"/>
    <w:rsid w:val="00B612E5"/>
    <w:rsid w:val="00B6136F"/>
    <w:rsid w:val="00B614CB"/>
    <w:rsid w:val="00B615EF"/>
    <w:rsid w:val="00B61750"/>
    <w:rsid w:val="00B61856"/>
    <w:rsid w:val="00B61883"/>
    <w:rsid w:val="00B619CD"/>
    <w:rsid w:val="00B619D5"/>
    <w:rsid w:val="00B61A90"/>
    <w:rsid w:val="00B61B19"/>
    <w:rsid w:val="00B61B9F"/>
    <w:rsid w:val="00B61EAC"/>
    <w:rsid w:val="00B61EBF"/>
    <w:rsid w:val="00B6249B"/>
    <w:rsid w:val="00B624E0"/>
    <w:rsid w:val="00B627F5"/>
    <w:rsid w:val="00B6293C"/>
    <w:rsid w:val="00B62A50"/>
    <w:rsid w:val="00B62C4F"/>
    <w:rsid w:val="00B62D01"/>
    <w:rsid w:val="00B62ED3"/>
    <w:rsid w:val="00B62F66"/>
    <w:rsid w:val="00B62F9E"/>
    <w:rsid w:val="00B63609"/>
    <w:rsid w:val="00B63643"/>
    <w:rsid w:val="00B63680"/>
    <w:rsid w:val="00B6368D"/>
    <w:rsid w:val="00B636E0"/>
    <w:rsid w:val="00B6375F"/>
    <w:rsid w:val="00B63A33"/>
    <w:rsid w:val="00B63C82"/>
    <w:rsid w:val="00B63CED"/>
    <w:rsid w:val="00B63E1D"/>
    <w:rsid w:val="00B63FCE"/>
    <w:rsid w:val="00B6410E"/>
    <w:rsid w:val="00B64122"/>
    <w:rsid w:val="00B642FD"/>
    <w:rsid w:val="00B644FD"/>
    <w:rsid w:val="00B64855"/>
    <w:rsid w:val="00B648F9"/>
    <w:rsid w:val="00B64A86"/>
    <w:rsid w:val="00B64AA4"/>
    <w:rsid w:val="00B64B85"/>
    <w:rsid w:val="00B64DDE"/>
    <w:rsid w:val="00B64E54"/>
    <w:rsid w:val="00B64E70"/>
    <w:rsid w:val="00B64F33"/>
    <w:rsid w:val="00B64FF5"/>
    <w:rsid w:val="00B651B9"/>
    <w:rsid w:val="00B651E8"/>
    <w:rsid w:val="00B65425"/>
    <w:rsid w:val="00B65480"/>
    <w:rsid w:val="00B65659"/>
    <w:rsid w:val="00B65A15"/>
    <w:rsid w:val="00B65BA7"/>
    <w:rsid w:val="00B65C18"/>
    <w:rsid w:val="00B65CB4"/>
    <w:rsid w:val="00B65CEF"/>
    <w:rsid w:val="00B65D83"/>
    <w:rsid w:val="00B65E4B"/>
    <w:rsid w:val="00B65F2C"/>
    <w:rsid w:val="00B65FFD"/>
    <w:rsid w:val="00B660EC"/>
    <w:rsid w:val="00B6641E"/>
    <w:rsid w:val="00B66541"/>
    <w:rsid w:val="00B668B1"/>
    <w:rsid w:val="00B668FA"/>
    <w:rsid w:val="00B669D9"/>
    <w:rsid w:val="00B66E7F"/>
    <w:rsid w:val="00B67089"/>
    <w:rsid w:val="00B670AE"/>
    <w:rsid w:val="00B67124"/>
    <w:rsid w:val="00B67324"/>
    <w:rsid w:val="00B6742D"/>
    <w:rsid w:val="00B676B1"/>
    <w:rsid w:val="00B676C8"/>
    <w:rsid w:val="00B67739"/>
    <w:rsid w:val="00B6779C"/>
    <w:rsid w:val="00B67A61"/>
    <w:rsid w:val="00B67F0E"/>
    <w:rsid w:val="00B701F9"/>
    <w:rsid w:val="00B7023A"/>
    <w:rsid w:val="00B70316"/>
    <w:rsid w:val="00B70485"/>
    <w:rsid w:val="00B704D9"/>
    <w:rsid w:val="00B70947"/>
    <w:rsid w:val="00B70CC2"/>
    <w:rsid w:val="00B70E13"/>
    <w:rsid w:val="00B7118E"/>
    <w:rsid w:val="00B712CE"/>
    <w:rsid w:val="00B713BB"/>
    <w:rsid w:val="00B713DC"/>
    <w:rsid w:val="00B7150A"/>
    <w:rsid w:val="00B715ED"/>
    <w:rsid w:val="00B71C3F"/>
    <w:rsid w:val="00B71E34"/>
    <w:rsid w:val="00B71F89"/>
    <w:rsid w:val="00B720FB"/>
    <w:rsid w:val="00B72246"/>
    <w:rsid w:val="00B7242D"/>
    <w:rsid w:val="00B7243D"/>
    <w:rsid w:val="00B724FF"/>
    <w:rsid w:val="00B72858"/>
    <w:rsid w:val="00B728AD"/>
    <w:rsid w:val="00B728CF"/>
    <w:rsid w:val="00B72D03"/>
    <w:rsid w:val="00B73104"/>
    <w:rsid w:val="00B732C2"/>
    <w:rsid w:val="00B732FB"/>
    <w:rsid w:val="00B734C6"/>
    <w:rsid w:val="00B73534"/>
    <w:rsid w:val="00B73647"/>
    <w:rsid w:val="00B73731"/>
    <w:rsid w:val="00B73D33"/>
    <w:rsid w:val="00B73E48"/>
    <w:rsid w:val="00B740F4"/>
    <w:rsid w:val="00B74183"/>
    <w:rsid w:val="00B74298"/>
    <w:rsid w:val="00B74359"/>
    <w:rsid w:val="00B746DC"/>
    <w:rsid w:val="00B74767"/>
    <w:rsid w:val="00B7485E"/>
    <w:rsid w:val="00B7497F"/>
    <w:rsid w:val="00B74A4B"/>
    <w:rsid w:val="00B74BC5"/>
    <w:rsid w:val="00B74F55"/>
    <w:rsid w:val="00B75029"/>
    <w:rsid w:val="00B7531F"/>
    <w:rsid w:val="00B75566"/>
    <w:rsid w:val="00B7571C"/>
    <w:rsid w:val="00B7594E"/>
    <w:rsid w:val="00B759B0"/>
    <w:rsid w:val="00B75AF9"/>
    <w:rsid w:val="00B75BBC"/>
    <w:rsid w:val="00B75BF7"/>
    <w:rsid w:val="00B75CC3"/>
    <w:rsid w:val="00B75DCF"/>
    <w:rsid w:val="00B75F77"/>
    <w:rsid w:val="00B7604C"/>
    <w:rsid w:val="00B76179"/>
    <w:rsid w:val="00B76292"/>
    <w:rsid w:val="00B76430"/>
    <w:rsid w:val="00B76571"/>
    <w:rsid w:val="00B76574"/>
    <w:rsid w:val="00B76F5F"/>
    <w:rsid w:val="00B76F68"/>
    <w:rsid w:val="00B77064"/>
    <w:rsid w:val="00B7706A"/>
    <w:rsid w:val="00B770FC"/>
    <w:rsid w:val="00B771A6"/>
    <w:rsid w:val="00B772C5"/>
    <w:rsid w:val="00B7747C"/>
    <w:rsid w:val="00B77513"/>
    <w:rsid w:val="00B77B3C"/>
    <w:rsid w:val="00B77BC2"/>
    <w:rsid w:val="00B77BDE"/>
    <w:rsid w:val="00B77F46"/>
    <w:rsid w:val="00B80109"/>
    <w:rsid w:val="00B803E9"/>
    <w:rsid w:val="00B8084A"/>
    <w:rsid w:val="00B8093A"/>
    <w:rsid w:val="00B809E9"/>
    <w:rsid w:val="00B80B9A"/>
    <w:rsid w:val="00B80BEF"/>
    <w:rsid w:val="00B80DB5"/>
    <w:rsid w:val="00B80E89"/>
    <w:rsid w:val="00B81068"/>
    <w:rsid w:val="00B8107A"/>
    <w:rsid w:val="00B81152"/>
    <w:rsid w:val="00B812C3"/>
    <w:rsid w:val="00B81330"/>
    <w:rsid w:val="00B815EC"/>
    <w:rsid w:val="00B81692"/>
    <w:rsid w:val="00B816E8"/>
    <w:rsid w:val="00B81A29"/>
    <w:rsid w:val="00B81C71"/>
    <w:rsid w:val="00B81DE3"/>
    <w:rsid w:val="00B820FC"/>
    <w:rsid w:val="00B8214D"/>
    <w:rsid w:val="00B8237F"/>
    <w:rsid w:val="00B82452"/>
    <w:rsid w:val="00B824F0"/>
    <w:rsid w:val="00B827A1"/>
    <w:rsid w:val="00B82A92"/>
    <w:rsid w:val="00B82B35"/>
    <w:rsid w:val="00B82C16"/>
    <w:rsid w:val="00B83033"/>
    <w:rsid w:val="00B8305A"/>
    <w:rsid w:val="00B8308B"/>
    <w:rsid w:val="00B831FE"/>
    <w:rsid w:val="00B8346D"/>
    <w:rsid w:val="00B83560"/>
    <w:rsid w:val="00B835DD"/>
    <w:rsid w:val="00B835E0"/>
    <w:rsid w:val="00B8378E"/>
    <w:rsid w:val="00B837C3"/>
    <w:rsid w:val="00B837C9"/>
    <w:rsid w:val="00B838F3"/>
    <w:rsid w:val="00B83962"/>
    <w:rsid w:val="00B83A00"/>
    <w:rsid w:val="00B83A1E"/>
    <w:rsid w:val="00B83BD4"/>
    <w:rsid w:val="00B83CB8"/>
    <w:rsid w:val="00B83D28"/>
    <w:rsid w:val="00B83E4A"/>
    <w:rsid w:val="00B83EC7"/>
    <w:rsid w:val="00B84011"/>
    <w:rsid w:val="00B84084"/>
    <w:rsid w:val="00B84333"/>
    <w:rsid w:val="00B84433"/>
    <w:rsid w:val="00B84687"/>
    <w:rsid w:val="00B8474B"/>
    <w:rsid w:val="00B84915"/>
    <w:rsid w:val="00B84A70"/>
    <w:rsid w:val="00B84AB8"/>
    <w:rsid w:val="00B8510E"/>
    <w:rsid w:val="00B85135"/>
    <w:rsid w:val="00B85191"/>
    <w:rsid w:val="00B8529E"/>
    <w:rsid w:val="00B855D5"/>
    <w:rsid w:val="00B85672"/>
    <w:rsid w:val="00B85866"/>
    <w:rsid w:val="00B85876"/>
    <w:rsid w:val="00B85AA3"/>
    <w:rsid w:val="00B85B2C"/>
    <w:rsid w:val="00B85B92"/>
    <w:rsid w:val="00B85BEE"/>
    <w:rsid w:val="00B85D17"/>
    <w:rsid w:val="00B85F80"/>
    <w:rsid w:val="00B864E3"/>
    <w:rsid w:val="00B864EF"/>
    <w:rsid w:val="00B865D1"/>
    <w:rsid w:val="00B86620"/>
    <w:rsid w:val="00B86653"/>
    <w:rsid w:val="00B8690A"/>
    <w:rsid w:val="00B86959"/>
    <w:rsid w:val="00B86D98"/>
    <w:rsid w:val="00B86DA1"/>
    <w:rsid w:val="00B86E5A"/>
    <w:rsid w:val="00B86F6E"/>
    <w:rsid w:val="00B8703D"/>
    <w:rsid w:val="00B87065"/>
    <w:rsid w:val="00B870E3"/>
    <w:rsid w:val="00B87251"/>
    <w:rsid w:val="00B875BD"/>
    <w:rsid w:val="00B877D8"/>
    <w:rsid w:val="00B8789B"/>
    <w:rsid w:val="00B87AEC"/>
    <w:rsid w:val="00B87C85"/>
    <w:rsid w:val="00B87E96"/>
    <w:rsid w:val="00B87F0C"/>
    <w:rsid w:val="00B90103"/>
    <w:rsid w:val="00B904F2"/>
    <w:rsid w:val="00B90695"/>
    <w:rsid w:val="00B906F0"/>
    <w:rsid w:val="00B90814"/>
    <w:rsid w:val="00B908F0"/>
    <w:rsid w:val="00B909D0"/>
    <w:rsid w:val="00B90B42"/>
    <w:rsid w:val="00B90C57"/>
    <w:rsid w:val="00B90EE4"/>
    <w:rsid w:val="00B90F44"/>
    <w:rsid w:val="00B91020"/>
    <w:rsid w:val="00B911FE"/>
    <w:rsid w:val="00B91303"/>
    <w:rsid w:val="00B913BA"/>
    <w:rsid w:val="00B91416"/>
    <w:rsid w:val="00B918AD"/>
    <w:rsid w:val="00B9198F"/>
    <w:rsid w:val="00B91B33"/>
    <w:rsid w:val="00B91E01"/>
    <w:rsid w:val="00B91F1C"/>
    <w:rsid w:val="00B91F76"/>
    <w:rsid w:val="00B91FF4"/>
    <w:rsid w:val="00B9238B"/>
    <w:rsid w:val="00B924AA"/>
    <w:rsid w:val="00B9252E"/>
    <w:rsid w:val="00B926F2"/>
    <w:rsid w:val="00B928EB"/>
    <w:rsid w:val="00B929AA"/>
    <w:rsid w:val="00B92B24"/>
    <w:rsid w:val="00B92D31"/>
    <w:rsid w:val="00B9318F"/>
    <w:rsid w:val="00B934BE"/>
    <w:rsid w:val="00B9367B"/>
    <w:rsid w:val="00B93780"/>
    <w:rsid w:val="00B93D33"/>
    <w:rsid w:val="00B93E18"/>
    <w:rsid w:val="00B93EC3"/>
    <w:rsid w:val="00B94097"/>
    <w:rsid w:val="00B94283"/>
    <w:rsid w:val="00B94322"/>
    <w:rsid w:val="00B943C8"/>
    <w:rsid w:val="00B9462F"/>
    <w:rsid w:val="00B948B5"/>
    <w:rsid w:val="00B9491C"/>
    <w:rsid w:val="00B9492D"/>
    <w:rsid w:val="00B94ADA"/>
    <w:rsid w:val="00B94B48"/>
    <w:rsid w:val="00B94BCA"/>
    <w:rsid w:val="00B94E49"/>
    <w:rsid w:val="00B94E68"/>
    <w:rsid w:val="00B95053"/>
    <w:rsid w:val="00B95068"/>
    <w:rsid w:val="00B950F5"/>
    <w:rsid w:val="00B95170"/>
    <w:rsid w:val="00B9524C"/>
    <w:rsid w:val="00B95414"/>
    <w:rsid w:val="00B95533"/>
    <w:rsid w:val="00B9553C"/>
    <w:rsid w:val="00B95853"/>
    <w:rsid w:val="00B958D6"/>
    <w:rsid w:val="00B959D6"/>
    <w:rsid w:val="00B959F5"/>
    <w:rsid w:val="00B95B4F"/>
    <w:rsid w:val="00B95FEF"/>
    <w:rsid w:val="00B961C6"/>
    <w:rsid w:val="00B9689E"/>
    <w:rsid w:val="00B968FA"/>
    <w:rsid w:val="00B96991"/>
    <w:rsid w:val="00B969DB"/>
    <w:rsid w:val="00B96BB1"/>
    <w:rsid w:val="00B970AD"/>
    <w:rsid w:val="00B971BF"/>
    <w:rsid w:val="00B9732E"/>
    <w:rsid w:val="00B97680"/>
    <w:rsid w:val="00B97709"/>
    <w:rsid w:val="00B9782C"/>
    <w:rsid w:val="00B9783D"/>
    <w:rsid w:val="00B97DDB"/>
    <w:rsid w:val="00B9E294"/>
    <w:rsid w:val="00BA0036"/>
    <w:rsid w:val="00BA00C4"/>
    <w:rsid w:val="00BA0143"/>
    <w:rsid w:val="00BA0202"/>
    <w:rsid w:val="00BA0396"/>
    <w:rsid w:val="00BA04B4"/>
    <w:rsid w:val="00BA04BE"/>
    <w:rsid w:val="00BA07DF"/>
    <w:rsid w:val="00BA0C29"/>
    <w:rsid w:val="00BA0CC9"/>
    <w:rsid w:val="00BA0EDA"/>
    <w:rsid w:val="00BA0F31"/>
    <w:rsid w:val="00BA0F97"/>
    <w:rsid w:val="00BA112E"/>
    <w:rsid w:val="00BA11A6"/>
    <w:rsid w:val="00BA128C"/>
    <w:rsid w:val="00BA12F1"/>
    <w:rsid w:val="00BA14C3"/>
    <w:rsid w:val="00BA14D9"/>
    <w:rsid w:val="00BA1597"/>
    <w:rsid w:val="00BA1800"/>
    <w:rsid w:val="00BA1A19"/>
    <w:rsid w:val="00BA1A56"/>
    <w:rsid w:val="00BA1AE8"/>
    <w:rsid w:val="00BA1B4C"/>
    <w:rsid w:val="00BA1C94"/>
    <w:rsid w:val="00BA1D4C"/>
    <w:rsid w:val="00BA1E8B"/>
    <w:rsid w:val="00BA21A9"/>
    <w:rsid w:val="00BA2280"/>
    <w:rsid w:val="00BA235F"/>
    <w:rsid w:val="00BA23DE"/>
    <w:rsid w:val="00BA24DF"/>
    <w:rsid w:val="00BA2538"/>
    <w:rsid w:val="00BA2556"/>
    <w:rsid w:val="00BA259E"/>
    <w:rsid w:val="00BA2B14"/>
    <w:rsid w:val="00BA2B55"/>
    <w:rsid w:val="00BA2BE2"/>
    <w:rsid w:val="00BA2D42"/>
    <w:rsid w:val="00BA2D58"/>
    <w:rsid w:val="00BA3119"/>
    <w:rsid w:val="00BA340D"/>
    <w:rsid w:val="00BA3456"/>
    <w:rsid w:val="00BA3481"/>
    <w:rsid w:val="00BA3534"/>
    <w:rsid w:val="00BA358E"/>
    <w:rsid w:val="00BA3648"/>
    <w:rsid w:val="00BA370C"/>
    <w:rsid w:val="00BA375A"/>
    <w:rsid w:val="00BA3800"/>
    <w:rsid w:val="00BA393F"/>
    <w:rsid w:val="00BA395C"/>
    <w:rsid w:val="00BA3B67"/>
    <w:rsid w:val="00BA3E72"/>
    <w:rsid w:val="00BA44FC"/>
    <w:rsid w:val="00BA466A"/>
    <w:rsid w:val="00BA4AAB"/>
    <w:rsid w:val="00BA4AD3"/>
    <w:rsid w:val="00BA4C4B"/>
    <w:rsid w:val="00BA4D9F"/>
    <w:rsid w:val="00BA4E04"/>
    <w:rsid w:val="00BA5077"/>
    <w:rsid w:val="00BA516F"/>
    <w:rsid w:val="00BA5553"/>
    <w:rsid w:val="00BA557C"/>
    <w:rsid w:val="00BA5580"/>
    <w:rsid w:val="00BA57D0"/>
    <w:rsid w:val="00BA5AB0"/>
    <w:rsid w:val="00BA5B01"/>
    <w:rsid w:val="00BA5B7D"/>
    <w:rsid w:val="00BA5BDF"/>
    <w:rsid w:val="00BA5C1D"/>
    <w:rsid w:val="00BA5E60"/>
    <w:rsid w:val="00BA5F6E"/>
    <w:rsid w:val="00BA62E0"/>
    <w:rsid w:val="00BA6410"/>
    <w:rsid w:val="00BA669C"/>
    <w:rsid w:val="00BA66B2"/>
    <w:rsid w:val="00BA67FA"/>
    <w:rsid w:val="00BA69E8"/>
    <w:rsid w:val="00BA6B61"/>
    <w:rsid w:val="00BA6E1B"/>
    <w:rsid w:val="00BA6EF5"/>
    <w:rsid w:val="00BA72D4"/>
    <w:rsid w:val="00BA73EB"/>
    <w:rsid w:val="00BA769D"/>
    <w:rsid w:val="00BA7962"/>
    <w:rsid w:val="00BA7A14"/>
    <w:rsid w:val="00BA7BC9"/>
    <w:rsid w:val="00BA7DFF"/>
    <w:rsid w:val="00BA7EBB"/>
    <w:rsid w:val="00BA8476"/>
    <w:rsid w:val="00BB00FD"/>
    <w:rsid w:val="00BB015E"/>
    <w:rsid w:val="00BB019B"/>
    <w:rsid w:val="00BB0483"/>
    <w:rsid w:val="00BB0503"/>
    <w:rsid w:val="00BB0760"/>
    <w:rsid w:val="00BB084D"/>
    <w:rsid w:val="00BB0923"/>
    <w:rsid w:val="00BB0AC3"/>
    <w:rsid w:val="00BB0E6E"/>
    <w:rsid w:val="00BB1061"/>
    <w:rsid w:val="00BB127C"/>
    <w:rsid w:val="00BB13B9"/>
    <w:rsid w:val="00BB1527"/>
    <w:rsid w:val="00BB1847"/>
    <w:rsid w:val="00BB188B"/>
    <w:rsid w:val="00BB18C0"/>
    <w:rsid w:val="00BB18CB"/>
    <w:rsid w:val="00BB19CD"/>
    <w:rsid w:val="00BB1BE8"/>
    <w:rsid w:val="00BB1C35"/>
    <w:rsid w:val="00BB1C3A"/>
    <w:rsid w:val="00BB1D77"/>
    <w:rsid w:val="00BB1DB0"/>
    <w:rsid w:val="00BB1F9B"/>
    <w:rsid w:val="00BB2172"/>
    <w:rsid w:val="00BB2484"/>
    <w:rsid w:val="00BB252C"/>
    <w:rsid w:val="00BB25DC"/>
    <w:rsid w:val="00BB26F0"/>
    <w:rsid w:val="00BB271A"/>
    <w:rsid w:val="00BB2775"/>
    <w:rsid w:val="00BB295F"/>
    <w:rsid w:val="00BB2B24"/>
    <w:rsid w:val="00BB2C7D"/>
    <w:rsid w:val="00BB2F1B"/>
    <w:rsid w:val="00BB302D"/>
    <w:rsid w:val="00BB31FE"/>
    <w:rsid w:val="00BB3445"/>
    <w:rsid w:val="00BB3A86"/>
    <w:rsid w:val="00BB3C00"/>
    <w:rsid w:val="00BB3D82"/>
    <w:rsid w:val="00BB4074"/>
    <w:rsid w:val="00BB4079"/>
    <w:rsid w:val="00BB4301"/>
    <w:rsid w:val="00BB43B6"/>
    <w:rsid w:val="00BB44DD"/>
    <w:rsid w:val="00BB48BC"/>
    <w:rsid w:val="00BB4A4C"/>
    <w:rsid w:val="00BB4A52"/>
    <w:rsid w:val="00BB4CC4"/>
    <w:rsid w:val="00BB4CCF"/>
    <w:rsid w:val="00BB4D6C"/>
    <w:rsid w:val="00BB4E4E"/>
    <w:rsid w:val="00BB4F14"/>
    <w:rsid w:val="00BB5247"/>
    <w:rsid w:val="00BB52E8"/>
    <w:rsid w:val="00BB5481"/>
    <w:rsid w:val="00BB554A"/>
    <w:rsid w:val="00BB5616"/>
    <w:rsid w:val="00BB5D18"/>
    <w:rsid w:val="00BB5DB9"/>
    <w:rsid w:val="00BB62AF"/>
    <w:rsid w:val="00BB6316"/>
    <w:rsid w:val="00BB6335"/>
    <w:rsid w:val="00BB65D8"/>
    <w:rsid w:val="00BB6684"/>
    <w:rsid w:val="00BB6940"/>
    <w:rsid w:val="00BB69F8"/>
    <w:rsid w:val="00BB6A93"/>
    <w:rsid w:val="00BB6AA6"/>
    <w:rsid w:val="00BB6B50"/>
    <w:rsid w:val="00BB6BDB"/>
    <w:rsid w:val="00BB6C66"/>
    <w:rsid w:val="00BB6C7D"/>
    <w:rsid w:val="00BB6EBE"/>
    <w:rsid w:val="00BB720A"/>
    <w:rsid w:val="00BB7253"/>
    <w:rsid w:val="00BB72DA"/>
    <w:rsid w:val="00BB745F"/>
    <w:rsid w:val="00BB7494"/>
    <w:rsid w:val="00BB755F"/>
    <w:rsid w:val="00BB77CD"/>
    <w:rsid w:val="00BB7880"/>
    <w:rsid w:val="00BB7903"/>
    <w:rsid w:val="00BB7968"/>
    <w:rsid w:val="00BB7B33"/>
    <w:rsid w:val="00BB7BC7"/>
    <w:rsid w:val="00BB7DFC"/>
    <w:rsid w:val="00BB7F42"/>
    <w:rsid w:val="00BB7FD3"/>
    <w:rsid w:val="00BC01CE"/>
    <w:rsid w:val="00BC03AA"/>
    <w:rsid w:val="00BC07A7"/>
    <w:rsid w:val="00BC09E8"/>
    <w:rsid w:val="00BC0D92"/>
    <w:rsid w:val="00BC0F1F"/>
    <w:rsid w:val="00BC100B"/>
    <w:rsid w:val="00BC10B1"/>
    <w:rsid w:val="00BC112C"/>
    <w:rsid w:val="00BC1206"/>
    <w:rsid w:val="00BC1322"/>
    <w:rsid w:val="00BC1422"/>
    <w:rsid w:val="00BC142C"/>
    <w:rsid w:val="00BC1554"/>
    <w:rsid w:val="00BC18C2"/>
    <w:rsid w:val="00BC195D"/>
    <w:rsid w:val="00BC1B55"/>
    <w:rsid w:val="00BC1D3A"/>
    <w:rsid w:val="00BC1DC7"/>
    <w:rsid w:val="00BC245F"/>
    <w:rsid w:val="00BC25D7"/>
    <w:rsid w:val="00BC2ADA"/>
    <w:rsid w:val="00BC2DB3"/>
    <w:rsid w:val="00BC2E85"/>
    <w:rsid w:val="00BC2E94"/>
    <w:rsid w:val="00BC304F"/>
    <w:rsid w:val="00BC329B"/>
    <w:rsid w:val="00BC359A"/>
    <w:rsid w:val="00BC36A5"/>
    <w:rsid w:val="00BC36F3"/>
    <w:rsid w:val="00BC3843"/>
    <w:rsid w:val="00BC3AEB"/>
    <w:rsid w:val="00BC3B1E"/>
    <w:rsid w:val="00BC3C3A"/>
    <w:rsid w:val="00BC3C3E"/>
    <w:rsid w:val="00BC3CFA"/>
    <w:rsid w:val="00BC3FEA"/>
    <w:rsid w:val="00BC444F"/>
    <w:rsid w:val="00BC4873"/>
    <w:rsid w:val="00BC4892"/>
    <w:rsid w:val="00BC4A4C"/>
    <w:rsid w:val="00BC4AC6"/>
    <w:rsid w:val="00BC4C5F"/>
    <w:rsid w:val="00BC509F"/>
    <w:rsid w:val="00BC510A"/>
    <w:rsid w:val="00BC513F"/>
    <w:rsid w:val="00BC5823"/>
    <w:rsid w:val="00BC58E4"/>
    <w:rsid w:val="00BC5A78"/>
    <w:rsid w:val="00BC5B57"/>
    <w:rsid w:val="00BC5D32"/>
    <w:rsid w:val="00BC5F03"/>
    <w:rsid w:val="00BC5F29"/>
    <w:rsid w:val="00BC5FFB"/>
    <w:rsid w:val="00BC61B8"/>
    <w:rsid w:val="00BC62EF"/>
    <w:rsid w:val="00BC6306"/>
    <w:rsid w:val="00BC6575"/>
    <w:rsid w:val="00BC661C"/>
    <w:rsid w:val="00BC6794"/>
    <w:rsid w:val="00BC696E"/>
    <w:rsid w:val="00BC6CC8"/>
    <w:rsid w:val="00BC6F6E"/>
    <w:rsid w:val="00BC701C"/>
    <w:rsid w:val="00BC7069"/>
    <w:rsid w:val="00BC70F1"/>
    <w:rsid w:val="00BC70FA"/>
    <w:rsid w:val="00BC727F"/>
    <w:rsid w:val="00BC7313"/>
    <w:rsid w:val="00BC74F2"/>
    <w:rsid w:val="00BC76C9"/>
    <w:rsid w:val="00BC782E"/>
    <w:rsid w:val="00BC7958"/>
    <w:rsid w:val="00BC7A24"/>
    <w:rsid w:val="00BC7C2E"/>
    <w:rsid w:val="00BC7EDD"/>
    <w:rsid w:val="00BD0124"/>
    <w:rsid w:val="00BD0286"/>
    <w:rsid w:val="00BD0354"/>
    <w:rsid w:val="00BD066F"/>
    <w:rsid w:val="00BD0836"/>
    <w:rsid w:val="00BD0986"/>
    <w:rsid w:val="00BD09C2"/>
    <w:rsid w:val="00BD0A8E"/>
    <w:rsid w:val="00BD0D9B"/>
    <w:rsid w:val="00BD106F"/>
    <w:rsid w:val="00BD166F"/>
    <w:rsid w:val="00BD187E"/>
    <w:rsid w:val="00BD1919"/>
    <w:rsid w:val="00BD1A0B"/>
    <w:rsid w:val="00BD1DE1"/>
    <w:rsid w:val="00BD1E35"/>
    <w:rsid w:val="00BD1E36"/>
    <w:rsid w:val="00BD1EA0"/>
    <w:rsid w:val="00BD1EDA"/>
    <w:rsid w:val="00BD20AF"/>
    <w:rsid w:val="00BD217A"/>
    <w:rsid w:val="00BD2218"/>
    <w:rsid w:val="00BD2257"/>
    <w:rsid w:val="00BD2661"/>
    <w:rsid w:val="00BD2BEE"/>
    <w:rsid w:val="00BD2CA3"/>
    <w:rsid w:val="00BD2D43"/>
    <w:rsid w:val="00BD2DA6"/>
    <w:rsid w:val="00BD31AE"/>
    <w:rsid w:val="00BD33DB"/>
    <w:rsid w:val="00BD35A9"/>
    <w:rsid w:val="00BD3715"/>
    <w:rsid w:val="00BD3870"/>
    <w:rsid w:val="00BD3A6B"/>
    <w:rsid w:val="00BD3A83"/>
    <w:rsid w:val="00BD3C3B"/>
    <w:rsid w:val="00BD41EF"/>
    <w:rsid w:val="00BD4425"/>
    <w:rsid w:val="00BD449A"/>
    <w:rsid w:val="00BD44F4"/>
    <w:rsid w:val="00BD45FA"/>
    <w:rsid w:val="00BD477B"/>
    <w:rsid w:val="00BD483B"/>
    <w:rsid w:val="00BD498C"/>
    <w:rsid w:val="00BD4AF3"/>
    <w:rsid w:val="00BD4B1D"/>
    <w:rsid w:val="00BD4DD8"/>
    <w:rsid w:val="00BD4EF0"/>
    <w:rsid w:val="00BD4F6C"/>
    <w:rsid w:val="00BD4FEC"/>
    <w:rsid w:val="00BD50B5"/>
    <w:rsid w:val="00BD5147"/>
    <w:rsid w:val="00BD519D"/>
    <w:rsid w:val="00BD523D"/>
    <w:rsid w:val="00BD5503"/>
    <w:rsid w:val="00BD551B"/>
    <w:rsid w:val="00BD55C0"/>
    <w:rsid w:val="00BD5609"/>
    <w:rsid w:val="00BD571F"/>
    <w:rsid w:val="00BD593A"/>
    <w:rsid w:val="00BD5AEF"/>
    <w:rsid w:val="00BD5C31"/>
    <w:rsid w:val="00BD5C7F"/>
    <w:rsid w:val="00BD5DC1"/>
    <w:rsid w:val="00BD5F82"/>
    <w:rsid w:val="00BD619C"/>
    <w:rsid w:val="00BD61A8"/>
    <w:rsid w:val="00BD62C0"/>
    <w:rsid w:val="00BD6320"/>
    <w:rsid w:val="00BD63E5"/>
    <w:rsid w:val="00BD6421"/>
    <w:rsid w:val="00BD6580"/>
    <w:rsid w:val="00BD66C0"/>
    <w:rsid w:val="00BD67B5"/>
    <w:rsid w:val="00BD67B8"/>
    <w:rsid w:val="00BD682D"/>
    <w:rsid w:val="00BD6B05"/>
    <w:rsid w:val="00BD6B93"/>
    <w:rsid w:val="00BD6BA9"/>
    <w:rsid w:val="00BD7088"/>
    <w:rsid w:val="00BD72F5"/>
    <w:rsid w:val="00BD738F"/>
    <w:rsid w:val="00BD7528"/>
    <w:rsid w:val="00BD75C3"/>
    <w:rsid w:val="00BD778B"/>
    <w:rsid w:val="00BD78A0"/>
    <w:rsid w:val="00BD78D4"/>
    <w:rsid w:val="00BD79AC"/>
    <w:rsid w:val="00BD7B48"/>
    <w:rsid w:val="00BD7B70"/>
    <w:rsid w:val="00BD7C03"/>
    <w:rsid w:val="00BD7C9C"/>
    <w:rsid w:val="00BD7CD7"/>
    <w:rsid w:val="00BD7E07"/>
    <w:rsid w:val="00BD7E21"/>
    <w:rsid w:val="00BD7E56"/>
    <w:rsid w:val="00BD7F82"/>
    <w:rsid w:val="00BE007E"/>
    <w:rsid w:val="00BE0085"/>
    <w:rsid w:val="00BE016D"/>
    <w:rsid w:val="00BE019D"/>
    <w:rsid w:val="00BE05EF"/>
    <w:rsid w:val="00BE05F6"/>
    <w:rsid w:val="00BE0614"/>
    <w:rsid w:val="00BE0635"/>
    <w:rsid w:val="00BE091F"/>
    <w:rsid w:val="00BE0A4A"/>
    <w:rsid w:val="00BE0A9D"/>
    <w:rsid w:val="00BE0C2F"/>
    <w:rsid w:val="00BE0D17"/>
    <w:rsid w:val="00BE0DBA"/>
    <w:rsid w:val="00BE0F2A"/>
    <w:rsid w:val="00BE0F6D"/>
    <w:rsid w:val="00BE0FDA"/>
    <w:rsid w:val="00BE1269"/>
    <w:rsid w:val="00BE14FD"/>
    <w:rsid w:val="00BE15D7"/>
    <w:rsid w:val="00BE180A"/>
    <w:rsid w:val="00BE18EA"/>
    <w:rsid w:val="00BE1CBC"/>
    <w:rsid w:val="00BE1D3B"/>
    <w:rsid w:val="00BE1F12"/>
    <w:rsid w:val="00BE1F47"/>
    <w:rsid w:val="00BE2488"/>
    <w:rsid w:val="00BE2686"/>
    <w:rsid w:val="00BE26FC"/>
    <w:rsid w:val="00BE2877"/>
    <w:rsid w:val="00BE28AA"/>
    <w:rsid w:val="00BE2B07"/>
    <w:rsid w:val="00BE2B74"/>
    <w:rsid w:val="00BE2C0F"/>
    <w:rsid w:val="00BE2DB4"/>
    <w:rsid w:val="00BE2F53"/>
    <w:rsid w:val="00BE327F"/>
    <w:rsid w:val="00BE335E"/>
    <w:rsid w:val="00BE343D"/>
    <w:rsid w:val="00BE3546"/>
    <w:rsid w:val="00BE35AD"/>
    <w:rsid w:val="00BE3809"/>
    <w:rsid w:val="00BE39E7"/>
    <w:rsid w:val="00BE3A98"/>
    <w:rsid w:val="00BE3B8C"/>
    <w:rsid w:val="00BE3D32"/>
    <w:rsid w:val="00BE3D42"/>
    <w:rsid w:val="00BE3E50"/>
    <w:rsid w:val="00BE3FCE"/>
    <w:rsid w:val="00BE40CC"/>
    <w:rsid w:val="00BE4208"/>
    <w:rsid w:val="00BE44F2"/>
    <w:rsid w:val="00BE4954"/>
    <w:rsid w:val="00BE495A"/>
    <w:rsid w:val="00BE4A2B"/>
    <w:rsid w:val="00BE4A6B"/>
    <w:rsid w:val="00BE4B59"/>
    <w:rsid w:val="00BE4BAF"/>
    <w:rsid w:val="00BE4DD5"/>
    <w:rsid w:val="00BE4DE8"/>
    <w:rsid w:val="00BE511E"/>
    <w:rsid w:val="00BE52BC"/>
    <w:rsid w:val="00BE5516"/>
    <w:rsid w:val="00BE58E7"/>
    <w:rsid w:val="00BE59DF"/>
    <w:rsid w:val="00BE5A8C"/>
    <w:rsid w:val="00BE5AEF"/>
    <w:rsid w:val="00BE5C28"/>
    <w:rsid w:val="00BE5C91"/>
    <w:rsid w:val="00BE5F4E"/>
    <w:rsid w:val="00BE6025"/>
    <w:rsid w:val="00BE6228"/>
    <w:rsid w:val="00BE6642"/>
    <w:rsid w:val="00BE67A6"/>
    <w:rsid w:val="00BE68CE"/>
    <w:rsid w:val="00BE69B0"/>
    <w:rsid w:val="00BE6E60"/>
    <w:rsid w:val="00BE72B8"/>
    <w:rsid w:val="00BE767A"/>
    <w:rsid w:val="00BE7763"/>
    <w:rsid w:val="00BE791B"/>
    <w:rsid w:val="00BE7997"/>
    <w:rsid w:val="00BE7AA7"/>
    <w:rsid w:val="00BE7B54"/>
    <w:rsid w:val="00BE7B93"/>
    <w:rsid w:val="00BE7DEE"/>
    <w:rsid w:val="00BF0222"/>
    <w:rsid w:val="00BF050D"/>
    <w:rsid w:val="00BF05AE"/>
    <w:rsid w:val="00BF05BB"/>
    <w:rsid w:val="00BF07EE"/>
    <w:rsid w:val="00BF0EC9"/>
    <w:rsid w:val="00BF0F5D"/>
    <w:rsid w:val="00BF10F2"/>
    <w:rsid w:val="00BF1184"/>
    <w:rsid w:val="00BF12B0"/>
    <w:rsid w:val="00BF12BF"/>
    <w:rsid w:val="00BF142D"/>
    <w:rsid w:val="00BF1490"/>
    <w:rsid w:val="00BF1577"/>
    <w:rsid w:val="00BF1895"/>
    <w:rsid w:val="00BF1A14"/>
    <w:rsid w:val="00BF1A6E"/>
    <w:rsid w:val="00BF1AFC"/>
    <w:rsid w:val="00BF1F7F"/>
    <w:rsid w:val="00BF1F8B"/>
    <w:rsid w:val="00BF2280"/>
    <w:rsid w:val="00BF229C"/>
    <w:rsid w:val="00BF234C"/>
    <w:rsid w:val="00BF23CB"/>
    <w:rsid w:val="00BF276F"/>
    <w:rsid w:val="00BF2AC4"/>
    <w:rsid w:val="00BF2ED2"/>
    <w:rsid w:val="00BF2F3F"/>
    <w:rsid w:val="00BF2FCE"/>
    <w:rsid w:val="00BF30B8"/>
    <w:rsid w:val="00BF327F"/>
    <w:rsid w:val="00BF32C5"/>
    <w:rsid w:val="00BF3528"/>
    <w:rsid w:val="00BF37BC"/>
    <w:rsid w:val="00BF3A28"/>
    <w:rsid w:val="00BF3BA5"/>
    <w:rsid w:val="00BF3CB2"/>
    <w:rsid w:val="00BF3F0D"/>
    <w:rsid w:val="00BF3FA6"/>
    <w:rsid w:val="00BF3FDD"/>
    <w:rsid w:val="00BF40A1"/>
    <w:rsid w:val="00BF4259"/>
    <w:rsid w:val="00BF4479"/>
    <w:rsid w:val="00BF45F6"/>
    <w:rsid w:val="00BF45FA"/>
    <w:rsid w:val="00BF47D9"/>
    <w:rsid w:val="00BF49AF"/>
    <w:rsid w:val="00BF4AB1"/>
    <w:rsid w:val="00BF4B55"/>
    <w:rsid w:val="00BF4C4B"/>
    <w:rsid w:val="00BF4DD8"/>
    <w:rsid w:val="00BF4DE6"/>
    <w:rsid w:val="00BF4FD7"/>
    <w:rsid w:val="00BF5227"/>
    <w:rsid w:val="00BF53E3"/>
    <w:rsid w:val="00BF54BD"/>
    <w:rsid w:val="00BF561E"/>
    <w:rsid w:val="00BF575E"/>
    <w:rsid w:val="00BF57A2"/>
    <w:rsid w:val="00BF5986"/>
    <w:rsid w:val="00BF5D94"/>
    <w:rsid w:val="00BF5E00"/>
    <w:rsid w:val="00BF5EFF"/>
    <w:rsid w:val="00BF607F"/>
    <w:rsid w:val="00BF6458"/>
    <w:rsid w:val="00BF6491"/>
    <w:rsid w:val="00BF64A2"/>
    <w:rsid w:val="00BF6877"/>
    <w:rsid w:val="00BF6D60"/>
    <w:rsid w:val="00BF6E24"/>
    <w:rsid w:val="00BF6F54"/>
    <w:rsid w:val="00BF7017"/>
    <w:rsid w:val="00BF70F9"/>
    <w:rsid w:val="00BF7204"/>
    <w:rsid w:val="00BF722D"/>
    <w:rsid w:val="00BF750B"/>
    <w:rsid w:val="00BF75FF"/>
    <w:rsid w:val="00BF772C"/>
    <w:rsid w:val="00BF79E6"/>
    <w:rsid w:val="00BF7B21"/>
    <w:rsid w:val="00BF7B4E"/>
    <w:rsid w:val="00BF7C31"/>
    <w:rsid w:val="00C00579"/>
    <w:rsid w:val="00C00623"/>
    <w:rsid w:val="00C00934"/>
    <w:rsid w:val="00C00B61"/>
    <w:rsid w:val="00C00BF6"/>
    <w:rsid w:val="00C00C89"/>
    <w:rsid w:val="00C00E8D"/>
    <w:rsid w:val="00C00F55"/>
    <w:rsid w:val="00C01206"/>
    <w:rsid w:val="00C012E7"/>
    <w:rsid w:val="00C0158E"/>
    <w:rsid w:val="00C01870"/>
    <w:rsid w:val="00C018C5"/>
    <w:rsid w:val="00C018CC"/>
    <w:rsid w:val="00C01BE1"/>
    <w:rsid w:val="00C01C24"/>
    <w:rsid w:val="00C01E91"/>
    <w:rsid w:val="00C02048"/>
    <w:rsid w:val="00C025A5"/>
    <w:rsid w:val="00C02673"/>
    <w:rsid w:val="00C029A3"/>
    <w:rsid w:val="00C02B2D"/>
    <w:rsid w:val="00C02C98"/>
    <w:rsid w:val="00C02D4C"/>
    <w:rsid w:val="00C02DE2"/>
    <w:rsid w:val="00C02EB7"/>
    <w:rsid w:val="00C03073"/>
    <w:rsid w:val="00C0312C"/>
    <w:rsid w:val="00C034CD"/>
    <w:rsid w:val="00C03536"/>
    <w:rsid w:val="00C035C6"/>
    <w:rsid w:val="00C03717"/>
    <w:rsid w:val="00C039D7"/>
    <w:rsid w:val="00C03EE5"/>
    <w:rsid w:val="00C0404D"/>
    <w:rsid w:val="00C04142"/>
    <w:rsid w:val="00C0430D"/>
    <w:rsid w:val="00C04715"/>
    <w:rsid w:val="00C04726"/>
    <w:rsid w:val="00C0472D"/>
    <w:rsid w:val="00C0490A"/>
    <w:rsid w:val="00C04C4E"/>
    <w:rsid w:val="00C04C72"/>
    <w:rsid w:val="00C04D44"/>
    <w:rsid w:val="00C04F40"/>
    <w:rsid w:val="00C04FD4"/>
    <w:rsid w:val="00C05030"/>
    <w:rsid w:val="00C05520"/>
    <w:rsid w:val="00C0567C"/>
    <w:rsid w:val="00C05682"/>
    <w:rsid w:val="00C0578C"/>
    <w:rsid w:val="00C05941"/>
    <w:rsid w:val="00C059F7"/>
    <w:rsid w:val="00C05FFB"/>
    <w:rsid w:val="00C0630F"/>
    <w:rsid w:val="00C0633B"/>
    <w:rsid w:val="00C064B6"/>
    <w:rsid w:val="00C067EA"/>
    <w:rsid w:val="00C068D9"/>
    <w:rsid w:val="00C069D6"/>
    <w:rsid w:val="00C06A53"/>
    <w:rsid w:val="00C06C11"/>
    <w:rsid w:val="00C06C14"/>
    <w:rsid w:val="00C06DD0"/>
    <w:rsid w:val="00C06EEE"/>
    <w:rsid w:val="00C0736C"/>
    <w:rsid w:val="00C074B2"/>
    <w:rsid w:val="00C0750E"/>
    <w:rsid w:val="00C075C9"/>
    <w:rsid w:val="00C076C8"/>
    <w:rsid w:val="00C07833"/>
    <w:rsid w:val="00C0796B"/>
    <w:rsid w:val="00C07B7B"/>
    <w:rsid w:val="00C07B92"/>
    <w:rsid w:val="00C07C10"/>
    <w:rsid w:val="00C07F15"/>
    <w:rsid w:val="00C10004"/>
    <w:rsid w:val="00C10036"/>
    <w:rsid w:val="00C101BC"/>
    <w:rsid w:val="00C102F2"/>
    <w:rsid w:val="00C10482"/>
    <w:rsid w:val="00C106C7"/>
    <w:rsid w:val="00C10734"/>
    <w:rsid w:val="00C108DD"/>
    <w:rsid w:val="00C10904"/>
    <w:rsid w:val="00C10BD4"/>
    <w:rsid w:val="00C10BD6"/>
    <w:rsid w:val="00C10BF0"/>
    <w:rsid w:val="00C10C48"/>
    <w:rsid w:val="00C10D0B"/>
    <w:rsid w:val="00C10EB1"/>
    <w:rsid w:val="00C10F54"/>
    <w:rsid w:val="00C110A0"/>
    <w:rsid w:val="00C11127"/>
    <w:rsid w:val="00C113EC"/>
    <w:rsid w:val="00C115E5"/>
    <w:rsid w:val="00C117F2"/>
    <w:rsid w:val="00C11855"/>
    <w:rsid w:val="00C119A7"/>
    <w:rsid w:val="00C119AE"/>
    <w:rsid w:val="00C11AF4"/>
    <w:rsid w:val="00C11BAA"/>
    <w:rsid w:val="00C11C47"/>
    <w:rsid w:val="00C11C5D"/>
    <w:rsid w:val="00C11D8A"/>
    <w:rsid w:val="00C11E64"/>
    <w:rsid w:val="00C11F68"/>
    <w:rsid w:val="00C123E0"/>
    <w:rsid w:val="00C12639"/>
    <w:rsid w:val="00C12723"/>
    <w:rsid w:val="00C127F3"/>
    <w:rsid w:val="00C12880"/>
    <w:rsid w:val="00C12936"/>
    <w:rsid w:val="00C12B3F"/>
    <w:rsid w:val="00C12FC8"/>
    <w:rsid w:val="00C1332E"/>
    <w:rsid w:val="00C13383"/>
    <w:rsid w:val="00C1339E"/>
    <w:rsid w:val="00C13457"/>
    <w:rsid w:val="00C134AA"/>
    <w:rsid w:val="00C13565"/>
    <w:rsid w:val="00C1357E"/>
    <w:rsid w:val="00C1374B"/>
    <w:rsid w:val="00C13780"/>
    <w:rsid w:val="00C13899"/>
    <w:rsid w:val="00C1389A"/>
    <w:rsid w:val="00C13A69"/>
    <w:rsid w:val="00C13B08"/>
    <w:rsid w:val="00C13DFF"/>
    <w:rsid w:val="00C13EA0"/>
    <w:rsid w:val="00C1401C"/>
    <w:rsid w:val="00C140DB"/>
    <w:rsid w:val="00C141D8"/>
    <w:rsid w:val="00C1426F"/>
    <w:rsid w:val="00C14339"/>
    <w:rsid w:val="00C1435A"/>
    <w:rsid w:val="00C14400"/>
    <w:rsid w:val="00C14531"/>
    <w:rsid w:val="00C145F2"/>
    <w:rsid w:val="00C14740"/>
    <w:rsid w:val="00C147FF"/>
    <w:rsid w:val="00C148F3"/>
    <w:rsid w:val="00C1493C"/>
    <w:rsid w:val="00C14AA1"/>
    <w:rsid w:val="00C14AAC"/>
    <w:rsid w:val="00C14B53"/>
    <w:rsid w:val="00C15028"/>
    <w:rsid w:val="00C1511B"/>
    <w:rsid w:val="00C1538E"/>
    <w:rsid w:val="00C153CE"/>
    <w:rsid w:val="00C155CE"/>
    <w:rsid w:val="00C157DF"/>
    <w:rsid w:val="00C15808"/>
    <w:rsid w:val="00C1583E"/>
    <w:rsid w:val="00C1596A"/>
    <w:rsid w:val="00C1598B"/>
    <w:rsid w:val="00C15BD6"/>
    <w:rsid w:val="00C15D24"/>
    <w:rsid w:val="00C15E53"/>
    <w:rsid w:val="00C1634D"/>
    <w:rsid w:val="00C169AF"/>
    <w:rsid w:val="00C16EB8"/>
    <w:rsid w:val="00C16F1E"/>
    <w:rsid w:val="00C16F67"/>
    <w:rsid w:val="00C170E9"/>
    <w:rsid w:val="00C171FF"/>
    <w:rsid w:val="00C17734"/>
    <w:rsid w:val="00C17830"/>
    <w:rsid w:val="00C1793E"/>
    <w:rsid w:val="00C17974"/>
    <w:rsid w:val="00C17DD3"/>
    <w:rsid w:val="00C2002D"/>
    <w:rsid w:val="00C20309"/>
    <w:rsid w:val="00C20383"/>
    <w:rsid w:val="00C203F4"/>
    <w:rsid w:val="00C20AA5"/>
    <w:rsid w:val="00C20B4B"/>
    <w:rsid w:val="00C20D60"/>
    <w:rsid w:val="00C212B9"/>
    <w:rsid w:val="00C2161B"/>
    <w:rsid w:val="00C21731"/>
    <w:rsid w:val="00C21793"/>
    <w:rsid w:val="00C217D4"/>
    <w:rsid w:val="00C218E4"/>
    <w:rsid w:val="00C21957"/>
    <w:rsid w:val="00C21C2C"/>
    <w:rsid w:val="00C21CE9"/>
    <w:rsid w:val="00C220E1"/>
    <w:rsid w:val="00C22255"/>
    <w:rsid w:val="00C2225A"/>
    <w:rsid w:val="00C22488"/>
    <w:rsid w:val="00C22494"/>
    <w:rsid w:val="00C225C6"/>
    <w:rsid w:val="00C22612"/>
    <w:rsid w:val="00C226C8"/>
    <w:rsid w:val="00C227B3"/>
    <w:rsid w:val="00C2294C"/>
    <w:rsid w:val="00C229E8"/>
    <w:rsid w:val="00C22A52"/>
    <w:rsid w:val="00C22B8D"/>
    <w:rsid w:val="00C22BBC"/>
    <w:rsid w:val="00C22D05"/>
    <w:rsid w:val="00C22D56"/>
    <w:rsid w:val="00C22D7E"/>
    <w:rsid w:val="00C236C7"/>
    <w:rsid w:val="00C237DC"/>
    <w:rsid w:val="00C23842"/>
    <w:rsid w:val="00C2390E"/>
    <w:rsid w:val="00C23A02"/>
    <w:rsid w:val="00C23BA8"/>
    <w:rsid w:val="00C23E67"/>
    <w:rsid w:val="00C24138"/>
    <w:rsid w:val="00C243D2"/>
    <w:rsid w:val="00C24899"/>
    <w:rsid w:val="00C2489F"/>
    <w:rsid w:val="00C24B6C"/>
    <w:rsid w:val="00C24F26"/>
    <w:rsid w:val="00C250CC"/>
    <w:rsid w:val="00C2511B"/>
    <w:rsid w:val="00C252D3"/>
    <w:rsid w:val="00C253E9"/>
    <w:rsid w:val="00C2584A"/>
    <w:rsid w:val="00C259A2"/>
    <w:rsid w:val="00C25ADE"/>
    <w:rsid w:val="00C25AE6"/>
    <w:rsid w:val="00C25B05"/>
    <w:rsid w:val="00C25B41"/>
    <w:rsid w:val="00C25D7A"/>
    <w:rsid w:val="00C25FAC"/>
    <w:rsid w:val="00C261E2"/>
    <w:rsid w:val="00C265DB"/>
    <w:rsid w:val="00C267D3"/>
    <w:rsid w:val="00C268A5"/>
    <w:rsid w:val="00C2693B"/>
    <w:rsid w:val="00C26A18"/>
    <w:rsid w:val="00C26B5C"/>
    <w:rsid w:val="00C26BE9"/>
    <w:rsid w:val="00C26C41"/>
    <w:rsid w:val="00C26CFE"/>
    <w:rsid w:val="00C27024"/>
    <w:rsid w:val="00C27041"/>
    <w:rsid w:val="00C278F2"/>
    <w:rsid w:val="00C27FEB"/>
    <w:rsid w:val="00C30083"/>
    <w:rsid w:val="00C3016E"/>
    <w:rsid w:val="00C302AB"/>
    <w:rsid w:val="00C302E8"/>
    <w:rsid w:val="00C302F6"/>
    <w:rsid w:val="00C303B4"/>
    <w:rsid w:val="00C30487"/>
    <w:rsid w:val="00C306E3"/>
    <w:rsid w:val="00C30788"/>
    <w:rsid w:val="00C308DA"/>
    <w:rsid w:val="00C30EDF"/>
    <w:rsid w:val="00C310B3"/>
    <w:rsid w:val="00C3127D"/>
    <w:rsid w:val="00C31306"/>
    <w:rsid w:val="00C314E7"/>
    <w:rsid w:val="00C3151E"/>
    <w:rsid w:val="00C31804"/>
    <w:rsid w:val="00C31874"/>
    <w:rsid w:val="00C31AD9"/>
    <w:rsid w:val="00C31B4C"/>
    <w:rsid w:val="00C31CC4"/>
    <w:rsid w:val="00C31D22"/>
    <w:rsid w:val="00C31ECA"/>
    <w:rsid w:val="00C31ECC"/>
    <w:rsid w:val="00C320B0"/>
    <w:rsid w:val="00C321B0"/>
    <w:rsid w:val="00C32238"/>
    <w:rsid w:val="00C32469"/>
    <w:rsid w:val="00C32581"/>
    <w:rsid w:val="00C32798"/>
    <w:rsid w:val="00C32897"/>
    <w:rsid w:val="00C32B27"/>
    <w:rsid w:val="00C32BE5"/>
    <w:rsid w:val="00C32CEB"/>
    <w:rsid w:val="00C32DEF"/>
    <w:rsid w:val="00C32EF8"/>
    <w:rsid w:val="00C33201"/>
    <w:rsid w:val="00C335B5"/>
    <w:rsid w:val="00C336C6"/>
    <w:rsid w:val="00C336D2"/>
    <w:rsid w:val="00C33AEC"/>
    <w:rsid w:val="00C33BFE"/>
    <w:rsid w:val="00C33C4B"/>
    <w:rsid w:val="00C33C94"/>
    <w:rsid w:val="00C34184"/>
    <w:rsid w:val="00C341A5"/>
    <w:rsid w:val="00C342B1"/>
    <w:rsid w:val="00C34468"/>
    <w:rsid w:val="00C3448F"/>
    <w:rsid w:val="00C345F6"/>
    <w:rsid w:val="00C34C00"/>
    <w:rsid w:val="00C34C18"/>
    <w:rsid w:val="00C34D47"/>
    <w:rsid w:val="00C35157"/>
    <w:rsid w:val="00C35203"/>
    <w:rsid w:val="00C3537A"/>
    <w:rsid w:val="00C3554C"/>
    <w:rsid w:val="00C357BD"/>
    <w:rsid w:val="00C35CBB"/>
    <w:rsid w:val="00C35EBD"/>
    <w:rsid w:val="00C35F61"/>
    <w:rsid w:val="00C36208"/>
    <w:rsid w:val="00C364AA"/>
    <w:rsid w:val="00C36994"/>
    <w:rsid w:val="00C36A5F"/>
    <w:rsid w:val="00C36AFF"/>
    <w:rsid w:val="00C36BF2"/>
    <w:rsid w:val="00C36D0B"/>
    <w:rsid w:val="00C36DAF"/>
    <w:rsid w:val="00C36E54"/>
    <w:rsid w:val="00C36E61"/>
    <w:rsid w:val="00C3711B"/>
    <w:rsid w:val="00C37359"/>
    <w:rsid w:val="00C37387"/>
    <w:rsid w:val="00C37425"/>
    <w:rsid w:val="00C37CC8"/>
    <w:rsid w:val="00C37E16"/>
    <w:rsid w:val="00C37E25"/>
    <w:rsid w:val="00C37EB3"/>
    <w:rsid w:val="00C37FA5"/>
    <w:rsid w:val="00C37FC3"/>
    <w:rsid w:val="00C4011F"/>
    <w:rsid w:val="00C4043B"/>
    <w:rsid w:val="00C407CA"/>
    <w:rsid w:val="00C4082B"/>
    <w:rsid w:val="00C40850"/>
    <w:rsid w:val="00C408A7"/>
    <w:rsid w:val="00C40BB1"/>
    <w:rsid w:val="00C40FAD"/>
    <w:rsid w:val="00C41258"/>
    <w:rsid w:val="00C417BB"/>
    <w:rsid w:val="00C41809"/>
    <w:rsid w:val="00C41824"/>
    <w:rsid w:val="00C41995"/>
    <w:rsid w:val="00C41B1D"/>
    <w:rsid w:val="00C41F86"/>
    <w:rsid w:val="00C41FCA"/>
    <w:rsid w:val="00C42035"/>
    <w:rsid w:val="00C42079"/>
    <w:rsid w:val="00C42082"/>
    <w:rsid w:val="00C42354"/>
    <w:rsid w:val="00C4267A"/>
    <w:rsid w:val="00C42829"/>
    <w:rsid w:val="00C42996"/>
    <w:rsid w:val="00C42A87"/>
    <w:rsid w:val="00C42C49"/>
    <w:rsid w:val="00C42D4E"/>
    <w:rsid w:val="00C42EAD"/>
    <w:rsid w:val="00C42EC3"/>
    <w:rsid w:val="00C42F76"/>
    <w:rsid w:val="00C43432"/>
    <w:rsid w:val="00C4357F"/>
    <w:rsid w:val="00C437B4"/>
    <w:rsid w:val="00C43987"/>
    <w:rsid w:val="00C43A4E"/>
    <w:rsid w:val="00C43C4E"/>
    <w:rsid w:val="00C43C61"/>
    <w:rsid w:val="00C43EFE"/>
    <w:rsid w:val="00C440B2"/>
    <w:rsid w:val="00C44224"/>
    <w:rsid w:val="00C444AD"/>
    <w:rsid w:val="00C444B9"/>
    <w:rsid w:val="00C44537"/>
    <w:rsid w:val="00C44540"/>
    <w:rsid w:val="00C4458D"/>
    <w:rsid w:val="00C445AD"/>
    <w:rsid w:val="00C44749"/>
    <w:rsid w:val="00C44780"/>
    <w:rsid w:val="00C44795"/>
    <w:rsid w:val="00C44B2D"/>
    <w:rsid w:val="00C44BA5"/>
    <w:rsid w:val="00C44C6F"/>
    <w:rsid w:val="00C44CCC"/>
    <w:rsid w:val="00C44FEA"/>
    <w:rsid w:val="00C45182"/>
    <w:rsid w:val="00C4582F"/>
    <w:rsid w:val="00C459A8"/>
    <w:rsid w:val="00C45A08"/>
    <w:rsid w:val="00C45A2A"/>
    <w:rsid w:val="00C45F96"/>
    <w:rsid w:val="00C45FEC"/>
    <w:rsid w:val="00C4601D"/>
    <w:rsid w:val="00C4602C"/>
    <w:rsid w:val="00C46119"/>
    <w:rsid w:val="00C461B2"/>
    <w:rsid w:val="00C4622C"/>
    <w:rsid w:val="00C46408"/>
    <w:rsid w:val="00C469FD"/>
    <w:rsid w:val="00C46A2C"/>
    <w:rsid w:val="00C46F96"/>
    <w:rsid w:val="00C470C2"/>
    <w:rsid w:val="00C47118"/>
    <w:rsid w:val="00C473DB"/>
    <w:rsid w:val="00C4743C"/>
    <w:rsid w:val="00C4746D"/>
    <w:rsid w:val="00C47857"/>
    <w:rsid w:val="00C47A10"/>
    <w:rsid w:val="00C47A4A"/>
    <w:rsid w:val="00C47AB7"/>
    <w:rsid w:val="00C47E85"/>
    <w:rsid w:val="00C47ECD"/>
    <w:rsid w:val="00C47F1E"/>
    <w:rsid w:val="00C47F87"/>
    <w:rsid w:val="00C47FDA"/>
    <w:rsid w:val="00C48871"/>
    <w:rsid w:val="00C500C0"/>
    <w:rsid w:val="00C502C8"/>
    <w:rsid w:val="00C50322"/>
    <w:rsid w:val="00C50409"/>
    <w:rsid w:val="00C505B9"/>
    <w:rsid w:val="00C50623"/>
    <w:rsid w:val="00C507C5"/>
    <w:rsid w:val="00C508DB"/>
    <w:rsid w:val="00C50AC2"/>
    <w:rsid w:val="00C50C13"/>
    <w:rsid w:val="00C50DE8"/>
    <w:rsid w:val="00C50F66"/>
    <w:rsid w:val="00C50FBE"/>
    <w:rsid w:val="00C51017"/>
    <w:rsid w:val="00C5107C"/>
    <w:rsid w:val="00C510AE"/>
    <w:rsid w:val="00C510B4"/>
    <w:rsid w:val="00C514CD"/>
    <w:rsid w:val="00C51A59"/>
    <w:rsid w:val="00C51BD9"/>
    <w:rsid w:val="00C52019"/>
    <w:rsid w:val="00C52061"/>
    <w:rsid w:val="00C52111"/>
    <w:rsid w:val="00C52459"/>
    <w:rsid w:val="00C527E0"/>
    <w:rsid w:val="00C52880"/>
    <w:rsid w:val="00C529CA"/>
    <w:rsid w:val="00C52AAF"/>
    <w:rsid w:val="00C52AF1"/>
    <w:rsid w:val="00C532B6"/>
    <w:rsid w:val="00C5364E"/>
    <w:rsid w:val="00C53A47"/>
    <w:rsid w:val="00C53AA1"/>
    <w:rsid w:val="00C53AB7"/>
    <w:rsid w:val="00C53C70"/>
    <w:rsid w:val="00C53D3E"/>
    <w:rsid w:val="00C53ECE"/>
    <w:rsid w:val="00C53F2D"/>
    <w:rsid w:val="00C540D8"/>
    <w:rsid w:val="00C54297"/>
    <w:rsid w:val="00C54790"/>
    <w:rsid w:val="00C548E6"/>
    <w:rsid w:val="00C549B2"/>
    <w:rsid w:val="00C549D1"/>
    <w:rsid w:val="00C54A65"/>
    <w:rsid w:val="00C54D17"/>
    <w:rsid w:val="00C54DD1"/>
    <w:rsid w:val="00C55225"/>
    <w:rsid w:val="00C55641"/>
    <w:rsid w:val="00C556ED"/>
    <w:rsid w:val="00C558C8"/>
    <w:rsid w:val="00C559F4"/>
    <w:rsid w:val="00C55B0F"/>
    <w:rsid w:val="00C55C51"/>
    <w:rsid w:val="00C55DE5"/>
    <w:rsid w:val="00C56047"/>
    <w:rsid w:val="00C56178"/>
    <w:rsid w:val="00C566E3"/>
    <w:rsid w:val="00C567AE"/>
    <w:rsid w:val="00C5691D"/>
    <w:rsid w:val="00C56999"/>
    <w:rsid w:val="00C56B2D"/>
    <w:rsid w:val="00C56CEE"/>
    <w:rsid w:val="00C56D84"/>
    <w:rsid w:val="00C57056"/>
    <w:rsid w:val="00C574BA"/>
    <w:rsid w:val="00C57548"/>
    <w:rsid w:val="00C575FF"/>
    <w:rsid w:val="00C5779B"/>
    <w:rsid w:val="00C577AE"/>
    <w:rsid w:val="00C57834"/>
    <w:rsid w:val="00C57A69"/>
    <w:rsid w:val="00C57BA0"/>
    <w:rsid w:val="00C57D14"/>
    <w:rsid w:val="00C57E01"/>
    <w:rsid w:val="00C57F3B"/>
    <w:rsid w:val="00C60350"/>
    <w:rsid w:val="00C60528"/>
    <w:rsid w:val="00C60987"/>
    <w:rsid w:val="00C609D6"/>
    <w:rsid w:val="00C60AF7"/>
    <w:rsid w:val="00C60B7D"/>
    <w:rsid w:val="00C60C94"/>
    <w:rsid w:val="00C60CD1"/>
    <w:rsid w:val="00C61097"/>
    <w:rsid w:val="00C61468"/>
    <w:rsid w:val="00C6147B"/>
    <w:rsid w:val="00C61480"/>
    <w:rsid w:val="00C615EF"/>
    <w:rsid w:val="00C616C3"/>
    <w:rsid w:val="00C617A4"/>
    <w:rsid w:val="00C617A8"/>
    <w:rsid w:val="00C61850"/>
    <w:rsid w:val="00C6187E"/>
    <w:rsid w:val="00C61893"/>
    <w:rsid w:val="00C61964"/>
    <w:rsid w:val="00C61B7E"/>
    <w:rsid w:val="00C61DC1"/>
    <w:rsid w:val="00C61EA6"/>
    <w:rsid w:val="00C61F45"/>
    <w:rsid w:val="00C61FFE"/>
    <w:rsid w:val="00C62055"/>
    <w:rsid w:val="00C62097"/>
    <w:rsid w:val="00C6216C"/>
    <w:rsid w:val="00C62291"/>
    <w:rsid w:val="00C622AE"/>
    <w:rsid w:val="00C622F5"/>
    <w:rsid w:val="00C62C33"/>
    <w:rsid w:val="00C62CCD"/>
    <w:rsid w:val="00C62D48"/>
    <w:rsid w:val="00C63017"/>
    <w:rsid w:val="00C631A9"/>
    <w:rsid w:val="00C63220"/>
    <w:rsid w:val="00C634B0"/>
    <w:rsid w:val="00C634FC"/>
    <w:rsid w:val="00C638AB"/>
    <w:rsid w:val="00C63D5D"/>
    <w:rsid w:val="00C63D97"/>
    <w:rsid w:val="00C63DFB"/>
    <w:rsid w:val="00C63FF7"/>
    <w:rsid w:val="00C64150"/>
    <w:rsid w:val="00C642CA"/>
    <w:rsid w:val="00C6441E"/>
    <w:rsid w:val="00C6442A"/>
    <w:rsid w:val="00C6450A"/>
    <w:rsid w:val="00C646C3"/>
    <w:rsid w:val="00C6495F"/>
    <w:rsid w:val="00C64A41"/>
    <w:rsid w:val="00C64A80"/>
    <w:rsid w:val="00C64B4B"/>
    <w:rsid w:val="00C64B77"/>
    <w:rsid w:val="00C64BD5"/>
    <w:rsid w:val="00C64D1D"/>
    <w:rsid w:val="00C64F72"/>
    <w:rsid w:val="00C64F97"/>
    <w:rsid w:val="00C64FEA"/>
    <w:rsid w:val="00C650A5"/>
    <w:rsid w:val="00C6544D"/>
    <w:rsid w:val="00C65621"/>
    <w:rsid w:val="00C6575B"/>
    <w:rsid w:val="00C658B4"/>
    <w:rsid w:val="00C6591D"/>
    <w:rsid w:val="00C65B26"/>
    <w:rsid w:val="00C65BAD"/>
    <w:rsid w:val="00C65BBF"/>
    <w:rsid w:val="00C65E4F"/>
    <w:rsid w:val="00C65E9B"/>
    <w:rsid w:val="00C65FDA"/>
    <w:rsid w:val="00C66011"/>
    <w:rsid w:val="00C661EE"/>
    <w:rsid w:val="00C6638D"/>
    <w:rsid w:val="00C663CC"/>
    <w:rsid w:val="00C664B6"/>
    <w:rsid w:val="00C66621"/>
    <w:rsid w:val="00C6676C"/>
    <w:rsid w:val="00C66C11"/>
    <w:rsid w:val="00C66D0D"/>
    <w:rsid w:val="00C66D97"/>
    <w:rsid w:val="00C66E9D"/>
    <w:rsid w:val="00C66F72"/>
    <w:rsid w:val="00C67647"/>
    <w:rsid w:val="00C67956"/>
    <w:rsid w:val="00C67A7C"/>
    <w:rsid w:val="00C67AB5"/>
    <w:rsid w:val="00C67B88"/>
    <w:rsid w:val="00C67BB9"/>
    <w:rsid w:val="00C67C92"/>
    <w:rsid w:val="00C67D40"/>
    <w:rsid w:val="00C70057"/>
    <w:rsid w:val="00C70120"/>
    <w:rsid w:val="00C7019D"/>
    <w:rsid w:val="00C701BD"/>
    <w:rsid w:val="00C701DE"/>
    <w:rsid w:val="00C7054F"/>
    <w:rsid w:val="00C70770"/>
    <w:rsid w:val="00C7086E"/>
    <w:rsid w:val="00C70C79"/>
    <w:rsid w:val="00C7123A"/>
    <w:rsid w:val="00C71289"/>
    <w:rsid w:val="00C7139F"/>
    <w:rsid w:val="00C71736"/>
    <w:rsid w:val="00C71CD4"/>
    <w:rsid w:val="00C71E22"/>
    <w:rsid w:val="00C72021"/>
    <w:rsid w:val="00C7206F"/>
    <w:rsid w:val="00C720E4"/>
    <w:rsid w:val="00C7213D"/>
    <w:rsid w:val="00C7218E"/>
    <w:rsid w:val="00C721D1"/>
    <w:rsid w:val="00C723B2"/>
    <w:rsid w:val="00C72628"/>
    <w:rsid w:val="00C7270D"/>
    <w:rsid w:val="00C72767"/>
    <w:rsid w:val="00C727CD"/>
    <w:rsid w:val="00C72938"/>
    <w:rsid w:val="00C72B7F"/>
    <w:rsid w:val="00C72CC8"/>
    <w:rsid w:val="00C72D60"/>
    <w:rsid w:val="00C72D69"/>
    <w:rsid w:val="00C730D1"/>
    <w:rsid w:val="00C73300"/>
    <w:rsid w:val="00C7349D"/>
    <w:rsid w:val="00C73A1E"/>
    <w:rsid w:val="00C73B27"/>
    <w:rsid w:val="00C73BFB"/>
    <w:rsid w:val="00C73CD4"/>
    <w:rsid w:val="00C741E9"/>
    <w:rsid w:val="00C74290"/>
    <w:rsid w:val="00C742EF"/>
    <w:rsid w:val="00C7431E"/>
    <w:rsid w:val="00C74348"/>
    <w:rsid w:val="00C74429"/>
    <w:rsid w:val="00C745A3"/>
    <w:rsid w:val="00C74794"/>
    <w:rsid w:val="00C74E06"/>
    <w:rsid w:val="00C74E4D"/>
    <w:rsid w:val="00C74E78"/>
    <w:rsid w:val="00C74E8C"/>
    <w:rsid w:val="00C74F37"/>
    <w:rsid w:val="00C75538"/>
    <w:rsid w:val="00C7576B"/>
    <w:rsid w:val="00C758C0"/>
    <w:rsid w:val="00C75C69"/>
    <w:rsid w:val="00C75E38"/>
    <w:rsid w:val="00C76029"/>
    <w:rsid w:val="00C761F7"/>
    <w:rsid w:val="00C7646B"/>
    <w:rsid w:val="00C7658A"/>
    <w:rsid w:val="00C76D4A"/>
    <w:rsid w:val="00C76E9C"/>
    <w:rsid w:val="00C77101"/>
    <w:rsid w:val="00C77102"/>
    <w:rsid w:val="00C771B6"/>
    <w:rsid w:val="00C77342"/>
    <w:rsid w:val="00C7748A"/>
    <w:rsid w:val="00C77513"/>
    <w:rsid w:val="00C776DD"/>
    <w:rsid w:val="00C7792C"/>
    <w:rsid w:val="00C77979"/>
    <w:rsid w:val="00C7798F"/>
    <w:rsid w:val="00C779F6"/>
    <w:rsid w:val="00C77CBA"/>
    <w:rsid w:val="00C77DD1"/>
    <w:rsid w:val="00C77E0D"/>
    <w:rsid w:val="00C77EA1"/>
    <w:rsid w:val="00C77EE6"/>
    <w:rsid w:val="00C80364"/>
    <w:rsid w:val="00C8036F"/>
    <w:rsid w:val="00C8054A"/>
    <w:rsid w:val="00C80637"/>
    <w:rsid w:val="00C80664"/>
    <w:rsid w:val="00C806AA"/>
    <w:rsid w:val="00C806F5"/>
    <w:rsid w:val="00C80DC7"/>
    <w:rsid w:val="00C80E8F"/>
    <w:rsid w:val="00C81114"/>
    <w:rsid w:val="00C8114A"/>
    <w:rsid w:val="00C8143B"/>
    <w:rsid w:val="00C81676"/>
    <w:rsid w:val="00C818CC"/>
    <w:rsid w:val="00C81946"/>
    <w:rsid w:val="00C81ACB"/>
    <w:rsid w:val="00C81CCA"/>
    <w:rsid w:val="00C81D5E"/>
    <w:rsid w:val="00C81DEB"/>
    <w:rsid w:val="00C81E39"/>
    <w:rsid w:val="00C82065"/>
    <w:rsid w:val="00C82161"/>
    <w:rsid w:val="00C821B4"/>
    <w:rsid w:val="00C822EF"/>
    <w:rsid w:val="00C824B7"/>
    <w:rsid w:val="00C82517"/>
    <w:rsid w:val="00C82528"/>
    <w:rsid w:val="00C82975"/>
    <w:rsid w:val="00C829F0"/>
    <w:rsid w:val="00C82C4E"/>
    <w:rsid w:val="00C82D16"/>
    <w:rsid w:val="00C82DCD"/>
    <w:rsid w:val="00C82F62"/>
    <w:rsid w:val="00C83399"/>
    <w:rsid w:val="00C8343D"/>
    <w:rsid w:val="00C83471"/>
    <w:rsid w:val="00C835EF"/>
    <w:rsid w:val="00C8371E"/>
    <w:rsid w:val="00C837A1"/>
    <w:rsid w:val="00C837C3"/>
    <w:rsid w:val="00C83BD5"/>
    <w:rsid w:val="00C83E3A"/>
    <w:rsid w:val="00C83F1F"/>
    <w:rsid w:val="00C8429D"/>
    <w:rsid w:val="00C8434C"/>
    <w:rsid w:val="00C845D5"/>
    <w:rsid w:val="00C84680"/>
    <w:rsid w:val="00C848A0"/>
    <w:rsid w:val="00C84B2F"/>
    <w:rsid w:val="00C84B55"/>
    <w:rsid w:val="00C84B97"/>
    <w:rsid w:val="00C84C10"/>
    <w:rsid w:val="00C84C62"/>
    <w:rsid w:val="00C84D54"/>
    <w:rsid w:val="00C84FDC"/>
    <w:rsid w:val="00C852C2"/>
    <w:rsid w:val="00C8531A"/>
    <w:rsid w:val="00C85395"/>
    <w:rsid w:val="00C8543A"/>
    <w:rsid w:val="00C855F6"/>
    <w:rsid w:val="00C85810"/>
    <w:rsid w:val="00C8584F"/>
    <w:rsid w:val="00C858E2"/>
    <w:rsid w:val="00C85980"/>
    <w:rsid w:val="00C85AA9"/>
    <w:rsid w:val="00C85BA6"/>
    <w:rsid w:val="00C85CB5"/>
    <w:rsid w:val="00C85E34"/>
    <w:rsid w:val="00C85E43"/>
    <w:rsid w:val="00C85EF3"/>
    <w:rsid w:val="00C85F24"/>
    <w:rsid w:val="00C86062"/>
    <w:rsid w:val="00C861E1"/>
    <w:rsid w:val="00C86309"/>
    <w:rsid w:val="00C8630B"/>
    <w:rsid w:val="00C8664F"/>
    <w:rsid w:val="00C86706"/>
    <w:rsid w:val="00C86AB5"/>
    <w:rsid w:val="00C86B3E"/>
    <w:rsid w:val="00C86BBB"/>
    <w:rsid w:val="00C86DCF"/>
    <w:rsid w:val="00C86DEF"/>
    <w:rsid w:val="00C8714B"/>
    <w:rsid w:val="00C87166"/>
    <w:rsid w:val="00C871D8"/>
    <w:rsid w:val="00C873B9"/>
    <w:rsid w:val="00C87539"/>
    <w:rsid w:val="00C876B0"/>
    <w:rsid w:val="00C8787C"/>
    <w:rsid w:val="00C87A57"/>
    <w:rsid w:val="00C87CA8"/>
    <w:rsid w:val="00C87E58"/>
    <w:rsid w:val="00C87EF4"/>
    <w:rsid w:val="00C8A55D"/>
    <w:rsid w:val="00C8A5EE"/>
    <w:rsid w:val="00C900D5"/>
    <w:rsid w:val="00C905A8"/>
    <w:rsid w:val="00C9071D"/>
    <w:rsid w:val="00C90871"/>
    <w:rsid w:val="00C9088A"/>
    <w:rsid w:val="00C908C3"/>
    <w:rsid w:val="00C9095D"/>
    <w:rsid w:val="00C909F3"/>
    <w:rsid w:val="00C90BA3"/>
    <w:rsid w:val="00C90E66"/>
    <w:rsid w:val="00C90FBE"/>
    <w:rsid w:val="00C911F6"/>
    <w:rsid w:val="00C91257"/>
    <w:rsid w:val="00C9129F"/>
    <w:rsid w:val="00C9136A"/>
    <w:rsid w:val="00C9164E"/>
    <w:rsid w:val="00C916B3"/>
    <w:rsid w:val="00C917C8"/>
    <w:rsid w:val="00C9182B"/>
    <w:rsid w:val="00C91962"/>
    <w:rsid w:val="00C91984"/>
    <w:rsid w:val="00C91AB4"/>
    <w:rsid w:val="00C91B80"/>
    <w:rsid w:val="00C91D54"/>
    <w:rsid w:val="00C91D6F"/>
    <w:rsid w:val="00C91DFA"/>
    <w:rsid w:val="00C91E24"/>
    <w:rsid w:val="00C91F68"/>
    <w:rsid w:val="00C92076"/>
    <w:rsid w:val="00C923FB"/>
    <w:rsid w:val="00C925B5"/>
    <w:rsid w:val="00C9284E"/>
    <w:rsid w:val="00C92F71"/>
    <w:rsid w:val="00C92F77"/>
    <w:rsid w:val="00C93166"/>
    <w:rsid w:val="00C933B2"/>
    <w:rsid w:val="00C93426"/>
    <w:rsid w:val="00C93513"/>
    <w:rsid w:val="00C935BC"/>
    <w:rsid w:val="00C936FC"/>
    <w:rsid w:val="00C937F1"/>
    <w:rsid w:val="00C93AC7"/>
    <w:rsid w:val="00C93BC5"/>
    <w:rsid w:val="00C93C5C"/>
    <w:rsid w:val="00C93C72"/>
    <w:rsid w:val="00C94341"/>
    <w:rsid w:val="00C9451D"/>
    <w:rsid w:val="00C94677"/>
    <w:rsid w:val="00C949CC"/>
    <w:rsid w:val="00C94B0D"/>
    <w:rsid w:val="00C94C89"/>
    <w:rsid w:val="00C94E7B"/>
    <w:rsid w:val="00C94E7F"/>
    <w:rsid w:val="00C94F8A"/>
    <w:rsid w:val="00C950D3"/>
    <w:rsid w:val="00C9528B"/>
    <w:rsid w:val="00C95611"/>
    <w:rsid w:val="00C95619"/>
    <w:rsid w:val="00C958AD"/>
    <w:rsid w:val="00C95B58"/>
    <w:rsid w:val="00C95DE3"/>
    <w:rsid w:val="00C9601A"/>
    <w:rsid w:val="00C9603F"/>
    <w:rsid w:val="00C961A1"/>
    <w:rsid w:val="00C962FE"/>
    <w:rsid w:val="00C963A8"/>
    <w:rsid w:val="00C96439"/>
    <w:rsid w:val="00C96670"/>
    <w:rsid w:val="00C96718"/>
    <w:rsid w:val="00C969DA"/>
    <w:rsid w:val="00C96A0B"/>
    <w:rsid w:val="00C96B6A"/>
    <w:rsid w:val="00C96CEA"/>
    <w:rsid w:val="00C96E7E"/>
    <w:rsid w:val="00C96EC4"/>
    <w:rsid w:val="00C97066"/>
    <w:rsid w:val="00C97191"/>
    <w:rsid w:val="00C97267"/>
    <w:rsid w:val="00C97435"/>
    <w:rsid w:val="00C97725"/>
    <w:rsid w:val="00C97820"/>
    <w:rsid w:val="00C9799B"/>
    <w:rsid w:val="00C97A77"/>
    <w:rsid w:val="00C97BB9"/>
    <w:rsid w:val="00C97C4D"/>
    <w:rsid w:val="00CA01DB"/>
    <w:rsid w:val="00CA0211"/>
    <w:rsid w:val="00CA0213"/>
    <w:rsid w:val="00CA0218"/>
    <w:rsid w:val="00CA0227"/>
    <w:rsid w:val="00CA0242"/>
    <w:rsid w:val="00CA0433"/>
    <w:rsid w:val="00CA04A9"/>
    <w:rsid w:val="00CA0620"/>
    <w:rsid w:val="00CA06B2"/>
    <w:rsid w:val="00CA0732"/>
    <w:rsid w:val="00CA08C4"/>
    <w:rsid w:val="00CA09FC"/>
    <w:rsid w:val="00CA0A1D"/>
    <w:rsid w:val="00CA0B2D"/>
    <w:rsid w:val="00CA0CFE"/>
    <w:rsid w:val="00CA0D24"/>
    <w:rsid w:val="00CA0DF9"/>
    <w:rsid w:val="00CA0EC5"/>
    <w:rsid w:val="00CA105D"/>
    <w:rsid w:val="00CA1080"/>
    <w:rsid w:val="00CA113B"/>
    <w:rsid w:val="00CA11D8"/>
    <w:rsid w:val="00CA131D"/>
    <w:rsid w:val="00CA1462"/>
    <w:rsid w:val="00CA17AA"/>
    <w:rsid w:val="00CA1803"/>
    <w:rsid w:val="00CA18B2"/>
    <w:rsid w:val="00CA1944"/>
    <w:rsid w:val="00CA197D"/>
    <w:rsid w:val="00CA19F4"/>
    <w:rsid w:val="00CA1A09"/>
    <w:rsid w:val="00CA1ABA"/>
    <w:rsid w:val="00CA1B65"/>
    <w:rsid w:val="00CA1C23"/>
    <w:rsid w:val="00CA1C86"/>
    <w:rsid w:val="00CA1CB3"/>
    <w:rsid w:val="00CA22A3"/>
    <w:rsid w:val="00CA264A"/>
    <w:rsid w:val="00CA2661"/>
    <w:rsid w:val="00CA27B4"/>
    <w:rsid w:val="00CA2992"/>
    <w:rsid w:val="00CA299B"/>
    <w:rsid w:val="00CA2A63"/>
    <w:rsid w:val="00CA2B33"/>
    <w:rsid w:val="00CA2EAE"/>
    <w:rsid w:val="00CA307E"/>
    <w:rsid w:val="00CA322B"/>
    <w:rsid w:val="00CA33ED"/>
    <w:rsid w:val="00CA35DE"/>
    <w:rsid w:val="00CA366C"/>
    <w:rsid w:val="00CA3772"/>
    <w:rsid w:val="00CA3AFB"/>
    <w:rsid w:val="00CA3B81"/>
    <w:rsid w:val="00CA3D29"/>
    <w:rsid w:val="00CA3FC8"/>
    <w:rsid w:val="00CA3FE2"/>
    <w:rsid w:val="00CA41A1"/>
    <w:rsid w:val="00CA443C"/>
    <w:rsid w:val="00CA4705"/>
    <w:rsid w:val="00CA474B"/>
    <w:rsid w:val="00CA4858"/>
    <w:rsid w:val="00CA48CB"/>
    <w:rsid w:val="00CA4A47"/>
    <w:rsid w:val="00CA4B41"/>
    <w:rsid w:val="00CA4B72"/>
    <w:rsid w:val="00CA4BE6"/>
    <w:rsid w:val="00CA4D41"/>
    <w:rsid w:val="00CA4F70"/>
    <w:rsid w:val="00CA50E2"/>
    <w:rsid w:val="00CA5165"/>
    <w:rsid w:val="00CA5182"/>
    <w:rsid w:val="00CA518A"/>
    <w:rsid w:val="00CA51BD"/>
    <w:rsid w:val="00CA51F6"/>
    <w:rsid w:val="00CA521E"/>
    <w:rsid w:val="00CA527E"/>
    <w:rsid w:val="00CA53C7"/>
    <w:rsid w:val="00CA5546"/>
    <w:rsid w:val="00CA56F2"/>
    <w:rsid w:val="00CA5740"/>
    <w:rsid w:val="00CA577C"/>
    <w:rsid w:val="00CA57CD"/>
    <w:rsid w:val="00CA5C1C"/>
    <w:rsid w:val="00CA5C57"/>
    <w:rsid w:val="00CA5D09"/>
    <w:rsid w:val="00CA5D7B"/>
    <w:rsid w:val="00CA5EC7"/>
    <w:rsid w:val="00CA61F3"/>
    <w:rsid w:val="00CA6239"/>
    <w:rsid w:val="00CA63D6"/>
    <w:rsid w:val="00CA6432"/>
    <w:rsid w:val="00CA6455"/>
    <w:rsid w:val="00CA66EE"/>
    <w:rsid w:val="00CA6734"/>
    <w:rsid w:val="00CA67C3"/>
    <w:rsid w:val="00CA6956"/>
    <w:rsid w:val="00CA698D"/>
    <w:rsid w:val="00CA6B07"/>
    <w:rsid w:val="00CA6D95"/>
    <w:rsid w:val="00CA6E2E"/>
    <w:rsid w:val="00CA6E47"/>
    <w:rsid w:val="00CA713F"/>
    <w:rsid w:val="00CA7371"/>
    <w:rsid w:val="00CA7673"/>
    <w:rsid w:val="00CA76AB"/>
    <w:rsid w:val="00CA76D7"/>
    <w:rsid w:val="00CA79AA"/>
    <w:rsid w:val="00CA7CB7"/>
    <w:rsid w:val="00CA7D95"/>
    <w:rsid w:val="00CA7DB5"/>
    <w:rsid w:val="00CA7FF8"/>
    <w:rsid w:val="00CB0092"/>
    <w:rsid w:val="00CB02B3"/>
    <w:rsid w:val="00CB04B8"/>
    <w:rsid w:val="00CB04C3"/>
    <w:rsid w:val="00CB061E"/>
    <w:rsid w:val="00CB0824"/>
    <w:rsid w:val="00CB0D91"/>
    <w:rsid w:val="00CB11B0"/>
    <w:rsid w:val="00CB11DE"/>
    <w:rsid w:val="00CB12A8"/>
    <w:rsid w:val="00CB1369"/>
    <w:rsid w:val="00CB13FD"/>
    <w:rsid w:val="00CB1491"/>
    <w:rsid w:val="00CB15C7"/>
    <w:rsid w:val="00CB1664"/>
    <w:rsid w:val="00CB1837"/>
    <w:rsid w:val="00CB1866"/>
    <w:rsid w:val="00CB18E0"/>
    <w:rsid w:val="00CB18F0"/>
    <w:rsid w:val="00CB199F"/>
    <w:rsid w:val="00CB1D16"/>
    <w:rsid w:val="00CB1F13"/>
    <w:rsid w:val="00CB20C3"/>
    <w:rsid w:val="00CB2292"/>
    <w:rsid w:val="00CB22BC"/>
    <w:rsid w:val="00CB2318"/>
    <w:rsid w:val="00CB2588"/>
    <w:rsid w:val="00CB261D"/>
    <w:rsid w:val="00CB26AC"/>
    <w:rsid w:val="00CB2733"/>
    <w:rsid w:val="00CB2AD6"/>
    <w:rsid w:val="00CB2B55"/>
    <w:rsid w:val="00CB2E8C"/>
    <w:rsid w:val="00CB31C8"/>
    <w:rsid w:val="00CB3225"/>
    <w:rsid w:val="00CB325A"/>
    <w:rsid w:val="00CB331B"/>
    <w:rsid w:val="00CB33D9"/>
    <w:rsid w:val="00CB3419"/>
    <w:rsid w:val="00CB349A"/>
    <w:rsid w:val="00CB36A1"/>
    <w:rsid w:val="00CB36B4"/>
    <w:rsid w:val="00CB37C9"/>
    <w:rsid w:val="00CB3A4F"/>
    <w:rsid w:val="00CB3BB6"/>
    <w:rsid w:val="00CB3D53"/>
    <w:rsid w:val="00CB3D84"/>
    <w:rsid w:val="00CB40C4"/>
    <w:rsid w:val="00CB426F"/>
    <w:rsid w:val="00CB444A"/>
    <w:rsid w:val="00CB4468"/>
    <w:rsid w:val="00CB4486"/>
    <w:rsid w:val="00CB44D4"/>
    <w:rsid w:val="00CB467E"/>
    <w:rsid w:val="00CB4763"/>
    <w:rsid w:val="00CB47A5"/>
    <w:rsid w:val="00CB47E7"/>
    <w:rsid w:val="00CB4A32"/>
    <w:rsid w:val="00CB4C78"/>
    <w:rsid w:val="00CB4CB3"/>
    <w:rsid w:val="00CB4D27"/>
    <w:rsid w:val="00CB5431"/>
    <w:rsid w:val="00CB5533"/>
    <w:rsid w:val="00CB56C6"/>
    <w:rsid w:val="00CB5871"/>
    <w:rsid w:val="00CB5973"/>
    <w:rsid w:val="00CB5B81"/>
    <w:rsid w:val="00CB5E6A"/>
    <w:rsid w:val="00CB637C"/>
    <w:rsid w:val="00CB6664"/>
    <w:rsid w:val="00CB6861"/>
    <w:rsid w:val="00CB6B9E"/>
    <w:rsid w:val="00CB6C0E"/>
    <w:rsid w:val="00CB6D89"/>
    <w:rsid w:val="00CB6DC2"/>
    <w:rsid w:val="00CB6DF7"/>
    <w:rsid w:val="00CB6F1B"/>
    <w:rsid w:val="00CB6F9B"/>
    <w:rsid w:val="00CB6FA2"/>
    <w:rsid w:val="00CB7123"/>
    <w:rsid w:val="00CB7228"/>
    <w:rsid w:val="00CB738C"/>
    <w:rsid w:val="00CB7475"/>
    <w:rsid w:val="00CB7666"/>
    <w:rsid w:val="00CB7A05"/>
    <w:rsid w:val="00CB7DEE"/>
    <w:rsid w:val="00CB7FC8"/>
    <w:rsid w:val="00CC0042"/>
    <w:rsid w:val="00CC0104"/>
    <w:rsid w:val="00CC0133"/>
    <w:rsid w:val="00CC014C"/>
    <w:rsid w:val="00CC0306"/>
    <w:rsid w:val="00CC0392"/>
    <w:rsid w:val="00CC03DD"/>
    <w:rsid w:val="00CC03F6"/>
    <w:rsid w:val="00CC06E4"/>
    <w:rsid w:val="00CC0759"/>
    <w:rsid w:val="00CC0938"/>
    <w:rsid w:val="00CC095E"/>
    <w:rsid w:val="00CC09BB"/>
    <w:rsid w:val="00CC0A9A"/>
    <w:rsid w:val="00CC0B9D"/>
    <w:rsid w:val="00CC0C1B"/>
    <w:rsid w:val="00CC10F6"/>
    <w:rsid w:val="00CC11F4"/>
    <w:rsid w:val="00CC1324"/>
    <w:rsid w:val="00CC13BE"/>
    <w:rsid w:val="00CC13EC"/>
    <w:rsid w:val="00CC166F"/>
    <w:rsid w:val="00CC18F9"/>
    <w:rsid w:val="00CC1957"/>
    <w:rsid w:val="00CC1AC1"/>
    <w:rsid w:val="00CC1D07"/>
    <w:rsid w:val="00CC1D5F"/>
    <w:rsid w:val="00CC1EDE"/>
    <w:rsid w:val="00CC2115"/>
    <w:rsid w:val="00CC216C"/>
    <w:rsid w:val="00CC2520"/>
    <w:rsid w:val="00CC25BA"/>
    <w:rsid w:val="00CC2744"/>
    <w:rsid w:val="00CC27AA"/>
    <w:rsid w:val="00CC28F7"/>
    <w:rsid w:val="00CC29F3"/>
    <w:rsid w:val="00CC2A64"/>
    <w:rsid w:val="00CC2A71"/>
    <w:rsid w:val="00CC2B6C"/>
    <w:rsid w:val="00CC2C75"/>
    <w:rsid w:val="00CC2D28"/>
    <w:rsid w:val="00CC2DC8"/>
    <w:rsid w:val="00CC300A"/>
    <w:rsid w:val="00CC322D"/>
    <w:rsid w:val="00CC32ED"/>
    <w:rsid w:val="00CC349F"/>
    <w:rsid w:val="00CC3551"/>
    <w:rsid w:val="00CC37AF"/>
    <w:rsid w:val="00CC382D"/>
    <w:rsid w:val="00CC3A07"/>
    <w:rsid w:val="00CC3AE6"/>
    <w:rsid w:val="00CC3C83"/>
    <w:rsid w:val="00CC3DD0"/>
    <w:rsid w:val="00CC44A5"/>
    <w:rsid w:val="00CC4837"/>
    <w:rsid w:val="00CC483C"/>
    <w:rsid w:val="00CC499A"/>
    <w:rsid w:val="00CC49E7"/>
    <w:rsid w:val="00CC4AFD"/>
    <w:rsid w:val="00CC4B41"/>
    <w:rsid w:val="00CC4CB9"/>
    <w:rsid w:val="00CC4D83"/>
    <w:rsid w:val="00CC4DA7"/>
    <w:rsid w:val="00CC4F4B"/>
    <w:rsid w:val="00CC4F70"/>
    <w:rsid w:val="00CC5064"/>
    <w:rsid w:val="00CC5268"/>
    <w:rsid w:val="00CC528F"/>
    <w:rsid w:val="00CC52F2"/>
    <w:rsid w:val="00CC546B"/>
    <w:rsid w:val="00CC56E8"/>
    <w:rsid w:val="00CC5881"/>
    <w:rsid w:val="00CC5B4A"/>
    <w:rsid w:val="00CC5FB5"/>
    <w:rsid w:val="00CC603E"/>
    <w:rsid w:val="00CC60C5"/>
    <w:rsid w:val="00CC60DD"/>
    <w:rsid w:val="00CC61F4"/>
    <w:rsid w:val="00CC62F5"/>
    <w:rsid w:val="00CC63DB"/>
    <w:rsid w:val="00CC647C"/>
    <w:rsid w:val="00CC661B"/>
    <w:rsid w:val="00CC66BC"/>
    <w:rsid w:val="00CC67E6"/>
    <w:rsid w:val="00CC6863"/>
    <w:rsid w:val="00CC6A0C"/>
    <w:rsid w:val="00CC6B59"/>
    <w:rsid w:val="00CC6BA4"/>
    <w:rsid w:val="00CC6D46"/>
    <w:rsid w:val="00CC6EB7"/>
    <w:rsid w:val="00CC6EC7"/>
    <w:rsid w:val="00CC6F10"/>
    <w:rsid w:val="00CC7011"/>
    <w:rsid w:val="00CC719B"/>
    <w:rsid w:val="00CC74A3"/>
    <w:rsid w:val="00CC7A34"/>
    <w:rsid w:val="00CC7AE9"/>
    <w:rsid w:val="00CC7B52"/>
    <w:rsid w:val="00CC7B8F"/>
    <w:rsid w:val="00CC7E4B"/>
    <w:rsid w:val="00CC7E89"/>
    <w:rsid w:val="00CD002D"/>
    <w:rsid w:val="00CD00E4"/>
    <w:rsid w:val="00CD0219"/>
    <w:rsid w:val="00CD031D"/>
    <w:rsid w:val="00CD038D"/>
    <w:rsid w:val="00CD04EE"/>
    <w:rsid w:val="00CD062C"/>
    <w:rsid w:val="00CD0672"/>
    <w:rsid w:val="00CD07F2"/>
    <w:rsid w:val="00CD08FE"/>
    <w:rsid w:val="00CD0D46"/>
    <w:rsid w:val="00CD0D55"/>
    <w:rsid w:val="00CD0DCF"/>
    <w:rsid w:val="00CD10DA"/>
    <w:rsid w:val="00CD11F0"/>
    <w:rsid w:val="00CD13E5"/>
    <w:rsid w:val="00CD1655"/>
    <w:rsid w:val="00CD18BC"/>
    <w:rsid w:val="00CD1B3A"/>
    <w:rsid w:val="00CD1DF5"/>
    <w:rsid w:val="00CD1F9B"/>
    <w:rsid w:val="00CD209B"/>
    <w:rsid w:val="00CD2255"/>
    <w:rsid w:val="00CD2284"/>
    <w:rsid w:val="00CD2304"/>
    <w:rsid w:val="00CD26D6"/>
    <w:rsid w:val="00CD2A14"/>
    <w:rsid w:val="00CD2A3C"/>
    <w:rsid w:val="00CD2AC1"/>
    <w:rsid w:val="00CD2B2C"/>
    <w:rsid w:val="00CD2CE2"/>
    <w:rsid w:val="00CD2E64"/>
    <w:rsid w:val="00CD2ED6"/>
    <w:rsid w:val="00CD2F7F"/>
    <w:rsid w:val="00CD3014"/>
    <w:rsid w:val="00CD3021"/>
    <w:rsid w:val="00CD303B"/>
    <w:rsid w:val="00CD30FD"/>
    <w:rsid w:val="00CD329F"/>
    <w:rsid w:val="00CD32AF"/>
    <w:rsid w:val="00CD34C7"/>
    <w:rsid w:val="00CD356A"/>
    <w:rsid w:val="00CD365E"/>
    <w:rsid w:val="00CD374F"/>
    <w:rsid w:val="00CD3BEA"/>
    <w:rsid w:val="00CD3D00"/>
    <w:rsid w:val="00CD42C4"/>
    <w:rsid w:val="00CD4445"/>
    <w:rsid w:val="00CD450D"/>
    <w:rsid w:val="00CD4CFA"/>
    <w:rsid w:val="00CD4E91"/>
    <w:rsid w:val="00CD4FD8"/>
    <w:rsid w:val="00CD508A"/>
    <w:rsid w:val="00CD52DC"/>
    <w:rsid w:val="00CD5348"/>
    <w:rsid w:val="00CD5372"/>
    <w:rsid w:val="00CD5492"/>
    <w:rsid w:val="00CD5588"/>
    <w:rsid w:val="00CD5611"/>
    <w:rsid w:val="00CD5725"/>
    <w:rsid w:val="00CD572C"/>
    <w:rsid w:val="00CD5A25"/>
    <w:rsid w:val="00CD5A4A"/>
    <w:rsid w:val="00CD5B37"/>
    <w:rsid w:val="00CD5B71"/>
    <w:rsid w:val="00CD5C09"/>
    <w:rsid w:val="00CD5C7B"/>
    <w:rsid w:val="00CD61D0"/>
    <w:rsid w:val="00CD62B0"/>
    <w:rsid w:val="00CD6313"/>
    <w:rsid w:val="00CD6322"/>
    <w:rsid w:val="00CD64C0"/>
    <w:rsid w:val="00CD6A82"/>
    <w:rsid w:val="00CD6B65"/>
    <w:rsid w:val="00CD6BA2"/>
    <w:rsid w:val="00CD6BCD"/>
    <w:rsid w:val="00CD7004"/>
    <w:rsid w:val="00CD7061"/>
    <w:rsid w:val="00CD70AF"/>
    <w:rsid w:val="00CD7253"/>
    <w:rsid w:val="00CD7485"/>
    <w:rsid w:val="00CD75BE"/>
    <w:rsid w:val="00CD76CA"/>
    <w:rsid w:val="00CD76DB"/>
    <w:rsid w:val="00CD7837"/>
    <w:rsid w:val="00CD7862"/>
    <w:rsid w:val="00CD7B31"/>
    <w:rsid w:val="00CD7BE7"/>
    <w:rsid w:val="00CD7CF2"/>
    <w:rsid w:val="00CD7D7B"/>
    <w:rsid w:val="00CD7E5A"/>
    <w:rsid w:val="00CD7E6D"/>
    <w:rsid w:val="00CD7F96"/>
    <w:rsid w:val="00CDC7BB"/>
    <w:rsid w:val="00CE0231"/>
    <w:rsid w:val="00CE0247"/>
    <w:rsid w:val="00CE0385"/>
    <w:rsid w:val="00CE0531"/>
    <w:rsid w:val="00CE0D83"/>
    <w:rsid w:val="00CE0E4D"/>
    <w:rsid w:val="00CE10D2"/>
    <w:rsid w:val="00CE1557"/>
    <w:rsid w:val="00CE1A89"/>
    <w:rsid w:val="00CE1B9A"/>
    <w:rsid w:val="00CE1D74"/>
    <w:rsid w:val="00CE1DED"/>
    <w:rsid w:val="00CE1EC5"/>
    <w:rsid w:val="00CE1F1A"/>
    <w:rsid w:val="00CE20B6"/>
    <w:rsid w:val="00CE2718"/>
    <w:rsid w:val="00CE2814"/>
    <w:rsid w:val="00CE2AED"/>
    <w:rsid w:val="00CE2E03"/>
    <w:rsid w:val="00CE3129"/>
    <w:rsid w:val="00CE32A5"/>
    <w:rsid w:val="00CE339E"/>
    <w:rsid w:val="00CE3405"/>
    <w:rsid w:val="00CE34FE"/>
    <w:rsid w:val="00CE35CE"/>
    <w:rsid w:val="00CE36E6"/>
    <w:rsid w:val="00CE38D4"/>
    <w:rsid w:val="00CE3CB4"/>
    <w:rsid w:val="00CE3D10"/>
    <w:rsid w:val="00CE44CC"/>
    <w:rsid w:val="00CE4820"/>
    <w:rsid w:val="00CE48F9"/>
    <w:rsid w:val="00CE4906"/>
    <w:rsid w:val="00CE4DBF"/>
    <w:rsid w:val="00CE4DD8"/>
    <w:rsid w:val="00CE4F94"/>
    <w:rsid w:val="00CE51AD"/>
    <w:rsid w:val="00CE55A2"/>
    <w:rsid w:val="00CE566A"/>
    <w:rsid w:val="00CE58E3"/>
    <w:rsid w:val="00CE59B1"/>
    <w:rsid w:val="00CE5AAB"/>
    <w:rsid w:val="00CE5AF3"/>
    <w:rsid w:val="00CE5B76"/>
    <w:rsid w:val="00CE5FD7"/>
    <w:rsid w:val="00CE6124"/>
    <w:rsid w:val="00CE61D0"/>
    <w:rsid w:val="00CE62C9"/>
    <w:rsid w:val="00CE6521"/>
    <w:rsid w:val="00CE6597"/>
    <w:rsid w:val="00CE6A6B"/>
    <w:rsid w:val="00CE6AAE"/>
    <w:rsid w:val="00CE6B96"/>
    <w:rsid w:val="00CE6C21"/>
    <w:rsid w:val="00CE6F1C"/>
    <w:rsid w:val="00CE7250"/>
    <w:rsid w:val="00CE72CB"/>
    <w:rsid w:val="00CE74B2"/>
    <w:rsid w:val="00CE74B3"/>
    <w:rsid w:val="00CE7748"/>
    <w:rsid w:val="00CE78AE"/>
    <w:rsid w:val="00CE7A3F"/>
    <w:rsid w:val="00CE7AD6"/>
    <w:rsid w:val="00CE7F97"/>
    <w:rsid w:val="00CF003D"/>
    <w:rsid w:val="00CF0385"/>
    <w:rsid w:val="00CF04F6"/>
    <w:rsid w:val="00CF0745"/>
    <w:rsid w:val="00CF08D6"/>
    <w:rsid w:val="00CF0B74"/>
    <w:rsid w:val="00CF0D17"/>
    <w:rsid w:val="00CF0D22"/>
    <w:rsid w:val="00CF0D77"/>
    <w:rsid w:val="00CF0DFB"/>
    <w:rsid w:val="00CF100F"/>
    <w:rsid w:val="00CF1074"/>
    <w:rsid w:val="00CF10A8"/>
    <w:rsid w:val="00CF1176"/>
    <w:rsid w:val="00CF1246"/>
    <w:rsid w:val="00CF127E"/>
    <w:rsid w:val="00CF12C7"/>
    <w:rsid w:val="00CF1329"/>
    <w:rsid w:val="00CF146A"/>
    <w:rsid w:val="00CF147F"/>
    <w:rsid w:val="00CF1785"/>
    <w:rsid w:val="00CF18E9"/>
    <w:rsid w:val="00CF1945"/>
    <w:rsid w:val="00CF1A9E"/>
    <w:rsid w:val="00CF1CF0"/>
    <w:rsid w:val="00CF1D83"/>
    <w:rsid w:val="00CF1DDD"/>
    <w:rsid w:val="00CF1EF6"/>
    <w:rsid w:val="00CF1F0C"/>
    <w:rsid w:val="00CF1F5B"/>
    <w:rsid w:val="00CF2182"/>
    <w:rsid w:val="00CF222B"/>
    <w:rsid w:val="00CF2260"/>
    <w:rsid w:val="00CF281A"/>
    <w:rsid w:val="00CF28C4"/>
    <w:rsid w:val="00CF2936"/>
    <w:rsid w:val="00CF2AA7"/>
    <w:rsid w:val="00CF2C35"/>
    <w:rsid w:val="00CF2C39"/>
    <w:rsid w:val="00CF2C3B"/>
    <w:rsid w:val="00CF2DAA"/>
    <w:rsid w:val="00CF2EF8"/>
    <w:rsid w:val="00CF2FF7"/>
    <w:rsid w:val="00CF3295"/>
    <w:rsid w:val="00CF3334"/>
    <w:rsid w:val="00CF33B9"/>
    <w:rsid w:val="00CF3539"/>
    <w:rsid w:val="00CF35DC"/>
    <w:rsid w:val="00CF3700"/>
    <w:rsid w:val="00CF3859"/>
    <w:rsid w:val="00CF3A95"/>
    <w:rsid w:val="00CF3D0C"/>
    <w:rsid w:val="00CF3DED"/>
    <w:rsid w:val="00CF3E10"/>
    <w:rsid w:val="00CF3E73"/>
    <w:rsid w:val="00CF3FFA"/>
    <w:rsid w:val="00CF4142"/>
    <w:rsid w:val="00CF427E"/>
    <w:rsid w:val="00CF4488"/>
    <w:rsid w:val="00CF4624"/>
    <w:rsid w:val="00CF4920"/>
    <w:rsid w:val="00CF4921"/>
    <w:rsid w:val="00CF4A5F"/>
    <w:rsid w:val="00CF4A83"/>
    <w:rsid w:val="00CF4B69"/>
    <w:rsid w:val="00CF4DF5"/>
    <w:rsid w:val="00CF4E1D"/>
    <w:rsid w:val="00CF4E6A"/>
    <w:rsid w:val="00CF5121"/>
    <w:rsid w:val="00CF58B2"/>
    <w:rsid w:val="00CF5AA5"/>
    <w:rsid w:val="00CF5B4F"/>
    <w:rsid w:val="00CF5D2A"/>
    <w:rsid w:val="00CF5E21"/>
    <w:rsid w:val="00CF6101"/>
    <w:rsid w:val="00CF62E4"/>
    <w:rsid w:val="00CF64D1"/>
    <w:rsid w:val="00CF6553"/>
    <w:rsid w:val="00CF65C2"/>
    <w:rsid w:val="00CF6689"/>
    <w:rsid w:val="00CF6699"/>
    <w:rsid w:val="00CF67CF"/>
    <w:rsid w:val="00CF682F"/>
    <w:rsid w:val="00CF6A14"/>
    <w:rsid w:val="00CF6AC9"/>
    <w:rsid w:val="00CF6BD6"/>
    <w:rsid w:val="00CF6C4C"/>
    <w:rsid w:val="00CF6CBE"/>
    <w:rsid w:val="00CF6D9F"/>
    <w:rsid w:val="00CF6F9C"/>
    <w:rsid w:val="00CF71A1"/>
    <w:rsid w:val="00CF7399"/>
    <w:rsid w:val="00CF73F9"/>
    <w:rsid w:val="00CF74A7"/>
    <w:rsid w:val="00CF77F1"/>
    <w:rsid w:val="00CF7AA7"/>
    <w:rsid w:val="00CF7D6E"/>
    <w:rsid w:val="00CF7D9C"/>
    <w:rsid w:val="00CF7E52"/>
    <w:rsid w:val="00CF95FC"/>
    <w:rsid w:val="00D0015A"/>
    <w:rsid w:val="00D00195"/>
    <w:rsid w:val="00D00237"/>
    <w:rsid w:val="00D0061D"/>
    <w:rsid w:val="00D00A0D"/>
    <w:rsid w:val="00D00AD5"/>
    <w:rsid w:val="00D00EBC"/>
    <w:rsid w:val="00D00F08"/>
    <w:rsid w:val="00D01162"/>
    <w:rsid w:val="00D0118E"/>
    <w:rsid w:val="00D013F7"/>
    <w:rsid w:val="00D014FA"/>
    <w:rsid w:val="00D01620"/>
    <w:rsid w:val="00D01632"/>
    <w:rsid w:val="00D0165D"/>
    <w:rsid w:val="00D018E1"/>
    <w:rsid w:val="00D018E4"/>
    <w:rsid w:val="00D01B46"/>
    <w:rsid w:val="00D01C2B"/>
    <w:rsid w:val="00D01FA9"/>
    <w:rsid w:val="00D02120"/>
    <w:rsid w:val="00D02131"/>
    <w:rsid w:val="00D023E0"/>
    <w:rsid w:val="00D027FD"/>
    <w:rsid w:val="00D02878"/>
    <w:rsid w:val="00D028E0"/>
    <w:rsid w:val="00D029DC"/>
    <w:rsid w:val="00D02A91"/>
    <w:rsid w:val="00D02B07"/>
    <w:rsid w:val="00D02CD6"/>
    <w:rsid w:val="00D030E7"/>
    <w:rsid w:val="00D03215"/>
    <w:rsid w:val="00D032AA"/>
    <w:rsid w:val="00D033E2"/>
    <w:rsid w:val="00D034A1"/>
    <w:rsid w:val="00D0379A"/>
    <w:rsid w:val="00D038AC"/>
    <w:rsid w:val="00D039A3"/>
    <w:rsid w:val="00D03A82"/>
    <w:rsid w:val="00D03ECC"/>
    <w:rsid w:val="00D0416F"/>
    <w:rsid w:val="00D041D8"/>
    <w:rsid w:val="00D04357"/>
    <w:rsid w:val="00D047C0"/>
    <w:rsid w:val="00D048E3"/>
    <w:rsid w:val="00D0495E"/>
    <w:rsid w:val="00D049F3"/>
    <w:rsid w:val="00D04A2A"/>
    <w:rsid w:val="00D04B37"/>
    <w:rsid w:val="00D04BAF"/>
    <w:rsid w:val="00D04CB8"/>
    <w:rsid w:val="00D04CF2"/>
    <w:rsid w:val="00D04F49"/>
    <w:rsid w:val="00D050E4"/>
    <w:rsid w:val="00D05510"/>
    <w:rsid w:val="00D05583"/>
    <w:rsid w:val="00D05638"/>
    <w:rsid w:val="00D05AC1"/>
    <w:rsid w:val="00D060BD"/>
    <w:rsid w:val="00D06253"/>
    <w:rsid w:val="00D06263"/>
    <w:rsid w:val="00D0639C"/>
    <w:rsid w:val="00D064E9"/>
    <w:rsid w:val="00D065D5"/>
    <w:rsid w:val="00D0679C"/>
    <w:rsid w:val="00D0690A"/>
    <w:rsid w:val="00D06C1F"/>
    <w:rsid w:val="00D06C95"/>
    <w:rsid w:val="00D06CE0"/>
    <w:rsid w:val="00D06EA8"/>
    <w:rsid w:val="00D06EBE"/>
    <w:rsid w:val="00D06F2D"/>
    <w:rsid w:val="00D06F88"/>
    <w:rsid w:val="00D07802"/>
    <w:rsid w:val="00D078B8"/>
    <w:rsid w:val="00D078CF"/>
    <w:rsid w:val="00D07ABF"/>
    <w:rsid w:val="00D07C2C"/>
    <w:rsid w:val="00D07CF2"/>
    <w:rsid w:val="00D07DA8"/>
    <w:rsid w:val="00D07E15"/>
    <w:rsid w:val="00D07F76"/>
    <w:rsid w:val="00D10160"/>
    <w:rsid w:val="00D101F1"/>
    <w:rsid w:val="00D102FC"/>
    <w:rsid w:val="00D108C4"/>
    <w:rsid w:val="00D1093F"/>
    <w:rsid w:val="00D10A86"/>
    <w:rsid w:val="00D10B3C"/>
    <w:rsid w:val="00D10B88"/>
    <w:rsid w:val="00D10DDF"/>
    <w:rsid w:val="00D111AD"/>
    <w:rsid w:val="00D111CC"/>
    <w:rsid w:val="00D111D4"/>
    <w:rsid w:val="00D1148A"/>
    <w:rsid w:val="00D1154C"/>
    <w:rsid w:val="00D11573"/>
    <w:rsid w:val="00D11590"/>
    <w:rsid w:val="00D117F1"/>
    <w:rsid w:val="00D117F2"/>
    <w:rsid w:val="00D1190E"/>
    <w:rsid w:val="00D11AC0"/>
    <w:rsid w:val="00D12079"/>
    <w:rsid w:val="00D121B3"/>
    <w:rsid w:val="00D12311"/>
    <w:rsid w:val="00D1271E"/>
    <w:rsid w:val="00D12772"/>
    <w:rsid w:val="00D1299A"/>
    <w:rsid w:val="00D129E3"/>
    <w:rsid w:val="00D12B2D"/>
    <w:rsid w:val="00D12DF8"/>
    <w:rsid w:val="00D12EC3"/>
    <w:rsid w:val="00D12FC8"/>
    <w:rsid w:val="00D13206"/>
    <w:rsid w:val="00D13325"/>
    <w:rsid w:val="00D13457"/>
    <w:rsid w:val="00D13521"/>
    <w:rsid w:val="00D135AB"/>
    <w:rsid w:val="00D138B5"/>
    <w:rsid w:val="00D13B2F"/>
    <w:rsid w:val="00D13BC7"/>
    <w:rsid w:val="00D13BED"/>
    <w:rsid w:val="00D13CF7"/>
    <w:rsid w:val="00D13EE6"/>
    <w:rsid w:val="00D13F56"/>
    <w:rsid w:val="00D144A0"/>
    <w:rsid w:val="00D14588"/>
    <w:rsid w:val="00D1459C"/>
    <w:rsid w:val="00D149C4"/>
    <w:rsid w:val="00D14A03"/>
    <w:rsid w:val="00D14B19"/>
    <w:rsid w:val="00D14C8B"/>
    <w:rsid w:val="00D14EF0"/>
    <w:rsid w:val="00D14EF1"/>
    <w:rsid w:val="00D14EF9"/>
    <w:rsid w:val="00D15074"/>
    <w:rsid w:val="00D150FC"/>
    <w:rsid w:val="00D1512A"/>
    <w:rsid w:val="00D15193"/>
    <w:rsid w:val="00D1535D"/>
    <w:rsid w:val="00D1539C"/>
    <w:rsid w:val="00D154E0"/>
    <w:rsid w:val="00D15565"/>
    <w:rsid w:val="00D15679"/>
    <w:rsid w:val="00D15809"/>
    <w:rsid w:val="00D158F3"/>
    <w:rsid w:val="00D159E5"/>
    <w:rsid w:val="00D15B62"/>
    <w:rsid w:val="00D15D68"/>
    <w:rsid w:val="00D16241"/>
    <w:rsid w:val="00D16292"/>
    <w:rsid w:val="00D165CB"/>
    <w:rsid w:val="00D16929"/>
    <w:rsid w:val="00D169F1"/>
    <w:rsid w:val="00D16A4D"/>
    <w:rsid w:val="00D16D78"/>
    <w:rsid w:val="00D16FB2"/>
    <w:rsid w:val="00D1703D"/>
    <w:rsid w:val="00D172EF"/>
    <w:rsid w:val="00D1741B"/>
    <w:rsid w:val="00D17492"/>
    <w:rsid w:val="00D174E2"/>
    <w:rsid w:val="00D178E5"/>
    <w:rsid w:val="00D17B11"/>
    <w:rsid w:val="00D17BFC"/>
    <w:rsid w:val="00D17C77"/>
    <w:rsid w:val="00D17E33"/>
    <w:rsid w:val="00D17FFA"/>
    <w:rsid w:val="00D20076"/>
    <w:rsid w:val="00D2014D"/>
    <w:rsid w:val="00D201EB"/>
    <w:rsid w:val="00D204FF"/>
    <w:rsid w:val="00D2053C"/>
    <w:rsid w:val="00D20CFE"/>
    <w:rsid w:val="00D20D1B"/>
    <w:rsid w:val="00D20D39"/>
    <w:rsid w:val="00D20F27"/>
    <w:rsid w:val="00D20FB8"/>
    <w:rsid w:val="00D20FD6"/>
    <w:rsid w:val="00D21018"/>
    <w:rsid w:val="00D2107E"/>
    <w:rsid w:val="00D2112F"/>
    <w:rsid w:val="00D215CD"/>
    <w:rsid w:val="00D215D7"/>
    <w:rsid w:val="00D215F5"/>
    <w:rsid w:val="00D21647"/>
    <w:rsid w:val="00D21699"/>
    <w:rsid w:val="00D216CB"/>
    <w:rsid w:val="00D21887"/>
    <w:rsid w:val="00D218E7"/>
    <w:rsid w:val="00D21B3C"/>
    <w:rsid w:val="00D22006"/>
    <w:rsid w:val="00D2209F"/>
    <w:rsid w:val="00D2246B"/>
    <w:rsid w:val="00D2255C"/>
    <w:rsid w:val="00D22985"/>
    <w:rsid w:val="00D22C50"/>
    <w:rsid w:val="00D22DD2"/>
    <w:rsid w:val="00D231DB"/>
    <w:rsid w:val="00D231E4"/>
    <w:rsid w:val="00D2346E"/>
    <w:rsid w:val="00D234F0"/>
    <w:rsid w:val="00D23655"/>
    <w:rsid w:val="00D23956"/>
    <w:rsid w:val="00D23AC6"/>
    <w:rsid w:val="00D23E3D"/>
    <w:rsid w:val="00D23F18"/>
    <w:rsid w:val="00D23F23"/>
    <w:rsid w:val="00D2400F"/>
    <w:rsid w:val="00D240FF"/>
    <w:rsid w:val="00D24269"/>
    <w:rsid w:val="00D243B3"/>
    <w:rsid w:val="00D2442D"/>
    <w:rsid w:val="00D244ED"/>
    <w:rsid w:val="00D2460C"/>
    <w:rsid w:val="00D2464D"/>
    <w:rsid w:val="00D248E5"/>
    <w:rsid w:val="00D24AE8"/>
    <w:rsid w:val="00D24DB4"/>
    <w:rsid w:val="00D24DC9"/>
    <w:rsid w:val="00D24E25"/>
    <w:rsid w:val="00D250E4"/>
    <w:rsid w:val="00D2522D"/>
    <w:rsid w:val="00D2528B"/>
    <w:rsid w:val="00D25299"/>
    <w:rsid w:val="00D25810"/>
    <w:rsid w:val="00D258C1"/>
    <w:rsid w:val="00D25914"/>
    <w:rsid w:val="00D25BFD"/>
    <w:rsid w:val="00D25CD5"/>
    <w:rsid w:val="00D25D1F"/>
    <w:rsid w:val="00D25DBB"/>
    <w:rsid w:val="00D26002"/>
    <w:rsid w:val="00D26018"/>
    <w:rsid w:val="00D26385"/>
    <w:rsid w:val="00D264B6"/>
    <w:rsid w:val="00D266E0"/>
    <w:rsid w:val="00D2694E"/>
    <w:rsid w:val="00D269FE"/>
    <w:rsid w:val="00D26E0A"/>
    <w:rsid w:val="00D26EFF"/>
    <w:rsid w:val="00D2721E"/>
    <w:rsid w:val="00D273AB"/>
    <w:rsid w:val="00D2741C"/>
    <w:rsid w:val="00D276B8"/>
    <w:rsid w:val="00D2776A"/>
    <w:rsid w:val="00D277B2"/>
    <w:rsid w:val="00D278B1"/>
    <w:rsid w:val="00D278B2"/>
    <w:rsid w:val="00D279A0"/>
    <w:rsid w:val="00D27A1C"/>
    <w:rsid w:val="00D27A81"/>
    <w:rsid w:val="00D3021F"/>
    <w:rsid w:val="00D30478"/>
    <w:rsid w:val="00D304C6"/>
    <w:rsid w:val="00D30700"/>
    <w:rsid w:val="00D3071B"/>
    <w:rsid w:val="00D30CF4"/>
    <w:rsid w:val="00D30D5E"/>
    <w:rsid w:val="00D30F6B"/>
    <w:rsid w:val="00D30F70"/>
    <w:rsid w:val="00D310BA"/>
    <w:rsid w:val="00D31737"/>
    <w:rsid w:val="00D3173A"/>
    <w:rsid w:val="00D317EC"/>
    <w:rsid w:val="00D3186D"/>
    <w:rsid w:val="00D31E37"/>
    <w:rsid w:val="00D31E61"/>
    <w:rsid w:val="00D31EE8"/>
    <w:rsid w:val="00D32003"/>
    <w:rsid w:val="00D323D2"/>
    <w:rsid w:val="00D324FB"/>
    <w:rsid w:val="00D32621"/>
    <w:rsid w:val="00D327BF"/>
    <w:rsid w:val="00D32ADF"/>
    <w:rsid w:val="00D32B1A"/>
    <w:rsid w:val="00D32B58"/>
    <w:rsid w:val="00D32B68"/>
    <w:rsid w:val="00D331F1"/>
    <w:rsid w:val="00D33292"/>
    <w:rsid w:val="00D333C9"/>
    <w:rsid w:val="00D335D7"/>
    <w:rsid w:val="00D33603"/>
    <w:rsid w:val="00D338DD"/>
    <w:rsid w:val="00D33BAA"/>
    <w:rsid w:val="00D33C3C"/>
    <w:rsid w:val="00D33CC3"/>
    <w:rsid w:val="00D34032"/>
    <w:rsid w:val="00D340C0"/>
    <w:rsid w:val="00D3451E"/>
    <w:rsid w:val="00D34583"/>
    <w:rsid w:val="00D348DA"/>
    <w:rsid w:val="00D34A26"/>
    <w:rsid w:val="00D34A8F"/>
    <w:rsid w:val="00D34B07"/>
    <w:rsid w:val="00D34BD1"/>
    <w:rsid w:val="00D34BD2"/>
    <w:rsid w:val="00D34F0D"/>
    <w:rsid w:val="00D3505F"/>
    <w:rsid w:val="00D35402"/>
    <w:rsid w:val="00D3549A"/>
    <w:rsid w:val="00D354D8"/>
    <w:rsid w:val="00D357B7"/>
    <w:rsid w:val="00D35A4E"/>
    <w:rsid w:val="00D35DAD"/>
    <w:rsid w:val="00D3602D"/>
    <w:rsid w:val="00D36A81"/>
    <w:rsid w:val="00D36AEB"/>
    <w:rsid w:val="00D36C11"/>
    <w:rsid w:val="00D36D90"/>
    <w:rsid w:val="00D36F83"/>
    <w:rsid w:val="00D36F96"/>
    <w:rsid w:val="00D370D8"/>
    <w:rsid w:val="00D370EF"/>
    <w:rsid w:val="00D37303"/>
    <w:rsid w:val="00D37358"/>
    <w:rsid w:val="00D37370"/>
    <w:rsid w:val="00D373F4"/>
    <w:rsid w:val="00D37417"/>
    <w:rsid w:val="00D37468"/>
    <w:rsid w:val="00D3747B"/>
    <w:rsid w:val="00D374A4"/>
    <w:rsid w:val="00D374C0"/>
    <w:rsid w:val="00D374FA"/>
    <w:rsid w:val="00D3758C"/>
    <w:rsid w:val="00D3782F"/>
    <w:rsid w:val="00D378BF"/>
    <w:rsid w:val="00D3796E"/>
    <w:rsid w:val="00D37ADE"/>
    <w:rsid w:val="00D37B6F"/>
    <w:rsid w:val="00D37D37"/>
    <w:rsid w:val="00D37D64"/>
    <w:rsid w:val="00D37E3D"/>
    <w:rsid w:val="00D37F9D"/>
    <w:rsid w:val="00D37FE2"/>
    <w:rsid w:val="00D402DF"/>
    <w:rsid w:val="00D40353"/>
    <w:rsid w:val="00D4050A"/>
    <w:rsid w:val="00D405F7"/>
    <w:rsid w:val="00D407E6"/>
    <w:rsid w:val="00D408A8"/>
    <w:rsid w:val="00D40A28"/>
    <w:rsid w:val="00D40B42"/>
    <w:rsid w:val="00D40B5D"/>
    <w:rsid w:val="00D41157"/>
    <w:rsid w:val="00D41184"/>
    <w:rsid w:val="00D411AE"/>
    <w:rsid w:val="00D41221"/>
    <w:rsid w:val="00D4129B"/>
    <w:rsid w:val="00D41632"/>
    <w:rsid w:val="00D417D8"/>
    <w:rsid w:val="00D4183F"/>
    <w:rsid w:val="00D41A8E"/>
    <w:rsid w:val="00D41D8A"/>
    <w:rsid w:val="00D41E1E"/>
    <w:rsid w:val="00D41E43"/>
    <w:rsid w:val="00D41FC0"/>
    <w:rsid w:val="00D42153"/>
    <w:rsid w:val="00D422B8"/>
    <w:rsid w:val="00D42389"/>
    <w:rsid w:val="00D423DA"/>
    <w:rsid w:val="00D4240A"/>
    <w:rsid w:val="00D42762"/>
    <w:rsid w:val="00D428F0"/>
    <w:rsid w:val="00D42940"/>
    <w:rsid w:val="00D42976"/>
    <w:rsid w:val="00D429A1"/>
    <w:rsid w:val="00D42A26"/>
    <w:rsid w:val="00D42B74"/>
    <w:rsid w:val="00D42C25"/>
    <w:rsid w:val="00D42D8D"/>
    <w:rsid w:val="00D42F11"/>
    <w:rsid w:val="00D42F37"/>
    <w:rsid w:val="00D43235"/>
    <w:rsid w:val="00D4356B"/>
    <w:rsid w:val="00D435A7"/>
    <w:rsid w:val="00D43841"/>
    <w:rsid w:val="00D43E1F"/>
    <w:rsid w:val="00D43E27"/>
    <w:rsid w:val="00D43F87"/>
    <w:rsid w:val="00D44006"/>
    <w:rsid w:val="00D441EA"/>
    <w:rsid w:val="00D443DB"/>
    <w:rsid w:val="00D445C8"/>
    <w:rsid w:val="00D447D3"/>
    <w:rsid w:val="00D449A4"/>
    <w:rsid w:val="00D44C8F"/>
    <w:rsid w:val="00D44D70"/>
    <w:rsid w:val="00D44FE1"/>
    <w:rsid w:val="00D4529C"/>
    <w:rsid w:val="00D452FA"/>
    <w:rsid w:val="00D45471"/>
    <w:rsid w:val="00D45486"/>
    <w:rsid w:val="00D454A4"/>
    <w:rsid w:val="00D458FC"/>
    <w:rsid w:val="00D45BDA"/>
    <w:rsid w:val="00D45BEE"/>
    <w:rsid w:val="00D45C03"/>
    <w:rsid w:val="00D45FEF"/>
    <w:rsid w:val="00D465FA"/>
    <w:rsid w:val="00D46A80"/>
    <w:rsid w:val="00D46AAC"/>
    <w:rsid w:val="00D46BC5"/>
    <w:rsid w:val="00D46C2F"/>
    <w:rsid w:val="00D46E1F"/>
    <w:rsid w:val="00D46E8D"/>
    <w:rsid w:val="00D46E9F"/>
    <w:rsid w:val="00D46EA6"/>
    <w:rsid w:val="00D47165"/>
    <w:rsid w:val="00D47243"/>
    <w:rsid w:val="00D47381"/>
    <w:rsid w:val="00D47427"/>
    <w:rsid w:val="00D47431"/>
    <w:rsid w:val="00D47433"/>
    <w:rsid w:val="00D474CD"/>
    <w:rsid w:val="00D474EF"/>
    <w:rsid w:val="00D47514"/>
    <w:rsid w:val="00D47614"/>
    <w:rsid w:val="00D4794F"/>
    <w:rsid w:val="00D4797E"/>
    <w:rsid w:val="00D47B80"/>
    <w:rsid w:val="00D47B92"/>
    <w:rsid w:val="00D47C54"/>
    <w:rsid w:val="00D47DAB"/>
    <w:rsid w:val="00D502CC"/>
    <w:rsid w:val="00D502F6"/>
    <w:rsid w:val="00D505DD"/>
    <w:rsid w:val="00D50680"/>
    <w:rsid w:val="00D50787"/>
    <w:rsid w:val="00D508BA"/>
    <w:rsid w:val="00D508D4"/>
    <w:rsid w:val="00D50B4D"/>
    <w:rsid w:val="00D50CCB"/>
    <w:rsid w:val="00D50D29"/>
    <w:rsid w:val="00D50E58"/>
    <w:rsid w:val="00D50E83"/>
    <w:rsid w:val="00D50EB1"/>
    <w:rsid w:val="00D5101F"/>
    <w:rsid w:val="00D51140"/>
    <w:rsid w:val="00D511F9"/>
    <w:rsid w:val="00D5161A"/>
    <w:rsid w:val="00D516E3"/>
    <w:rsid w:val="00D5170E"/>
    <w:rsid w:val="00D51802"/>
    <w:rsid w:val="00D51AEB"/>
    <w:rsid w:val="00D51BCF"/>
    <w:rsid w:val="00D51D5D"/>
    <w:rsid w:val="00D51F32"/>
    <w:rsid w:val="00D523EA"/>
    <w:rsid w:val="00D52449"/>
    <w:rsid w:val="00D524EB"/>
    <w:rsid w:val="00D52730"/>
    <w:rsid w:val="00D52B8E"/>
    <w:rsid w:val="00D52C0E"/>
    <w:rsid w:val="00D52CBC"/>
    <w:rsid w:val="00D52E99"/>
    <w:rsid w:val="00D530BB"/>
    <w:rsid w:val="00D53262"/>
    <w:rsid w:val="00D53591"/>
    <w:rsid w:val="00D53656"/>
    <w:rsid w:val="00D536B1"/>
    <w:rsid w:val="00D53993"/>
    <w:rsid w:val="00D53D73"/>
    <w:rsid w:val="00D53D7A"/>
    <w:rsid w:val="00D53E90"/>
    <w:rsid w:val="00D53FD5"/>
    <w:rsid w:val="00D54448"/>
    <w:rsid w:val="00D54505"/>
    <w:rsid w:val="00D54813"/>
    <w:rsid w:val="00D5508D"/>
    <w:rsid w:val="00D550C6"/>
    <w:rsid w:val="00D55153"/>
    <w:rsid w:val="00D55231"/>
    <w:rsid w:val="00D55285"/>
    <w:rsid w:val="00D55561"/>
    <w:rsid w:val="00D5586F"/>
    <w:rsid w:val="00D55B66"/>
    <w:rsid w:val="00D55C09"/>
    <w:rsid w:val="00D55E5A"/>
    <w:rsid w:val="00D55E84"/>
    <w:rsid w:val="00D55ECE"/>
    <w:rsid w:val="00D56012"/>
    <w:rsid w:val="00D56026"/>
    <w:rsid w:val="00D56163"/>
    <w:rsid w:val="00D561B0"/>
    <w:rsid w:val="00D5645E"/>
    <w:rsid w:val="00D56462"/>
    <w:rsid w:val="00D56521"/>
    <w:rsid w:val="00D56689"/>
    <w:rsid w:val="00D56716"/>
    <w:rsid w:val="00D5692E"/>
    <w:rsid w:val="00D569C8"/>
    <w:rsid w:val="00D56A25"/>
    <w:rsid w:val="00D56B0C"/>
    <w:rsid w:val="00D56CFD"/>
    <w:rsid w:val="00D57290"/>
    <w:rsid w:val="00D574EF"/>
    <w:rsid w:val="00D57665"/>
    <w:rsid w:val="00D577D9"/>
    <w:rsid w:val="00D57826"/>
    <w:rsid w:val="00D5782A"/>
    <w:rsid w:val="00D57E58"/>
    <w:rsid w:val="00D60110"/>
    <w:rsid w:val="00D602B9"/>
    <w:rsid w:val="00D6031A"/>
    <w:rsid w:val="00D60456"/>
    <w:rsid w:val="00D6048F"/>
    <w:rsid w:val="00D604D9"/>
    <w:rsid w:val="00D60712"/>
    <w:rsid w:val="00D60732"/>
    <w:rsid w:val="00D6073E"/>
    <w:rsid w:val="00D60792"/>
    <w:rsid w:val="00D608DA"/>
    <w:rsid w:val="00D60E49"/>
    <w:rsid w:val="00D60F89"/>
    <w:rsid w:val="00D61102"/>
    <w:rsid w:val="00D61131"/>
    <w:rsid w:val="00D6113E"/>
    <w:rsid w:val="00D61330"/>
    <w:rsid w:val="00D61350"/>
    <w:rsid w:val="00D61383"/>
    <w:rsid w:val="00D613E8"/>
    <w:rsid w:val="00D61443"/>
    <w:rsid w:val="00D61607"/>
    <w:rsid w:val="00D61638"/>
    <w:rsid w:val="00D61783"/>
    <w:rsid w:val="00D61828"/>
    <w:rsid w:val="00D61C79"/>
    <w:rsid w:val="00D61D5F"/>
    <w:rsid w:val="00D61EB6"/>
    <w:rsid w:val="00D61FAD"/>
    <w:rsid w:val="00D62097"/>
    <w:rsid w:val="00D62246"/>
    <w:rsid w:val="00D62402"/>
    <w:rsid w:val="00D62536"/>
    <w:rsid w:val="00D62697"/>
    <w:rsid w:val="00D62717"/>
    <w:rsid w:val="00D629EB"/>
    <w:rsid w:val="00D62A5B"/>
    <w:rsid w:val="00D62AD8"/>
    <w:rsid w:val="00D62BAB"/>
    <w:rsid w:val="00D62BB2"/>
    <w:rsid w:val="00D62E20"/>
    <w:rsid w:val="00D62FE3"/>
    <w:rsid w:val="00D63070"/>
    <w:rsid w:val="00D633DA"/>
    <w:rsid w:val="00D6346C"/>
    <w:rsid w:val="00D63520"/>
    <w:rsid w:val="00D63688"/>
    <w:rsid w:val="00D63766"/>
    <w:rsid w:val="00D6393A"/>
    <w:rsid w:val="00D63F04"/>
    <w:rsid w:val="00D6434B"/>
    <w:rsid w:val="00D6438A"/>
    <w:rsid w:val="00D64502"/>
    <w:rsid w:val="00D646D6"/>
    <w:rsid w:val="00D64711"/>
    <w:rsid w:val="00D64719"/>
    <w:rsid w:val="00D647A2"/>
    <w:rsid w:val="00D647C7"/>
    <w:rsid w:val="00D64AF1"/>
    <w:rsid w:val="00D64DD3"/>
    <w:rsid w:val="00D64E19"/>
    <w:rsid w:val="00D64ED4"/>
    <w:rsid w:val="00D64FB3"/>
    <w:rsid w:val="00D65335"/>
    <w:rsid w:val="00D658BC"/>
    <w:rsid w:val="00D65984"/>
    <w:rsid w:val="00D65A9A"/>
    <w:rsid w:val="00D65AF7"/>
    <w:rsid w:val="00D65B45"/>
    <w:rsid w:val="00D65B78"/>
    <w:rsid w:val="00D65C64"/>
    <w:rsid w:val="00D65D19"/>
    <w:rsid w:val="00D65E8B"/>
    <w:rsid w:val="00D65F25"/>
    <w:rsid w:val="00D66246"/>
    <w:rsid w:val="00D66543"/>
    <w:rsid w:val="00D66573"/>
    <w:rsid w:val="00D66736"/>
    <w:rsid w:val="00D6689F"/>
    <w:rsid w:val="00D66BF3"/>
    <w:rsid w:val="00D66CA9"/>
    <w:rsid w:val="00D66FAD"/>
    <w:rsid w:val="00D67191"/>
    <w:rsid w:val="00D67265"/>
    <w:rsid w:val="00D67350"/>
    <w:rsid w:val="00D674CE"/>
    <w:rsid w:val="00D67511"/>
    <w:rsid w:val="00D67635"/>
    <w:rsid w:val="00D676B4"/>
    <w:rsid w:val="00D678E4"/>
    <w:rsid w:val="00D679C2"/>
    <w:rsid w:val="00D67CC4"/>
    <w:rsid w:val="00D67D55"/>
    <w:rsid w:val="00D67E64"/>
    <w:rsid w:val="00D703A9"/>
    <w:rsid w:val="00D703CE"/>
    <w:rsid w:val="00D704BB"/>
    <w:rsid w:val="00D708AF"/>
    <w:rsid w:val="00D7093E"/>
    <w:rsid w:val="00D70C10"/>
    <w:rsid w:val="00D70C73"/>
    <w:rsid w:val="00D70CB7"/>
    <w:rsid w:val="00D71132"/>
    <w:rsid w:val="00D715EE"/>
    <w:rsid w:val="00D71785"/>
    <w:rsid w:val="00D718A4"/>
    <w:rsid w:val="00D71ACE"/>
    <w:rsid w:val="00D71AD6"/>
    <w:rsid w:val="00D71ADE"/>
    <w:rsid w:val="00D71BF0"/>
    <w:rsid w:val="00D72097"/>
    <w:rsid w:val="00D72379"/>
    <w:rsid w:val="00D72681"/>
    <w:rsid w:val="00D72717"/>
    <w:rsid w:val="00D7287A"/>
    <w:rsid w:val="00D72E3A"/>
    <w:rsid w:val="00D72F00"/>
    <w:rsid w:val="00D72FFD"/>
    <w:rsid w:val="00D731AB"/>
    <w:rsid w:val="00D73374"/>
    <w:rsid w:val="00D733AB"/>
    <w:rsid w:val="00D7348C"/>
    <w:rsid w:val="00D7363A"/>
    <w:rsid w:val="00D736F9"/>
    <w:rsid w:val="00D73860"/>
    <w:rsid w:val="00D738AB"/>
    <w:rsid w:val="00D73942"/>
    <w:rsid w:val="00D73959"/>
    <w:rsid w:val="00D73B02"/>
    <w:rsid w:val="00D73DD6"/>
    <w:rsid w:val="00D73EB8"/>
    <w:rsid w:val="00D74371"/>
    <w:rsid w:val="00D7437F"/>
    <w:rsid w:val="00D74654"/>
    <w:rsid w:val="00D746E5"/>
    <w:rsid w:val="00D74771"/>
    <w:rsid w:val="00D747E9"/>
    <w:rsid w:val="00D74835"/>
    <w:rsid w:val="00D74897"/>
    <w:rsid w:val="00D74CE7"/>
    <w:rsid w:val="00D74D7D"/>
    <w:rsid w:val="00D74F12"/>
    <w:rsid w:val="00D74FD4"/>
    <w:rsid w:val="00D75059"/>
    <w:rsid w:val="00D7519C"/>
    <w:rsid w:val="00D75224"/>
    <w:rsid w:val="00D75312"/>
    <w:rsid w:val="00D7544C"/>
    <w:rsid w:val="00D75835"/>
    <w:rsid w:val="00D75917"/>
    <w:rsid w:val="00D75934"/>
    <w:rsid w:val="00D75BAA"/>
    <w:rsid w:val="00D75C6B"/>
    <w:rsid w:val="00D75CFA"/>
    <w:rsid w:val="00D75DA3"/>
    <w:rsid w:val="00D75E83"/>
    <w:rsid w:val="00D75F20"/>
    <w:rsid w:val="00D760D1"/>
    <w:rsid w:val="00D7614D"/>
    <w:rsid w:val="00D763E5"/>
    <w:rsid w:val="00D765E6"/>
    <w:rsid w:val="00D7672B"/>
    <w:rsid w:val="00D767D0"/>
    <w:rsid w:val="00D76930"/>
    <w:rsid w:val="00D76966"/>
    <w:rsid w:val="00D76CC8"/>
    <w:rsid w:val="00D76EB4"/>
    <w:rsid w:val="00D771BD"/>
    <w:rsid w:val="00D772EE"/>
    <w:rsid w:val="00D773B5"/>
    <w:rsid w:val="00D774C6"/>
    <w:rsid w:val="00D774DB"/>
    <w:rsid w:val="00D778E3"/>
    <w:rsid w:val="00D77A49"/>
    <w:rsid w:val="00D77A58"/>
    <w:rsid w:val="00D77B7A"/>
    <w:rsid w:val="00D77BAC"/>
    <w:rsid w:val="00D77E5D"/>
    <w:rsid w:val="00D77EE7"/>
    <w:rsid w:val="00D80130"/>
    <w:rsid w:val="00D80336"/>
    <w:rsid w:val="00D80667"/>
    <w:rsid w:val="00D806AC"/>
    <w:rsid w:val="00D80739"/>
    <w:rsid w:val="00D80A19"/>
    <w:rsid w:val="00D80B87"/>
    <w:rsid w:val="00D80C11"/>
    <w:rsid w:val="00D80D53"/>
    <w:rsid w:val="00D80FB2"/>
    <w:rsid w:val="00D8105E"/>
    <w:rsid w:val="00D8121F"/>
    <w:rsid w:val="00D81266"/>
    <w:rsid w:val="00D81638"/>
    <w:rsid w:val="00D8168B"/>
    <w:rsid w:val="00D816FB"/>
    <w:rsid w:val="00D81743"/>
    <w:rsid w:val="00D8183E"/>
    <w:rsid w:val="00D81AB3"/>
    <w:rsid w:val="00D81BB0"/>
    <w:rsid w:val="00D81DD1"/>
    <w:rsid w:val="00D8244C"/>
    <w:rsid w:val="00D82455"/>
    <w:rsid w:val="00D82633"/>
    <w:rsid w:val="00D826E6"/>
    <w:rsid w:val="00D82926"/>
    <w:rsid w:val="00D82ABC"/>
    <w:rsid w:val="00D82C82"/>
    <w:rsid w:val="00D82FFB"/>
    <w:rsid w:val="00D83162"/>
    <w:rsid w:val="00D8320D"/>
    <w:rsid w:val="00D832B6"/>
    <w:rsid w:val="00D836B0"/>
    <w:rsid w:val="00D83902"/>
    <w:rsid w:val="00D83BE5"/>
    <w:rsid w:val="00D83F3B"/>
    <w:rsid w:val="00D840DB"/>
    <w:rsid w:val="00D84479"/>
    <w:rsid w:val="00D844AF"/>
    <w:rsid w:val="00D844E6"/>
    <w:rsid w:val="00D84682"/>
    <w:rsid w:val="00D846D2"/>
    <w:rsid w:val="00D84AB1"/>
    <w:rsid w:val="00D84AD9"/>
    <w:rsid w:val="00D84BF0"/>
    <w:rsid w:val="00D84E12"/>
    <w:rsid w:val="00D84EAD"/>
    <w:rsid w:val="00D850A5"/>
    <w:rsid w:val="00D8568F"/>
    <w:rsid w:val="00D857B2"/>
    <w:rsid w:val="00D85819"/>
    <w:rsid w:val="00D858CD"/>
    <w:rsid w:val="00D859DE"/>
    <w:rsid w:val="00D85BFE"/>
    <w:rsid w:val="00D85D4B"/>
    <w:rsid w:val="00D85F62"/>
    <w:rsid w:val="00D860AA"/>
    <w:rsid w:val="00D8611C"/>
    <w:rsid w:val="00D861DF"/>
    <w:rsid w:val="00D863E9"/>
    <w:rsid w:val="00D8648E"/>
    <w:rsid w:val="00D865DE"/>
    <w:rsid w:val="00D8677E"/>
    <w:rsid w:val="00D869A9"/>
    <w:rsid w:val="00D86B16"/>
    <w:rsid w:val="00D86CD1"/>
    <w:rsid w:val="00D86D22"/>
    <w:rsid w:val="00D86E70"/>
    <w:rsid w:val="00D87101"/>
    <w:rsid w:val="00D8758B"/>
    <w:rsid w:val="00D875B6"/>
    <w:rsid w:val="00D876C3"/>
    <w:rsid w:val="00D878AB"/>
    <w:rsid w:val="00D87A81"/>
    <w:rsid w:val="00D87B85"/>
    <w:rsid w:val="00D87CAC"/>
    <w:rsid w:val="00D87E23"/>
    <w:rsid w:val="00D87ED5"/>
    <w:rsid w:val="00D87FC3"/>
    <w:rsid w:val="00D87FF0"/>
    <w:rsid w:val="00D8B1EF"/>
    <w:rsid w:val="00D90013"/>
    <w:rsid w:val="00D9017E"/>
    <w:rsid w:val="00D901A1"/>
    <w:rsid w:val="00D902EC"/>
    <w:rsid w:val="00D90398"/>
    <w:rsid w:val="00D907E5"/>
    <w:rsid w:val="00D90854"/>
    <w:rsid w:val="00D9086E"/>
    <w:rsid w:val="00D908FF"/>
    <w:rsid w:val="00D909E2"/>
    <w:rsid w:val="00D90B34"/>
    <w:rsid w:val="00D90C1A"/>
    <w:rsid w:val="00D90D0F"/>
    <w:rsid w:val="00D90DE0"/>
    <w:rsid w:val="00D90DFB"/>
    <w:rsid w:val="00D9106B"/>
    <w:rsid w:val="00D91138"/>
    <w:rsid w:val="00D911B7"/>
    <w:rsid w:val="00D91420"/>
    <w:rsid w:val="00D9146E"/>
    <w:rsid w:val="00D91492"/>
    <w:rsid w:val="00D915AE"/>
    <w:rsid w:val="00D91BA7"/>
    <w:rsid w:val="00D91C02"/>
    <w:rsid w:val="00D91C95"/>
    <w:rsid w:val="00D91CA7"/>
    <w:rsid w:val="00D91FF6"/>
    <w:rsid w:val="00D92172"/>
    <w:rsid w:val="00D923DF"/>
    <w:rsid w:val="00D923F6"/>
    <w:rsid w:val="00D92AD2"/>
    <w:rsid w:val="00D92D45"/>
    <w:rsid w:val="00D930FC"/>
    <w:rsid w:val="00D93380"/>
    <w:rsid w:val="00D93663"/>
    <w:rsid w:val="00D93901"/>
    <w:rsid w:val="00D93918"/>
    <w:rsid w:val="00D93945"/>
    <w:rsid w:val="00D93971"/>
    <w:rsid w:val="00D93A86"/>
    <w:rsid w:val="00D93BB1"/>
    <w:rsid w:val="00D93C60"/>
    <w:rsid w:val="00D93FD5"/>
    <w:rsid w:val="00D941EA"/>
    <w:rsid w:val="00D946F4"/>
    <w:rsid w:val="00D947E9"/>
    <w:rsid w:val="00D94DF8"/>
    <w:rsid w:val="00D95032"/>
    <w:rsid w:val="00D9506B"/>
    <w:rsid w:val="00D95413"/>
    <w:rsid w:val="00D9556A"/>
    <w:rsid w:val="00D9582A"/>
    <w:rsid w:val="00D95983"/>
    <w:rsid w:val="00D95B1D"/>
    <w:rsid w:val="00D95BC2"/>
    <w:rsid w:val="00D95BDD"/>
    <w:rsid w:val="00D95F42"/>
    <w:rsid w:val="00D96065"/>
    <w:rsid w:val="00D96199"/>
    <w:rsid w:val="00D96295"/>
    <w:rsid w:val="00D9651A"/>
    <w:rsid w:val="00D96912"/>
    <w:rsid w:val="00D969C0"/>
    <w:rsid w:val="00D96B55"/>
    <w:rsid w:val="00D96B8F"/>
    <w:rsid w:val="00D96C43"/>
    <w:rsid w:val="00D96C44"/>
    <w:rsid w:val="00D96CF1"/>
    <w:rsid w:val="00D96F9F"/>
    <w:rsid w:val="00D97340"/>
    <w:rsid w:val="00D97387"/>
    <w:rsid w:val="00D9771F"/>
    <w:rsid w:val="00D97736"/>
    <w:rsid w:val="00D97851"/>
    <w:rsid w:val="00D97865"/>
    <w:rsid w:val="00D9C3F4"/>
    <w:rsid w:val="00DA0132"/>
    <w:rsid w:val="00DA016F"/>
    <w:rsid w:val="00DA02D9"/>
    <w:rsid w:val="00DA03ED"/>
    <w:rsid w:val="00DA046F"/>
    <w:rsid w:val="00DA055F"/>
    <w:rsid w:val="00DA07EE"/>
    <w:rsid w:val="00DA0A04"/>
    <w:rsid w:val="00DA0A8F"/>
    <w:rsid w:val="00DA0B76"/>
    <w:rsid w:val="00DA0B83"/>
    <w:rsid w:val="00DA105F"/>
    <w:rsid w:val="00DA12AF"/>
    <w:rsid w:val="00DA12B2"/>
    <w:rsid w:val="00DA12C4"/>
    <w:rsid w:val="00DA141D"/>
    <w:rsid w:val="00DA14F4"/>
    <w:rsid w:val="00DA15E1"/>
    <w:rsid w:val="00DA1843"/>
    <w:rsid w:val="00DA1AF0"/>
    <w:rsid w:val="00DA1C0A"/>
    <w:rsid w:val="00DA1C1A"/>
    <w:rsid w:val="00DA1C82"/>
    <w:rsid w:val="00DA1F97"/>
    <w:rsid w:val="00DA1FF8"/>
    <w:rsid w:val="00DA20D9"/>
    <w:rsid w:val="00DA22DB"/>
    <w:rsid w:val="00DA2467"/>
    <w:rsid w:val="00DA24D1"/>
    <w:rsid w:val="00DA2A14"/>
    <w:rsid w:val="00DA2AC0"/>
    <w:rsid w:val="00DA2D2B"/>
    <w:rsid w:val="00DA2E4B"/>
    <w:rsid w:val="00DA306C"/>
    <w:rsid w:val="00DA31AC"/>
    <w:rsid w:val="00DA3262"/>
    <w:rsid w:val="00DA3527"/>
    <w:rsid w:val="00DA363C"/>
    <w:rsid w:val="00DA3696"/>
    <w:rsid w:val="00DA3CA3"/>
    <w:rsid w:val="00DA3ED7"/>
    <w:rsid w:val="00DA3EE9"/>
    <w:rsid w:val="00DA421D"/>
    <w:rsid w:val="00DA4372"/>
    <w:rsid w:val="00DA43A1"/>
    <w:rsid w:val="00DA4440"/>
    <w:rsid w:val="00DA451F"/>
    <w:rsid w:val="00DA465A"/>
    <w:rsid w:val="00DA46E3"/>
    <w:rsid w:val="00DA47D0"/>
    <w:rsid w:val="00DA4BD2"/>
    <w:rsid w:val="00DA4D69"/>
    <w:rsid w:val="00DA4DB5"/>
    <w:rsid w:val="00DA4E1F"/>
    <w:rsid w:val="00DA4F46"/>
    <w:rsid w:val="00DA4FD2"/>
    <w:rsid w:val="00DA4FD4"/>
    <w:rsid w:val="00DA52B3"/>
    <w:rsid w:val="00DA57ED"/>
    <w:rsid w:val="00DA581D"/>
    <w:rsid w:val="00DA589E"/>
    <w:rsid w:val="00DA59B1"/>
    <w:rsid w:val="00DA59B2"/>
    <w:rsid w:val="00DA59C7"/>
    <w:rsid w:val="00DA5C46"/>
    <w:rsid w:val="00DA6061"/>
    <w:rsid w:val="00DA6214"/>
    <w:rsid w:val="00DA62AE"/>
    <w:rsid w:val="00DA62B9"/>
    <w:rsid w:val="00DA62FC"/>
    <w:rsid w:val="00DA639A"/>
    <w:rsid w:val="00DA65F2"/>
    <w:rsid w:val="00DA6609"/>
    <w:rsid w:val="00DA665F"/>
    <w:rsid w:val="00DA6693"/>
    <w:rsid w:val="00DA6958"/>
    <w:rsid w:val="00DA6AA4"/>
    <w:rsid w:val="00DA6ABB"/>
    <w:rsid w:val="00DA6C19"/>
    <w:rsid w:val="00DA6C23"/>
    <w:rsid w:val="00DA6E4E"/>
    <w:rsid w:val="00DA6F9F"/>
    <w:rsid w:val="00DA6FE3"/>
    <w:rsid w:val="00DA7254"/>
    <w:rsid w:val="00DA7340"/>
    <w:rsid w:val="00DA75E0"/>
    <w:rsid w:val="00DA76C2"/>
    <w:rsid w:val="00DA77E8"/>
    <w:rsid w:val="00DA78CD"/>
    <w:rsid w:val="00DA7B9F"/>
    <w:rsid w:val="00DA7C0C"/>
    <w:rsid w:val="00DA7C51"/>
    <w:rsid w:val="00DA7D00"/>
    <w:rsid w:val="00DA7E06"/>
    <w:rsid w:val="00DA7F16"/>
    <w:rsid w:val="00DB04D7"/>
    <w:rsid w:val="00DB062C"/>
    <w:rsid w:val="00DB0799"/>
    <w:rsid w:val="00DB09B2"/>
    <w:rsid w:val="00DB09E7"/>
    <w:rsid w:val="00DB0A53"/>
    <w:rsid w:val="00DB12CC"/>
    <w:rsid w:val="00DB1432"/>
    <w:rsid w:val="00DB1472"/>
    <w:rsid w:val="00DB1539"/>
    <w:rsid w:val="00DB15E8"/>
    <w:rsid w:val="00DB1688"/>
    <w:rsid w:val="00DB168C"/>
    <w:rsid w:val="00DB16A4"/>
    <w:rsid w:val="00DB1813"/>
    <w:rsid w:val="00DB19E6"/>
    <w:rsid w:val="00DB1BD4"/>
    <w:rsid w:val="00DB1DD1"/>
    <w:rsid w:val="00DB1F71"/>
    <w:rsid w:val="00DB2172"/>
    <w:rsid w:val="00DB2526"/>
    <w:rsid w:val="00DB2623"/>
    <w:rsid w:val="00DB2854"/>
    <w:rsid w:val="00DB2863"/>
    <w:rsid w:val="00DB2999"/>
    <w:rsid w:val="00DB2AF8"/>
    <w:rsid w:val="00DB2B84"/>
    <w:rsid w:val="00DB2C48"/>
    <w:rsid w:val="00DB2CF9"/>
    <w:rsid w:val="00DB2DFA"/>
    <w:rsid w:val="00DB3059"/>
    <w:rsid w:val="00DB31A9"/>
    <w:rsid w:val="00DB31D3"/>
    <w:rsid w:val="00DB33E1"/>
    <w:rsid w:val="00DB368F"/>
    <w:rsid w:val="00DB3792"/>
    <w:rsid w:val="00DB3807"/>
    <w:rsid w:val="00DB389A"/>
    <w:rsid w:val="00DB38FE"/>
    <w:rsid w:val="00DB3D82"/>
    <w:rsid w:val="00DB4114"/>
    <w:rsid w:val="00DB417E"/>
    <w:rsid w:val="00DB41F7"/>
    <w:rsid w:val="00DB4228"/>
    <w:rsid w:val="00DB4243"/>
    <w:rsid w:val="00DB43BF"/>
    <w:rsid w:val="00DB4449"/>
    <w:rsid w:val="00DB4633"/>
    <w:rsid w:val="00DB47D5"/>
    <w:rsid w:val="00DB47F6"/>
    <w:rsid w:val="00DB4863"/>
    <w:rsid w:val="00DB48B8"/>
    <w:rsid w:val="00DB48EB"/>
    <w:rsid w:val="00DB4974"/>
    <w:rsid w:val="00DB4A56"/>
    <w:rsid w:val="00DB4AF1"/>
    <w:rsid w:val="00DB4B39"/>
    <w:rsid w:val="00DB4B72"/>
    <w:rsid w:val="00DB4CEE"/>
    <w:rsid w:val="00DB4DD3"/>
    <w:rsid w:val="00DB50A8"/>
    <w:rsid w:val="00DB50D8"/>
    <w:rsid w:val="00DB539B"/>
    <w:rsid w:val="00DB5B82"/>
    <w:rsid w:val="00DB5D6F"/>
    <w:rsid w:val="00DB5FE9"/>
    <w:rsid w:val="00DB60F9"/>
    <w:rsid w:val="00DB6292"/>
    <w:rsid w:val="00DB62E9"/>
    <w:rsid w:val="00DB6397"/>
    <w:rsid w:val="00DB64B3"/>
    <w:rsid w:val="00DB657F"/>
    <w:rsid w:val="00DB6879"/>
    <w:rsid w:val="00DB694E"/>
    <w:rsid w:val="00DB6BF6"/>
    <w:rsid w:val="00DB6DF8"/>
    <w:rsid w:val="00DB7247"/>
    <w:rsid w:val="00DB7382"/>
    <w:rsid w:val="00DB75F7"/>
    <w:rsid w:val="00DB763C"/>
    <w:rsid w:val="00DB76C6"/>
    <w:rsid w:val="00DB7781"/>
    <w:rsid w:val="00DB77BD"/>
    <w:rsid w:val="00DB7A9A"/>
    <w:rsid w:val="00DB7B64"/>
    <w:rsid w:val="00DB7D0A"/>
    <w:rsid w:val="00DB7F25"/>
    <w:rsid w:val="00DB7F8A"/>
    <w:rsid w:val="00DC0954"/>
    <w:rsid w:val="00DC0A25"/>
    <w:rsid w:val="00DC0AC7"/>
    <w:rsid w:val="00DC0D08"/>
    <w:rsid w:val="00DC0D76"/>
    <w:rsid w:val="00DC0D7F"/>
    <w:rsid w:val="00DC11EA"/>
    <w:rsid w:val="00DC14BA"/>
    <w:rsid w:val="00DC1636"/>
    <w:rsid w:val="00DC190B"/>
    <w:rsid w:val="00DC1A14"/>
    <w:rsid w:val="00DC1BB5"/>
    <w:rsid w:val="00DC1C8A"/>
    <w:rsid w:val="00DC1E2A"/>
    <w:rsid w:val="00DC2011"/>
    <w:rsid w:val="00DC2195"/>
    <w:rsid w:val="00DC21D9"/>
    <w:rsid w:val="00DC241F"/>
    <w:rsid w:val="00DC24E9"/>
    <w:rsid w:val="00DC2505"/>
    <w:rsid w:val="00DC261D"/>
    <w:rsid w:val="00DC2878"/>
    <w:rsid w:val="00DC2A4A"/>
    <w:rsid w:val="00DC2BC6"/>
    <w:rsid w:val="00DC2D89"/>
    <w:rsid w:val="00DC2FDE"/>
    <w:rsid w:val="00DC311F"/>
    <w:rsid w:val="00DC3230"/>
    <w:rsid w:val="00DC32AB"/>
    <w:rsid w:val="00DC35A9"/>
    <w:rsid w:val="00DC362A"/>
    <w:rsid w:val="00DC3671"/>
    <w:rsid w:val="00DC36AF"/>
    <w:rsid w:val="00DC38D0"/>
    <w:rsid w:val="00DC3D93"/>
    <w:rsid w:val="00DC3F06"/>
    <w:rsid w:val="00DC3FD9"/>
    <w:rsid w:val="00DC4135"/>
    <w:rsid w:val="00DC4165"/>
    <w:rsid w:val="00DC425D"/>
    <w:rsid w:val="00DC49CA"/>
    <w:rsid w:val="00DC4AD2"/>
    <w:rsid w:val="00DC4B3D"/>
    <w:rsid w:val="00DC4B60"/>
    <w:rsid w:val="00DC4C00"/>
    <w:rsid w:val="00DC4D04"/>
    <w:rsid w:val="00DC4E3F"/>
    <w:rsid w:val="00DC4ED3"/>
    <w:rsid w:val="00DC4F0C"/>
    <w:rsid w:val="00DC4F56"/>
    <w:rsid w:val="00DC505E"/>
    <w:rsid w:val="00DC514A"/>
    <w:rsid w:val="00DC5260"/>
    <w:rsid w:val="00DC5285"/>
    <w:rsid w:val="00DC52B0"/>
    <w:rsid w:val="00DC5334"/>
    <w:rsid w:val="00DC5A60"/>
    <w:rsid w:val="00DC5A76"/>
    <w:rsid w:val="00DC5BA0"/>
    <w:rsid w:val="00DC5D1B"/>
    <w:rsid w:val="00DC5E4D"/>
    <w:rsid w:val="00DC5EAC"/>
    <w:rsid w:val="00DC5F38"/>
    <w:rsid w:val="00DC5F99"/>
    <w:rsid w:val="00DC62E6"/>
    <w:rsid w:val="00DC633A"/>
    <w:rsid w:val="00DC638D"/>
    <w:rsid w:val="00DC63C6"/>
    <w:rsid w:val="00DC6532"/>
    <w:rsid w:val="00DC65D4"/>
    <w:rsid w:val="00DC6637"/>
    <w:rsid w:val="00DC663E"/>
    <w:rsid w:val="00DC67F1"/>
    <w:rsid w:val="00DC6AE6"/>
    <w:rsid w:val="00DC6CCD"/>
    <w:rsid w:val="00DC6E6E"/>
    <w:rsid w:val="00DC6FB3"/>
    <w:rsid w:val="00DC7020"/>
    <w:rsid w:val="00DC746C"/>
    <w:rsid w:val="00DC7480"/>
    <w:rsid w:val="00DC764E"/>
    <w:rsid w:val="00DC774C"/>
    <w:rsid w:val="00DC78D2"/>
    <w:rsid w:val="00DC79DA"/>
    <w:rsid w:val="00DC7B40"/>
    <w:rsid w:val="00DC7BA9"/>
    <w:rsid w:val="00DC7BBA"/>
    <w:rsid w:val="00DC7C53"/>
    <w:rsid w:val="00DC7D45"/>
    <w:rsid w:val="00DC7E0F"/>
    <w:rsid w:val="00DC7E87"/>
    <w:rsid w:val="00DD038F"/>
    <w:rsid w:val="00DD0468"/>
    <w:rsid w:val="00DD08C9"/>
    <w:rsid w:val="00DD08F0"/>
    <w:rsid w:val="00DD0911"/>
    <w:rsid w:val="00DD0A38"/>
    <w:rsid w:val="00DD0CEE"/>
    <w:rsid w:val="00DD0CF3"/>
    <w:rsid w:val="00DD0EDE"/>
    <w:rsid w:val="00DD11EA"/>
    <w:rsid w:val="00DD1244"/>
    <w:rsid w:val="00DD15C0"/>
    <w:rsid w:val="00DD1668"/>
    <w:rsid w:val="00DD1B91"/>
    <w:rsid w:val="00DD1E5E"/>
    <w:rsid w:val="00DD2231"/>
    <w:rsid w:val="00DD2CD7"/>
    <w:rsid w:val="00DD2ECA"/>
    <w:rsid w:val="00DD30ED"/>
    <w:rsid w:val="00DD327C"/>
    <w:rsid w:val="00DD32E5"/>
    <w:rsid w:val="00DD3840"/>
    <w:rsid w:val="00DD3A36"/>
    <w:rsid w:val="00DD3B39"/>
    <w:rsid w:val="00DD3B43"/>
    <w:rsid w:val="00DD3BD9"/>
    <w:rsid w:val="00DD4274"/>
    <w:rsid w:val="00DD4610"/>
    <w:rsid w:val="00DD49F9"/>
    <w:rsid w:val="00DD4A33"/>
    <w:rsid w:val="00DD4A7D"/>
    <w:rsid w:val="00DD4B05"/>
    <w:rsid w:val="00DD4B5A"/>
    <w:rsid w:val="00DD4C0B"/>
    <w:rsid w:val="00DD4C41"/>
    <w:rsid w:val="00DD504E"/>
    <w:rsid w:val="00DD51EF"/>
    <w:rsid w:val="00DD538B"/>
    <w:rsid w:val="00DD53A4"/>
    <w:rsid w:val="00DD53DA"/>
    <w:rsid w:val="00DD5572"/>
    <w:rsid w:val="00DD5813"/>
    <w:rsid w:val="00DD5AD2"/>
    <w:rsid w:val="00DD5AF8"/>
    <w:rsid w:val="00DD5BB2"/>
    <w:rsid w:val="00DD5C49"/>
    <w:rsid w:val="00DD5CCD"/>
    <w:rsid w:val="00DD5E13"/>
    <w:rsid w:val="00DD5FCE"/>
    <w:rsid w:val="00DD6243"/>
    <w:rsid w:val="00DD659A"/>
    <w:rsid w:val="00DD6829"/>
    <w:rsid w:val="00DD6888"/>
    <w:rsid w:val="00DD6C61"/>
    <w:rsid w:val="00DD6DD6"/>
    <w:rsid w:val="00DD6F41"/>
    <w:rsid w:val="00DD6F9B"/>
    <w:rsid w:val="00DD711F"/>
    <w:rsid w:val="00DD7245"/>
    <w:rsid w:val="00DD7265"/>
    <w:rsid w:val="00DD746D"/>
    <w:rsid w:val="00DD7496"/>
    <w:rsid w:val="00DD7770"/>
    <w:rsid w:val="00DD7928"/>
    <w:rsid w:val="00DD794B"/>
    <w:rsid w:val="00DD7B28"/>
    <w:rsid w:val="00DD7DBA"/>
    <w:rsid w:val="00DD7DEC"/>
    <w:rsid w:val="00DD7F6B"/>
    <w:rsid w:val="00DD7FE8"/>
    <w:rsid w:val="00DE0146"/>
    <w:rsid w:val="00DE018D"/>
    <w:rsid w:val="00DE0477"/>
    <w:rsid w:val="00DE04D7"/>
    <w:rsid w:val="00DE084B"/>
    <w:rsid w:val="00DE08B9"/>
    <w:rsid w:val="00DE0969"/>
    <w:rsid w:val="00DE0B64"/>
    <w:rsid w:val="00DE0D0D"/>
    <w:rsid w:val="00DE1344"/>
    <w:rsid w:val="00DE155C"/>
    <w:rsid w:val="00DE1B20"/>
    <w:rsid w:val="00DE217E"/>
    <w:rsid w:val="00DE24D8"/>
    <w:rsid w:val="00DE2611"/>
    <w:rsid w:val="00DE2622"/>
    <w:rsid w:val="00DE2668"/>
    <w:rsid w:val="00DE2A22"/>
    <w:rsid w:val="00DE2A7B"/>
    <w:rsid w:val="00DE2B53"/>
    <w:rsid w:val="00DE2B6E"/>
    <w:rsid w:val="00DE3071"/>
    <w:rsid w:val="00DE30BD"/>
    <w:rsid w:val="00DE3110"/>
    <w:rsid w:val="00DE339D"/>
    <w:rsid w:val="00DE352D"/>
    <w:rsid w:val="00DE35AB"/>
    <w:rsid w:val="00DE3699"/>
    <w:rsid w:val="00DE3980"/>
    <w:rsid w:val="00DE39F3"/>
    <w:rsid w:val="00DE3AE2"/>
    <w:rsid w:val="00DE3B43"/>
    <w:rsid w:val="00DE3D4B"/>
    <w:rsid w:val="00DE3E4D"/>
    <w:rsid w:val="00DE400F"/>
    <w:rsid w:val="00DE413D"/>
    <w:rsid w:val="00DE4360"/>
    <w:rsid w:val="00DE4545"/>
    <w:rsid w:val="00DE465C"/>
    <w:rsid w:val="00DE473F"/>
    <w:rsid w:val="00DE482A"/>
    <w:rsid w:val="00DE48EE"/>
    <w:rsid w:val="00DE4EDE"/>
    <w:rsid w:val="00DE5072"/>
    <w:rsid w:val="00DE52CD"/>
    <w:rsid w:val="00DE545E"/>
    <w:rsid w:val="00DE5596"/>
    <w:rsid w:val="00DE584E"/>
    <w:rsid w:val="00DE58A6"/>
    <w:rsid w:val="00DE60F5"/>
    <w:rsid w:val="00DE616C"/>
    <w:rsid w:val="00DE6338"/>
    <w:rsid w:val="00DE6364"/>
    <w:rsid w:val="00DE63BF"/>
    <w:rsid w:val="00DE6464"/>
    <w:rsid w:val="00DE64F8"/>
    <w:rsid w:val="00DE653E"/>
    <w:rsid w:val="00DE6545"/>
    <w:rsid w:val="00DE658C"/>
    <w:rsid w:val="00DE659F"/>
    <w:rsid w:val="00DE66E2"/>
    <w:rsid w:val="00DE6A75"/>
    <w:rsid w:val="00DE6E3E"/>
    <w:rsid w:val="00DE6F00"/>
    <w:rsid w:val="00DE6F90"/>
    <w:rsid w:val="00DE7019"/>
    <w:rsid w:val="00DE70E1"/>
    <w:rsid w:val="00DE736A"/>
    <w:rsid w:val="00DE744D"/>
    <w:rsid w:val="00DE7674"/>
    <w:rsid w:val="00DE79E5"/>
    <w:rsid w:val="00DE79E6"/>
    <w:rsid w:val="00DE7AF5"/>
    <w:rsid w:val="00DE7B6B"/>
    <w:rsid w:val="00DE7D01"/>
    <w:rsid w:val="00DE7E5C"/>
    <w:rsid w:val="00DE7F59"/>
    <w:rsid w:val="00DF058F"/>
    <w:rsid w:val="00DF0A90"/>
    <w:rsid w:val="00DF0B7E"/>
    <w:rsid w:val="00DF0C8B"/>
    <w:rsid w:val="00DF0D62"/>
    <w:rsid w:val="00DF0FC0"/>
    <w:rsid w:val="00DF10DF"/>
    <w:rsid w:val="00DF1166"/>
    <w:rsid w:val="00DF11F9"/>
    <w:rsid w:val="00DF1236"/>
    <w:rsid w:val="00DF14E5"/>
    <w:rsid w:val="00DF1520"/>
    <w:rsid w:val="00DF1523"/>
    <w:rsid w:val="00DF15C2"/>
    <w:rsid w:val="00DF166A"/>
    <w:rsid w:val="00DF1677"/>
    <w:rsid w:val="00DF1910"/>
    <w:rsid w:val="00DF1A7B"/>
    <w:rsid w:val="00DF1B99"/>
    <w:rsid w:val="00DF1C93"/>
    <w:rsid w:val="00DF1D9E"/>
    <w:rsid w:val="00DF203D"/>
    <w:rsid w:val="00DF2099"/>
    <w:rsid w:val="00DF214E"/>
    <w:rsid w:val="00DF2169"/>
    <w:rsid w:val="00DF216F"/>
    <w:rsid w:val="00DF2191"/>
    <w:rsid w:val="00DF2592"/>
    <w:rsid w:val="00DF2688"/>
    <w:rsid w:val="00DF26CB"/>
    <w:rsid w:val="00DF2850"/>
    <w:rsid w:val="00DF2966"/>
    <w:rsid w:val="00DF2B74"/>
    <w:rsid w:val="00DF2C44"/>
    <w:rsid w:val="00DF2E13"/>
    <w:rsid w:val="00DF2E61"/>
    <w:rsid w:val="00DF3297"/>
    <w:rsid w:val="00DF3342"/>
    <w:rsid w:val="00DF36C8"/>
    <w:rsid w:val="00DF392E"/>
    <w:rsid w:val="00DF3A4B"/>
    <w:rsid w:val="00DF3D4F"/>
    <w:rsid w:val="00DF3F5E"/>
    <w:rsid w:val="00DF400A"/>
    <w:rsid w:val="00DF4320"/>
    <w:rsid w:val="00DF447E"/>
    <w:rsid w:val="00DF44F8"/>
    <w:rsid w:val="00DF44FD"/>
    <w:rsid w:val="00DF453E"/>
    <w:rsid w:val="00DF47C0"/>
    <w:rsid w:val="00DF4E91"/>
    <w:rsid w:val="00DF4F32"/>
    <w:rsid w:val="00DF5406"/>
    <w:rsid w:val="00DF5941"/>
    <w:rsid w:val="00DF5C8D"/>
    <w:rsid w:val="00DF5CD7"/>
    <w:rsid w:val="00DF5D0F"/>
    <w:rsid w:val="00DF5E0A"/>
    <w:rsid w:val="00DF5EF2"/>
    <w:rsid w:val="00DF6136"/>
    <w:rsid w:val="00DF66A3"/>
    <w:rsid w:val="00DF6C5B"/>
    <w:rsid w:val="00DF6F36"/>
    <w:rsid w:val="00DF7071"/>
    <w:rsid w:val="00DF7205"/>
    <w:rsid w:val="00DF7292"/>
    <w:rsid w:val="00DF7374"/>
    <w:rsid w:val="00DF73F4"/>
    <w:rsid w:val="00DF7571"/>
    <w:rsid w:val="00DF76F9"/>
    <w:rsid w:val="00DF779F"/>
    <w:rsid w:val="00DF7985"/>
    <w:rsid w:val="00DF7A1C"/>
    <w:rsid w:val="00DF7A28"/>
    <w:rsid w:val="00DF7A3F"/>
    <w:rsid w:val="00DF7DEF"/>
    <w:rsid w:val="00DFF0A2"/>
    <w:rsid w:val="00E0008D"/>
    <w:rsid w:val="00E00093"/>
    <w:rsid w:val="00E000BE"/>
    <w:rsid w:val="00E000D0"/>
    <w:rsid w:val="00E00108"/>
    <w:rsid w:val="00E00121"/>
    <w:rsid w:val="00E00158"/>
    <w:rsid w:val="00E0029A"/>
    <w:rsid w:val="00E002B2"/>
    <w:rsid w:val="00E003EF"/>
    <w:rsid w:val="00E005FC"/>
    <w:rsid w:val="00E007D7"/>
    <w:rsid w:val="00E009B2"/>
    <w:rsid w:val="00E009C9"/>
    <w:rsid w:val="00E00C71"/>
    <w:rsid w:val="00E00EDF"/>
    <w:rsid w:val="00E011DB"/>
    <w:rsid w:val="00E01558"/>
    <w:rsid w:val="00E016A6"/>
    <w:rsid w:val="00E01CE3"/>
    <w:rsid w:val="00E021A2"/>
    <w:rsid w:val="00E02205"/>
    <w:rsid w:val="00E02217"/>
    <w:rsid w:val="00E02931"/>
    <w:rsid w:val="00E02AA8"/>
    <w:rsid w:val="00E02BAB"/>
    <w:rsid w:val="00E02CF1"/>
    <w:rsid w:val="00E02E4D"/>
    <w:rsid w:val="00E02E67"/>
    <w:rsid w:val="00E02FAC"/>
    <w:rsid w:val="00E030B2"/>
    <w:rsid w:val="00E03180"/>
    <w:rsid w:val="00E032C0"/>
    <w:rsid w:val="00E033D5"/>
    <w:rsid w:val="00E03443"/>
    <w:rsid w:val="00E03470"/>
    <w:rsid w:val="00E036CD"/>
    <w:rsid w:val="00E03B91"/>
    <w:rsid w:val="00E03D51"/>
    <w:rsid w:val="00E03E1B"/>
    <w:rsid w:val="00E0407B"/>
    <w:rsid w:val="00E04225"/>
    <w:rsid w:val="00E04793"/>
    <w:rsid w:val="00E04886"/>
    <w:rsid w:val="00E048A4"/>
    <w:rsid w:val="00E049B9"/>
    <w:rsid w:val="00E049D6"/>
    <w:rsid w:val="00E04ADF"/>
    <w:rsid w:val="00E04BAF"/>
    <w:rsid w:val="00E04E86"/>
    <w:rsid w:val="00E04F9D"/>
    <w:rsid w:val="00E0500F"/>
    <w:rsid w:val="00E053A8"/>
    <w:rsid w:val="00E0540C"/>
    <w:rsid w:val="00E0563F"/>
    <w:rsid w:val="00E058AA"/>
    <w:rsid w:val="00E05CBB"/>
    <w:rsid w:val="00E05DB8"/>
    <w:rsid w:val="00E05F11"/>
    <w:rsid w:val="00E05F57"/>
    <w:rsid w:val="00E05FA0"/>
    <w:rsid w:val="00E0607F"/>
    <w:rsid w:val="00E06252"/>
    <w:rsid w:val="00E06578"/>
    <w:rsid w:val="00E06798"/>
    <w:rsid w:val="00E06A32"/>
    <w:rsid w:val="00E06B5D"/>
    <w:rsid w:val="00E06BC2"/>
    <w:rsid w:val="00E06BE0"/>
    <w:rsid w:val="00E06BF8"/>
    <w:rsid w:val="00E06FD0"/>
    <w:rsid w:val="00E06FDF"/>
    <w:rsid w:val="00E07080"/>
    <w:rsid w:val="00E07187"/>
    <w:rsid w:val="00E07317"/>
    <w:rsid w:val="00E074A3"/>
    <w:rsid w:val="00E0756E"/>
    <w:rsid w:val="00E076F5"/>
    <w:rsid w:val="00E07845"/>
    <w:rsid w:val="00E07927"/>
    <w:rsid w:val="00E07BEB"/>
    <w:rsid w:val="00E07C46"/>
    <w:rsid w:val="00E07DFE"/>
    <w:rsid w:val="00E0CF17"/>
    <w:rsid w:val="00E1006E"/>
    <w:rsid w:val="00E1031C"/>
    <w:rsid w:val="00E103F9"/>
    <w:rsid w:val="00E10408"/>
    <w:rsid w:val="00E1047E"/>
    <w:rsid w:val="00E1070E"/>
    <w:rsid w:val="00E10929"/>
    <w:rsid w:val="00E1099F"/>
    <w:rsid w:val="00E10A07"/>
    <w:rsid w:val="00E10B2B"/>
    <w:rsid w:val="00E10C47"/>
    <w:rsid w:val="00E10CD7"/>
    <w:rsid w:val="00E11139"/>
    <w:rsid w:val="00E11170"/>
    <w:rsid w:val="00E11235"/>
    <w:rsid w:val="00E1130B"/>
    <w:rsid w:val="00E11360"/>
    <w:rsid w:val="00E113A1"/>
    <w:rsid w:val="00E11487"/>
    <w:rsid w:val="00E11569"/>
    <w:rsid w:val="00E119D3"/>
    <w:rsid w:val="00E11A92"/>
    <w:rsid w:val="00E120F6"/>
    <w:rsid w:val="00E12214"/>
    <w:rsid w:val="00E12468"/>
    <w:rsid w:val="00E12575"/>
    <w:rsid w:val="00E125ED"/>
    <w:rsid w:val="00E12855"/>
    <w:rsid w:val="00E128BC"/>
    <w:rsid w:val="00E1290F"/>
    <w:rsid w:val="00E1293D"/>
    <w:rsid w:val="00E12D4E"/>
    <w:rsid w:val="00E12EA4"/>
    <w:rsid w:val="00E12F28"/>
    <w:rsid w:val="00E13032"/>
    <w:rsid w:val="00E131FB"/>
    <w:rsid w:val="00E134B8"/>
    <w:rsid w:val="00E135BB"/>
    <w:rsid w:val="00E13685"/>
    <w:rsid w:val="00E1385F"/>
    <w:rsid w:val="00E13D29"/>
    <w:rsid w:val="00E13DC4"/>
    <w:rsid w:val="00E1411A"/>
    <w:rsid w:val="00E14218"/>
    <w:rsid w:val="00E144D5"/>
    <w:rsid w:val="00E1462E"/>
    <w:rsid w:val="00E148BB"/>
    <w:rsid w:val="00E14998"/>
    <w:rsid w:val="00E149E9"/>
    <w:rsid w:val="00E14E91"/>
    <w:rsid w:val="00E15135"/>
    <w:rsid w:val="00E151C8"/>
    <w:rsid w:val="00E153CF"/>
    <w:rsid w:val="00E153E2"/>
    <w:rsid w:val="00E15514"/>
    <w:rsid w:val="00E155AF"/>
    <w:rsid w:val="00E15602"/>
    <w:rsid w:val="00E15689"/>
    <w:rsid w:val="00E1569C"/>
    <w:rsid w:val="00E1570E"/>
    <w:rsid w:val="00E15A59"/>
    <w:rsid w:val="00E15A82"/>
    <w:rsid w:val="00E15BC9"/>
    <w:rsid w:val="00E15D18"/>
    <w:rsid w:val="00E160F7"/>
    <w:rsid w:val="00E16144"/>
    <w:rsid w:val="00E16178"/>
    <w:rsid w:val="00E1638B"/>
    <w:rsid w:val="00E164A2"/>
    <w:rsid w:val="00E165B4"/>
    <w:rsid w:val="00E1673B"/>
    <w:rsid w:val="00E167A9"/>
    <w:rsid w:val="00E167D9"/>
    <w:rsid w:val="00E1680D"/>
    <w:rsid w:val="00E16B47"/>
    <w:rsid w:val="00E16B74"/>
    <w:rsid w:val="00E16C28"/>
    <w:rsid w:val="00E16DCA"/>
    <w:rsid w:val="00E16EA7"/>
    <w:rsid w:val="00E16FC5"/>
    <w:rsid w:val="00E16FE8"/>
    <w:rsid w:val="00E17026"/>
    <w:rsid w:val="00E1705F"/>
    <w:rsid w:val="00E17192"/>
    <w:rsid w:val="00E1733C"/>
    <w:rsid w:val="00E17347"/>
    <w:rsid w:val="00E17369"/>
    <w:rsid w:val="00E17491"/>
    <w:rsid w:val="00E17597"/>
    <w:rsid w:val="00E17653"/>
    <w:rsid w:val="00E176D0"/>
    <w:rsid w:val="00E17868"/>
    <w:rsid w:val="00E1793B"/>
    <w:rsid w:val="00E1797D"/>
    <w:rsid w:val="00E179E4"/>
    <w:rsid w:val="00E17C76"/>
    <w:rsid w:val="00E17DBC"/>
    <w:rsid w:val="00E20057"/>
    <w:rsid w:val="00E201F5"/>
    <w:rsid w:val="00E205BC"/>
    <w:rsid w:val="00E20685"/>
    <w:rsid w:val="00E207F5"/>
    <w:rsid w:val="00E2099B"/>
    <w:rsid w:val="00E20A95"/>
    <w:rsid w:val="00E20C88"/>
    <w:rsid w:val="00E20E30"/>
    <w:rsid w:val="00E20EF2"/>
    <w:rsid w:val="00E20F29"/>
    <w:rsid w:val="00E20F31"/>
    <w:rsid w:val="00E20F96"/>
    <w:rsid w:val="00E212D9"/>
    <w:rsid w:val="00E2140C"/>
    <w:rsid w:val="00E21455"/>
    <w:rsid w:val="00E2147F"/>
    <w:rsid w:val="00E216B3"/>
    <w:rsid w:val="00E21938"/>
    <w:rsid w:val="00E21B38"/>
    <w:rsid w:val="00E21D43"/>
    <w:rsid w:val="00E22147"/>
    <w:rsid w:val="00E22150"/>
    <w:rsid w:val="00E2225C"/>
    <w:rsid w:val="00E2244F"/>
    <w:rsid w:val="00E2249F"/>
    <w:rsid w:val="00E22550"/>
    <w:rsid w:val="00E22709"/>
    <w:rsid w:val="00E2295A"/>
    <w:rsid w:val="00E22A70"/>
    <w:rsid w:val="00E22AB9"/>
    <w:rsid w:val="00E22E5C"/>
    <w:rsid w:val="00E2307F"/>
    <w:rsid w:val="00E231D2"/>
    <w:rsid w:val="00E23385"/>
    <w:rsid w:val="00E2352A"/>
    <w:rsid w:val="00E23856"/>
    <w:rsid w:val="00E23C2C"/>
    <w:rsid w:val="00E23C8F"/>
    <w:rsid w:val="00E23E67"/>
    <w:rsid w:val="00E2403D"/>
    <w:rsid w:val="00E24174"/>
    <w:rsid w:val="00E241D7"/>
    <w:rsid w:val="00E2425D"/>
    <w:rsid w:val="00E24384"/>
    <w:rsid w:val="00E244BF"/>
    <w:rsid w:val="00E244DF"/>
    <w:rsid w:val="00E244FC"/>
    <w:rsid w:val="00E24920"/>
    <w:rsid w:val="00E24AE2"/>
    <w:rsid w:val="00E24D8C"/>
    <w:rsid w:val="00E24EBD"/>
    <w:rsid w:val="00E24F81"/>
    <w:rsid w:val="00E251DD"/>
    <w:rsid w:val="00E25743"/>
    <w:rsid w:val="00E25A36"/>
    <w:rsid w:val="00E25AAD"/>
    <w:rsid w:val="00E25BB8"/>
    <w:rsid w:val="00E25BE4"/>
    <w:rsid w:val="00E25EB8"/>
    <w:rsid w:val="00E2658A"/>
    <w:rsid w:val="00E266F5"/>
    <w:rsid w:val="00E26969"/>
    <w:rsid w:val="00E26FF4"/>
    <w:rsid w:val="00E2704F"/>
    <w:rsid w:val="00E27073"/>
    <w:rsid w:val="00E271FD"/>
    <w:rsid w:val="00E2729D"/>
    <w:rsid w:val="00E274B9"/>
    <w:rsid w:val="00E27566"/>
    <w:rsid w:val="00E27813"/>
    <w:rsid w:val="00E27B3D"/>
    <w:rsid w:val="00E27D89"/>
    <w:rsid w:val="00E27E85"/>
    <w:rsid w:val="00E27F71"/>
    <w:rsid w:val="00E30050"/>
    <w:rsid w:val="00E3040E"/>
    <w:rsid w:val="00E3056D"/>
    <w:rsid w:val="00E305B3"/>
    <w:rsid w:val="00E3086D"/>
    <w:rsid w:val="00E3095A"/>
    <w:rsid w:val="00E30AC3"/>
    <w:rsid w:val="00E30B71"/>
    <w:rsid w:val="00E30C95"/>
    <w:rsid w:val="00E310B6"/>
    <w:rsid w:val="00E31178"/>
    <w:rsid w:val="00E311C2"/>
    <w:rsid w:val="00E3125D"/>
    <w:rsid w:val="00E3126E"/>
    <w:rsid w:val="00E313A9"/>
    <w:rsid w:val="00E3143F"/>
    <w:rsid w:val="00E314CD"/>
    <w:rsid w:val="00E3226C"/>
    <w:rsid w:val="00E3241F"/>
    <w:rsid w:val="00E32610"/>
    <w:rsid w:val="00E32880"/>
    <w:rsid w:val="00E328C8"/>
    <w:rsid w:val="00E3297D"/>
    <w:rsid w:val="00E32D17"/>
    <w:rsid w:val="00E32D32"/>
    <w:rsid w:val="00E33327"/>
    <w:rsid w:val="00E3351E"/>
    <w:rsid w:val="00E33756"/>
    <w:rsid w:val="00E337BF"/>
    <w:rsid w:val="00E337D8"/>
    <w:rsid w:val="00E338AB"/>
    <w:rsid w:val="00E33AB1"/>
    <w:rsid w:val="00E33AF7"/>
    <w:rsid w:val="00E33E15"/>
    <w:rsid w:val="00E33E45"/>
    <w:rsid w:val="00E33EBB"/>
    <w:rsid w:val="00E33F8B"/>
    <w:rsid w:val="00E33FA3"/>
    <w:rsid w:val="00E33FAD"/>
    <w:rsid w:val="00E34058"/>
    <w:rsid w:val="00E340C5"/>
    <w:rsid w:val="00E34164"/>
    <w:rsid w:val="00E341BD"/>
    <w:rsid w:val="00E34269"/>
    <w:rsid w:val="00E343CB"/>
    <w:rsid w:val="00E343F2"/>
    <w:rsid w:val="00E34473"/>
    <w:rsid w:val="00E34535"/>
    <w:rsid w:val="00E346D9"/>
    <w:rsid w:val="00E34779"/>
    <w:rsid w:val="00E3477E"/>
    <w:rsid w:val="00E348CC"/>
    <w:rsid w:val="00E34940"/>
    <w:rsid w:val="00E34DE2"/>
    <w:rsid w:val="00E34DF2"/>
    <w:rsid w:val="00E34FA9"/>
    <w:rsid w:val="00E35028"/>
    <w:rsid w:val="00E35159"/>
    <w:rsid w:val="00E35297"/>
    <w:rsid w:val="00E352D9"/>
    <w:rsid w:val="00E3536E"/>
    <w:rsid w:val="00E35387"/>
    <w:rsid w:val="00E3575A"/>
    <w:rsid w:val="00E357EA"/>
    <w:rsid w:val="00E35C06"/>
    <w:rsid w:val="00E35C42"/>
    <w:rsid w:val="00E35CFA"/>
    <w:rsid w:val="00E36071"/>
    <w:rsid w:val="00E36376"/>
    <w:rsid w:val="00E36405"/>
    <w:rsid w:val="00E36448"/>
    <w:rsid w:val="00E3663C"/>
    <w:rsid w:val="00E36811"/>
    <w:rsid w:val="00E3686E"/>
    <w:rsid w:val="00E36D9C"/>
    <w:rsid w:val="00E370BA"/>
    <w:rsid w:val="00E3727B"/>
    <w:rsid w:val="00E3752D"/>
    <w:rsid w:val="00E37562"/>
    <w:rsid w:val="00E379A8"/>
    <w:rsid w:val="00E37B91"/>
    <w:rsid w:val="00E37CEC"/>
    <w:rsid w:val="00E404C8"/>
    <w:rsid w:val="00E4066D"/>
    <w:rsid w:val="00E40763"/>
    <w:rsid w:val="00E40A19"/>
    <w:rsid w:val="00E40C24"/>
    <w:rsid w:val="00E40C58"/>
    <w:rsid w:val="00E40FEE"/>
    <w:rsid w:val="00E4108E"/>
    <w:rsid w:val="00E410A7"/>
    <w:rsid w:val="00E410DF"/>
    <w:rsid w:val="00E413D7"/>
    <w:rsid w:val="00E4164A"/>
    <w:rsid w:val="00E4190D"/>
    <w:rsid w:val="00E41A0C"/>
    <w:rsid w:val="00E41BF2"/>
    <w:rsid w:val="00E41D75"/>
    <w:rsid w:val="00E41E49"/>
    <w:rsid w:val="00E41F0E"/>
    <w:rsid w:val="00E41FDC"/>
    <w:rsid w:val="00E420C8"/>
    <w:rsid w:val="00E420DF"/>
    <w:rsid w:val="00E42148"/>
    <w:rsid w:val="00E422A5"/>
    <w:rsid w:val="00E4231F"/>
    <w:rsid w:val="00E426E1"/>
    <w:rsid w:val="00E42919"/>
    <w:rsid w:val="00E42DF7"/>
    <w:rsid w:val="00E43256"/>
    <w:rsid w:val="00E43259"/>
    <w:rsid w:val="00E4330E"/>
    <w:rsid w:val="00E4369B"/>
    <w:rsid w:val="00E43899"/>
    <w:rsid w:val="00E43CBC"/>
    <w:rsid w:val="00E43D6B"/>
    <w:rsid w:val="00E43D9D"/>
    <w:rsid w:val="00E43DA0"/>
    <w:rsid w:val="00E4427C"/>
    <w:rsid w:val="00E446DF"/>
    <w:rsid w:val="00E44B76"/>
    <w:rsid w:val="00E44B9C"/>
    <w:rsid w:val="00E44D01"/>
    <w:rsid w:val="00E44DA1"/>
    <w:rsid w:val="00E44F79"/>
    <w:rsid w:val="00E44FA2"/>
    <w:rsid w:val="00E4512B"/>
    <w:rsid w:val="00E45152"/>
    <w:rsid w:val="00E45251"/>
    <w:rsid w:val="00E45389"/>
    <w:rsid w:val="00E45662"/>
    <w:rsid w:val="00E4578D"/>
    <w:rsid w:val="00E458A0"/>
    <w:rsid w:val="00E458D8"/>
    <w:rsid w:val="00E459F6"/>
    <w:rsid w:val="00E45BAD"/>
    <w:rsid w:val="00E45C11"/>
    <w:rsid w:val="00E45E27"/>
    <w:rsid w:val="00E45E75"/>
    <w:rsid w:val="00E45EB0"/>
    <w:rsid w:val="00E45EDC"/>
    <w:rsid w:val="00E45EEF"/>
    <w:rsid w:val="00E4614A"/>
    <w:rsid w:val="00E4638C"/>
    <w:rsid w:val="00E46821"/>
    <w:rsid w:val="00E469AC"/>
    <w:rsid w:val="00E46A98"/>
    <w:rsid w:val="00E46ABF"/>
    <w:rsid w:val="00E46AE3"/>
    <w:rsid w:val="00E46F1B"/>
    <w:rsid w:val="00E47242"/>
    <w:rsid w:val="00E47316"/>
    <w:rsid w:val="00E4750B"/>
    <w:rsid w:val="00E477A9"/>
    <w:rsid w:val="00E47B13"/>
    <w:rsid w:val="00E50059"/>
    <w:rsid w:val="00E50185"/>
    <w:rsid w:val="00E50533"/>
    <w:rsid w:val="00E507F8"/>
    <w:rsid w:val="00E5083E"/>
    <w:rsid w:val="00E50A6B"/>
    <w:rsid w:val="00E50BCC"/>
    <w:rsid w:val="00E50C3B"/>
    <w:rsid w:val="00E50D60"/>
    <w:rsid w:val="00E50EBD"/>
    <w:rsid w:val="00E50EC5"/>
    <w:rsid w:val="00E50F70"/>
    <w:rsid w:val="00E51145"/>
    <w:rsid w:val="00E51242"/>
    <w:rsid w:val="00E513CB"/>
    <w:rsid w:val="00E51538"/>
    <w:rsid w:val="00E516A0"/>
    <w:rsid w:val="00E516E7"/>
    <w:rsid w:val="00E51736"/>
    <w:rsid w:val="00E51843"/>
    <w:rsid w:val="00E518D1"/>
    <w:rsid w:val="00E51B40"/>
    <w:rsid w:val="00E51DAB"/>
    <w:rsid w:val="00E51E6A"/>
    <w:rsid w:val="00E521C5"/>
    <w:rsid w:val="00E52307"/>
    <w:rsid w:val="00E52403"/>
    <w:rsid w:val="00E524B4"/>
    <w:rsid w:val="00E527A2"/>
    <w:rsid w:val="00E52852"/>
    <w:rsid w:val="00E52A3D"/>
    <w:rsid w:val="00E52ADA"/>
    <w:rsid w:val="00E52BEB"/>
    <w:rsid w:val="00E52CEC"/>
    <w:rsid w:val="00E52E20"/>
    <w:rsid w:val="00E53233"/>
    <w:rsid w:val="00E535EF"/>
    <w:rsid w:val="00E53661"/>
    <w:rsid w:val="00E5388A"/>
    <w:rsid w:val="00E538C2"/>
    <w:rsid w:val="00E53920"/>
    <w:rsid w:val="00E53949"/>
    <w:rsid w:val="00E53AA6"/>
    <w:rsid w:val="00E53AAC"/>
    <w:rsid w:val="00E53B50"/>
    <w:rsid w:val="00E53BFB"/>
    <w:rsid w:val="00E53D8D"/>
    <w:rsid w:val="00E5426C"/>
    <w:rsid w:val="00E54605"/>
    <w:rsid w:val="00E5467A"/>
    <w:rsid w:val="00E54883"/>
    <w:rsid w:val="00E54987"/>
    <w:rsid w:val="00E54A5F"/>
    <w:rsid w:val="00E54BA5"/>
    <w:rsid w:val="00E54C3D"/>
    <w:rsid w:val="00E54E24"/>
    <w:rsid w:val="00E54ECA"/>
    <w:rsid w:val="00E54F83"/>
    <w:rsid w:val="00E551B4"/>
    <w:rsid w:val="00E552C9"/>
    <w:rsid w:val="00E55721"/>
    <w:rsid w:val="00E55AA3"/>
    <w:rsid w:val="00E55BED"/>
    <w:rsid w:val="00E55C20"/>
    <w:rsid w:val="00E56151"/>
    <w:rsid w:val="00E561E5"/>
    <w:rsid w:val="00E5621D"/>
    <w:rsid w:val="00E56520"/>
    <w:rsid w:val="00E565A8"/>
    <w:rsid w:val="00E56621"/>
    <w:rsid w:val="00E56804"/>
    <w:rsid w:val="00E56D03"/>
    <w:rsid w:val="00E56E76"/>
    <w:rsid w:val="00E5709C"/>
    <w:rsid w:val="00E57162"/>
    <w:rsid w:val="00E57272"/>
    <w:rsid w:val="00E573F8"/>
    <w:rsid w:val="00E574DD"/>
    <w:rsid w:val="00E57603"/>
    <w:rsid w:val="00E5780D"/>
    <w:rsid w:val="00E60084"/>
    <w:rsid w:val="00E6022E"/>
    <w:rsid w:val="00E60233"/>
    <w:rsid w:val="00E602A8"/>
    <w:rsid w:val="00E606F4"/>
    <w:rsid w:val="00E60AD5"/>
    <w:rsid w:val="00E60B5F"/>
    <w:rsid w:val="00E60B99"/>
    <w:rsid w:val="00E60BE7"/>
    <w:rsid w:val="00E60C11"/>
    <w:rsid w:val="00E60DB7"/>
    <w:rsid w:val="00E60EBA"/>
    <w:rsid w:val="00E60F09"/>
    <w:rsid w:val="00E60F20"/>
    <w:rsid w:val="00E60F6C"/>
    <w:rsid w:val="00E60FC7"/>
    <w:rsid w:val="00E61356"/>
    <w:rsid w:val="00E6149A"/>
    <w:rsid w:val="00E614F8"/>
    <w:rsid w:val="00E61BAF"/>
    <w:rsid w:val="00E61BE5"/>
    <w:rsid w:val="00E61D21"/>
    <w:rsid w:val="00E61E0A"/>
    <w:rsid w:val="00E61EB3"/>
    <w:rsid w:val="00E6205D"/>
    <w:rsid w:val="00E620F1"/>
    <w:rsid w:val="00E62117"/>
    <w:rsid w:val="00E6225D"/>
    <w:rsid w:val="00E62390"/>
    <w:rsid w:val="00E62548"/>
    <w:rsid w:val="00E62655"/>
    <w:rsid w:val="00E62813"/>
    <w:rsid w:val="00E62877"/>
    <w:rsid w:val="00E63117"/>
    <w:rsid w:val="00E6319B"/>
    <w:rsid w:val="00E633F4"/>
    <w:rsid w:val="00E634EC"/>
    <w:rsid w:val="00E63D8E"/>
    <w:rsid w:val="00E63DC4"/>
    <w:rsid w:val="00E63E88"/>
    <w:rsid w:val="00E63F37"/>
    <w:rsid w:val="00E642C9"/>
    <w:rsid w:val="00E64402"/>
    <w:rsid w:val="00E64980"/>
    <w:rsid w:val="00E64CE9"/>
    <w:rsid w:val="00E64D0D"/>
    <w:rsid w:val="00E64E2C"/>
    <w:rsid w:val="00E64F2D"/>
    <w:rsid w:val="00E6516C"/>
    <w:rsid w:val="00E653BF"/>
    <w:rsid w:val="00E654F5"/>
    <w:rsid w:val="00E656CE"/>
    <w:rsid w:val="00E65A08"/>
    <w:rsid w:val="00E65AF5"/>
    <w:rsid w:val="00E65DE5"/>
    <w:rsid w:val="00E661F7"/>
    <w:rsid w:val="00E662E1"/>
    <w:rsid w:val="00E66400"/>
    <w:rsid w:val="00E66404"/>
    <w:rsid w:val="00E6661C"/>
    <w:rsid w:val="00E66671"/>
    <w:rsid w:val="00E668F8"/>
    <w:rsid w:val="00E66901"/>
    <w:rsid w:val="00E66912"/>
    <w:rsid w:val="00E66A4C"/>
    <w:rsid w:val="00E66D0A"/>
    <w:rsid w:val="00E66F44"/>
    <w:rsid w:val="00E66F69"/>
    <w:rsid w:val="00E66F80"/>
    <w:rsid w:val="00E66FCC"/>
    <w:rsid w:val="00E67170"/>
    <w:rsid w:val="00E673B8"/>
    <w:rsid w:val="00E6775E"/>
    <w:rsid w:val="00E677A9"/>
    <w:rsid w:val="00E679F1"/>
    <w:rsid w:val="00E67B23"/>
    <w:rsid w:val="00E67C03"/>
    <w:rsid w:val="00E67D4A"/>
    <w:rsid w:val="00E67EEF"/>
    <w:rsid w:val="00E67F2F"/>
    <w:rsid w:val="00E67F7C"/>
    <w:rsid w:val="00E67FAE"/>
    <w:rsid w:val="00E70056"/>
    <w:rsid w:val="00E706AF"/>
    <w:rsid w:val="00E70A2C"/>
    <w:rsid w:val="00E70AE0"/>
    <w:rsid w:val="00E70C37"/>
    <w:rsid w:val="00E70DD1"/>
    <w:rsid w:val="00E70E3E"/>
    <w:rsid w:val="00E70FBB"/>
    <w:rsid w:val="00E71297"/>
    <w:rsid w:val="00E712A5"/>
    <w:rsid w:val="00E712A9"/>
    <w:rsid w:val="00E712FD"/>
    <w:rsid w:val="00E71665"/>
    <w:rsid w:val="00E717AF"/>
    <w:rsid w:val="00E71B12"/>
    <w:rsid w:val="00E71B65"/>
    <w:rsid w:val="00E71DF8"/>
    <w:rsid w:val="00E723F7"/>
    <w:rsid w:val="00E72466"/>
    <w:rsid w:val="00E724D9"/>
    <w:rsid w:val="00E72584"/>
    <w:rsid w:val="00E729ED"/>
    <w:rsid w:val="00E72C0B"/>
    <w:rsid w:val="00E72D68"/>
    <w:rsid w:val="00E73000"/>
    <w:rsid w:val="00E73027"/>
    <w:rsid w:val="00E7314A"/>
    <w:rsid w:val="00E731BD"/>
    <w:rsid w:val="00E73606"/>
    <w:rsid w:val="00E73780"/>
    <w:rsid w:val="00E73972"/>
    <w:rsid w:val="00E739D6"/>
    <w:rsid w:val="00E73CEE"/>
    <w:rsid w:val="00E73E3C"/>
    <w:rsid w:val="00E73E46"/>
    <w:rsid w:val="00E74128"/>
    <w:rsid w:val="00E74133"/>
    <w:rsid w:val="00E742F0"/>
    <w:rsid w:val="00E74801"/>
    <w:rsid w:val="00E74876"/>
    <w:rsid w:val="00E74A18"/>
    <w:rsid w:val="00E74B53"/>
    <w:rsid w:val="00E74B92"/>
    <w:rsid w:val="00E74CF5"/>
    <w:rsid w:val="00E74D36"/>
    <w:rsid w:val="00E74EE0"/>
    <w:rsid w:val="00E7519D"/>
    <w:rsid w:val="00E75301"/>
    <w:rsid w:val="00E75610"/>
    <w:rsid w:val="00E7565F"/>
    <w:rsid w:val="00E757C2"/>
    <w:rsid w:val="00E758B1"/>
    <w:rsid w:val="00E75A72"/>
    <w:rsid w:val="00E75C92"/>
    <w:rsid w:val="00E75D90"/>
    <w:rsid w:val="00E75E38"/>
    <w:rsid w:val="00E76154"/>
    <w:rsid w:val="00E7620F"/>
    <w:rsid w:val="00E763B7"/>
    <w:rsid w:val="00E76434"/>
    <w:rsid w:val="00E7672B"/>
    <w:rsid w:val="00E767FC"/>
    <w:rsid w:val="00E76899"/>
    <w:rsid w:val="00E76A57"/>
    <w:rsid w:val="00E76A9B"/>
    <w:rsid w:val="00E76C4E"/>
    <w:rsid w:val="00E76E27"/>
    <w:rsid w:val="00E76E4B"/>
    <w:rsid w:val="00E76F66"/>
    <w:rsid w:val="00E7734C"/>
    <w:rsid w:val="00E773BB"/>
    <w:rsid w:val="00E774BB"/>
    <w:rsid w:val="00E775AF"/>
    <w:rsid w:val="00E77738"/>
    <w:rsid w:val="00E7794C"/>
    <w:rsid w:val="00E77A64"/>
    <w:rsid w:val="00E77B13"/>
    <w:rsid w:val="00E77B91"/>
    <w:rsid w:val="00E77C20"/>
    <w:rsid w:val="00E802AE"/>
    <w:rsid w:val="00E80717"/>
    <w:rsid w:val="00E808A6"/>
    <w:rsid w:val="00E80A01"/>
    <w:rsid w:val="00E80B8D"/>
    <w:rsid w:val="00E80BB2"/>
    <w:rsid w:val="00E812DC"/>
    <w:rsid w:val="00E81508"/>
    <w:rsid w:val="00E815A6"/>
    <w:rsid w:val="00E816EA"/>
    <w:rsid w:val="00E81742"/>
    <w:rsid w:val="00E8183C"/>
    <w:rsid w:val="00E81901"/>
    <w:rsid w:val="00E81DB6"/>
    <w:rsid w:val="00E81E42"/>
    <w:rsid w:val="00E823D1"/>
    <w:rsid w:val="00E825E8"/>
    <w:rsid w:val="00E82635"/>
    <w:rsid w:val="00E8274B"/>
    <w:rsid w:val="00E8275F"/>
    <w:rsid w:val="00E829D3"/>
    <w:rsid w:val="00E82CD4"/>
    <w:rsid w:val="00E82CD9"/>
    <w:rsid w:val="00E82D59"/>
    <w:rsid w:val="00E82FA9"/>
    <w:rsid w:val="00E82FC8"/>
    <w:rsid w:val="00E83000"/>
    <w:rsid w:val="00E83083"/>
    <w:rsid w:val="00E832C7"/>
    <w:rsid w:val="00E83419"/>
    <w:rsid w:val="00E8355A"/>
    <w:rsid w:val="00E836E2"/>
    <w:rsid w:val="00E836E4"/>
    <w:rsid w:val="00E8393C"/>
    <w:rsid w:val="00E83A77"/>
    <w:rsid w:val="00E83AF0"/>
    <w:rsid w:val="00E83B19"/>
    <w:rsid w:val="00E83DE9"/>
    <w:rsid w:val="00E83EAE"/>
    <w:rsid w:val="00E840E8"/>
    <w:rsid w:val="00E84158"/>
    <w:rsid w:val="00E8443A"/>
    <w:rsid w:val="00E844DF"/>
    <w:rsid w:val="00E84ABD"/>
    <w:rsid w:val="00E84B4B"/>
    <w:rsid w:val="00E84B63"/>
    <w:rsid w:val="00E84E1C"/>
    <w:rsid w:val="00E84F0C"/>
    <w:rsid w:val="00E85535"/>
    <w:rsid w:val="00E85589"/>
    <w:rsid w:val="00E856DD"/>
    <w:rsid w:val="00E85712"/>
    <w:rsid w:val="00E858CA"/>
    <w:rsid w:val="00E85900"/>
    <w:rsid w:val="00E85983"/>
    <w:rsid w:val="00E85ABA"/>
    <w:rsid w:val="00E85CC0"/>
    <w:rsid w:val="00E85D3F"/>
    <w:rsid w:val="00E85D88"/>
    <w:rsid w:val="00E85DEF"/>
    <w:rsid w:val="00E85E93"/>
    <w:rsid w:val="00E85F10"/>
    <w:rsid w:val="00E85FA2"/>
    <w:rsid w:val="00E8602B"/>
    <w:rsid w:val="00E8609E"/>
    <w:rsid w:val="00E86214"/>
    <w:rsid w:val="00E8622A"/>
    <w:rsid w:val="00E86804"/>
    <w:rsid w:val="00E86A4E"/>
    <w:rsid w:val="00E86A75"/>
    <w:rsid w:val="00E86AC3"/>
    <w:rsid w:val="00E86DD6"/>
    <w:rsid w:val="00E86F20"/>
    <w:rsid w:val="00E86FEF"/>
    <w:rsid w:val="00E872F9"/>
    <w:rsid w:val="00E8775B"/>
    <w:rsid w:val="00E877AF"/>
    <w:rsid w:val="00E878CC"/>
    <w:rsid w:val="00E87CE3"/>
    <w:rsid w:val="00E87DCF"/>
    <w:rsid w:val="00E90048"/>
    <w:rsid w:val="00E9011D"/>
    <w:rsid w:val="00E9017D"/>
    <w:rsid w:val="00E903F0"/>
    <w:rsid w:val="00E903F6"/>
    <w:rsid w:val="00E90493"/>
    <w:rsid w:val="00E9066E"/>
    <w:rsid w:val="00E90742"/>
    <w:rsid w:val="00E9086E"/>
    <w:rsid w:val="00E908A1"/>
    <w:rsid w:val="00E908E3"/>
    <w:rsid w:val="00E90B06"/>
    <w:rsid w:val="00E90B6F"/>
    <w:rsid w:val="00E90CA9"/>
    <w:rsid w:val="00E90DCC"/>
    <w:rsid w:val="00E90ECF"/>
    <w:rsid w:val="00E9104E"/>
    <w:rsid w:val="00E91128"/>
    <w:rsid w:val="00E91189"/>
    <w:rsid w:val="00E911BE"/>
    <w:rsid w:val="00E91315"/>
    <w:rsid w:val="00E91662"/>
    <w:rsid w:val="00E9171B"/>
    <w:rsid w:val="00E91AFD"/>
    <w:rsid w:val="00E91BF5"/>
    <w:rsid w:val="00E91D08"/>
    <w:rsid w:val="00E91E49"/>
    <w:rsid w:val="00E91F53"/>
    <w:rsid w:val="00E9259B"/>
    <w:rsid w:val="00E926C9"/>
    <w:rsid w:val="00E92788"/>
    <w:rsid w:val="00E9280D"/>
    <w:rsid w:val="00E92915"/>
    <w:rsid w:val="00E9295C"/>
    <w:rsid w:val="00E929AE"/>
    <w:rsid w:val="00E92BEF"/>
    <w:rsid w:val="00E92BFA"/>
    <w:rsid w:val="00E92C23"/>
    <w:rsid w:val="00E92D95"/>
    <w:rsid w:val="00E92D96"/>
    <w:rsid w:val="00E92E1C"/>
    <w:rsid w:val="00E92EDD"/>
    <w:rsid w:val="00E92EDF"/>
    <w:rsid w:val="00E935AA"/>
    <w:rsid w:val="00E937CA"/>
    <w:rsid w:val="00E93854"/>
    <w:rsid w:val="00E93C62"/>
    <w:rsid w:val="00E93F1A"/>
    <w:rsid w:val="00E94466"/>
    <w:rsid w:val="00E94507"/>
    <w:rsid w:val="00E9457E"/>
    <w:rsid w:val="00E945C2"/>
    <w:rsid w:val="00E946C4"/>
    <w:rsid w:val="00E947A8"/>
    <w:rsid w:val="00E94954"/>
    <w:rsid w:val="00E94A00"/>
    <w:rsid w:val="00E94A5D"/>
    <w:rsid w:val="00E94B8B"/>
    <w:rsid w:val="00E94B98"/>
    <w:rsid w:val="00E94C44"/>
    <w:rsid w:val="00E94D56"/>
    <w:rsid w:val="00E94F97"/>
    <w:rsid w:val="00E94FBD"/>
    <w:rsid w:val="00E952A7"/>
    <w:rsid w:val="00E95388"/>
    <w:rsid w:val="00E9538B"/>
    <w:rsid w:val="00E9541C"/>
    <w:rsid w:val="00E95489"/>
    <w:rsid w:val="00E956B3"/>
    <w:rsid w:val="00E95771"/>
    <w:rsid w:val="00E95BF5"/>
    <w:rsid w:val="00E95E79"/>
    <w:rsid w:val="00E95FA4"/>
    <w:rsid w:val="00E961C6"/>
    <w:rsid w:val="00E962D4"/>
    <w:rsid w:val="00E96620"/>
    <w:rsid w:val="00E96899"/>
    <w:rsid w:val="00E96989"/>
    <w:rsid w:val="00E96B01"/>
    <w:rsid w:val="00E96C96"/>
    <w:rsid w:val="00E96CDD"/>
    <w:rsid w:val="00E96E9B"/>
    <w:rsid w:val="00E96FF5"/>
    <w:rsid w:val="00E972F2"/>
    <w:rsid w:val="00E9746A"/>
    <w:rsid w:val="00E97589"/>
    <w:rsid w:val="00E977CB"/>
    <w:rsid w:val="00E97B90"/>
    <w:rsid w:val="00E97CF1"/>
    <w:rsid w:val="00E97D97"/>
    <w:rsid w:val="00E9DB58"/>
    <w:rsid w:val="00EA013C"/>
    <w:rsid w:val="00EA01BF"/>
    <w:rsid w:val="00EA028F"/>
    <w:rsid w:val="00EA03CB"/>
    <w:rsid w:val="00EA048D"/>
    <w:rsid w:val="00EA0567"/>
    <w:rsid w:val="00EA0689"/>
    <w:rsid w:val="00EA0726"/>
    <w:rsid w:val="00EA08A8"/>
    <w:rsid w:val="00EA08DA"/>
    <w:rsid w:val="00EA0A2B"/>
    <w:rsid w:val="00EA0B2E"/>
    <w:rsid w:val="00EA0E92"/>
    <w:rsid w:val="00EA1094"/>
    <w:rsid w:val="00EA133D"/>
    <w:rsid w:val="00EA1708"/>
    <w:rsid w:val="00EA171F"/>
    <w:rsid w:val="00EA1803"/>
    <w:rsid w:val="00EA1AC3"/>
    <w:rsid w:val="00EA1CF5"/>
    <w:rsid w:val="00EA208E"/>
    <w:rsid w:val="00EA2307"/>
    <w:rsid w:val="00EA2403"/>
    <w:rsid w:val="00EA25EC"/>
    <w:rsid w:val="00EA2B3A"/>
    <w:rsid w:val="00EA2B95"/>
    <w:rsid w:val="00EA2D90"/>
    <w:rsid w:val="00EA30AD"/>
    <w:rsid w:val="00EA3134"/>
    <w:rsid w:val="00EA3231"/>
    <w:rsid w:val="00EA344D"/>
    <w:rsid w:val="00EA345A"/>
    <w:rsid w:val="00EA358E"/>
    <w:rsid w:val="00EA373B"/>
    <w:rsid w:val="00EA38EE"/>
    <w:rsid w:val="00EA39D1"/>
    <w:rsid w:val="00EA3A62"/>
    <w:rsid w:val="00EA3A7D"/>
    <w:rsid w:val="00EA3AA5"/>
    <w:rsid w:val="00EA3B25"/>
    <w:rsid w:val="00EA3E60"/>
    <w:rsid w:val="00EA3E7E"/>
    <w:rsid w:val="00EA3F90"/>
    <w:rsid w:val="00EA4149"/>
    <w:rsid w:val="00EA451C"/>
    <w:rsid w:val="00EA455A"/>
    <w:rsid w:val="00EA46F1"/>
    <w:rsid w:val="00EA4722"/>
    <w:rsid w:val="00EA4991"/>
    <w:rsid w:val="00EA49FC"/>
    <w:rsid w:val="00EA4A46"/>
    <w:rsid w:val="00EA4A9C"/>
    <w:rsid w:val="00EA4B05"/>
    <w:rsid w:val="00EA4B84"/>
    <w:rsid w:val="00EA4BDB"/>
    <w:rsid w:val="00EA4D19"/>
    <w:rsid w:val="00EA4E5D"/>
    <w:rsid w:val="00EA4E86"/>
    <w:rsid w:val="00EA508F"/>
    <w:rsid w:val="00EA50B4"/>
    <w:rsid w:val="00EA50E0"/>
    <w:rsid w:val="00EA50EC"/>
    <w:rsid w:val="00EA5216"/>
    <w:rsid w:val="00EA526D"/>
    <w:rsid w:val="00EA53B9"/>
    <w:rsid w:val="00EA53FF"/>
    <w:rsid w:val="00EA541E"/>
    <w:rsid w:val="00EA5490"/>
    <w:rsid w:val="00EA54EA"/>
    <w:rsid w:val="00EA569F"/>
    <w:rsid w:val="00EA58D4"/>
    <w:rsid w:val="00EA58FE"/>
    <w:rsid w:val="00EA5A85"/>
    <w:rsid w:val="00EA5B66"/>
    <w:rsid w:val="00EA5BF5"/>
    <w:rsid w:val="00EA5C5C"/>
    <w:rsid w:val="00EA5F3E"/>
    <w:rsid w:val="00EA603C"/>
    <w:rsid w:val="00EA61C7"/>
    <w:rsid w:val="00EA6223"/>
    <w:rsid w:val="00EA6229"/>
    <w:rsid w:val="00EA6241"/>
    <w:rsid w:val="00EA652C"/>
    <w:rsid w:val="00EA6678"/>
    <w:rsid w:val="00EA68A8"/>
    <w:rsid w:val="00EA69E6"/>
    <w:rsid w:val="00EA7007"/>
    <w:rsid w:val="00EA7435"/>
    <w:rsid w:val="00EA7522"/>
    <w:rsid w:val="00EA7573"/>
    <w:rsid w:val="00EA7929"/>
    <w:rsid w:val="00EA7931"/>
    <w:rsid w:val="00EA7B4F"/>
    <w:rsid w:val="00EA7B5F"/>
    <w:rsid w:val="00EA7BA8"/>
    <w:rsid w:val="00EA7CBA"/>
    <w:rsid w:val="00EA7F5E"/>
    <w:rsid w:val="00EA95C8"/>
    <w:rsid w:val="00EB0619"/>
    <w:rsid w:val="00EB06DF"/>
    <w:rsid w:val="00EB0740"/>
    <w:rsid w:val="00EB0859"/>
    <w:rsid w:val="00EB092C"/>
    <w:rsid w:val="00EB0B67"/>
    <w:rsid w:val="00EB0D2A"/>
    <w:rsid w:val="00EB0EE3"/>
    <w:rsid w:val="00EB0EFC"/>
    <w:rsid w:val="00EB0FA3"/>
    <w:rsid w:val="00EB1670"/>
    <w:rsid w:val="00EB180F"/>
    <w:rsid w:val="00EB1B3D"/>
    <w:rsid w:val="00EB1C9E"/>
    <w:rsid w:val="00EB1DD1"/>
    <w:rsid w:val="00EB1DFC"/>
    <w:rsid w:val="00EB1EA3"/>
    <w:rsid w:val="00EB206F"/>
    <w:rsid w:val="00EB20F5"/>
    <w:rsid w:val="00EB22A5"/>
    <w:rsid w:val="00EB232B"/>
    <w:rsid w:val="00EB2394"/>
    <w:rsid w:val="00EB24CB"/>
    <w:rsid w:val="00EB25AA"/>
    <w:rsid w:val="00EB271B"/>
    <w:rsid w:val="00EB297D"/>
    <w:rsid w:val="00EB298C"/>
    <w:rsid w:val="00EB2D52"/>
    <w:rsid w:val="00EB2DD8"/>
    <w:rsid w:val="00EB2F30"/>
    <w:rsid w:val="00EB3070"/>
    <w:rsid w:val="00EB30BF"/>
    <w:rsid w:val="00EB31CD"/>
    <w:rsid w:val="00EB3393"/>
    <w:rsid w:val="00EB342D"/>
    <w:rsid w:val="00EB366F"/>
    <w:rsid w:val="00EB37B6"/>
    <w:rsid w:val="00EB395A"/>
    <w:rsid w:val="00EB3B04"/>
    <w:rsid w:val="00EB3CC1"/>
    <w:rsid w:val="00EB3D86"/>
    <w:rsid w:val="00EB3DC4"/>
    <w:rsid w:val="00EB41A6"/>
    <w:rsid w:val="00EB42E3"/>
    <w:rsid w:val="00EB44B6"/>
    <w:rsid w:val="00EB45B9"/>
    <w:rsid w:val="00EB4621"/>
    <w:rsid w:val="00EB46C4"/>
    <w:rsid w:val="00EB479E"/>
    <w:rsid w:val="00EB4800"/>
    <w:rsid w:val="00EB4C5B"/>
    <w:rsid w:val="00EB4C89"/>
    <w:rsid w:val="00EB4E04"/>
    <w:rsid w:val="00EB4E7F"/>
    <w:rsid w:val="00EB5182"/>
    <w:rsid w:val="00EB534F"/>
    <w:rsid w:val="00EB561E"/>
    <w:rsid w:val="00EB56B7"/>
    <w:rsid w:val="00EB572E"/>
    <w:rsid w:val="00EB57C4"/>
    <w:rsid w:val="00EB5838"/>
    <w:rsid w:val="00EB5923"/>
    <w:rsid w:val="00EB5BE6"/>
    <w:rsid w:val="00EB5BFB"/>
    <w:rsid w:val="00EB5EA1"/>
    <w:rsid w:val="00EB6155"/>
    <w:rsid w:val="00EB6240"/>
    <w:rsid w:val="00EB68CB"/>
    <w:rsid w:val="00EB690E"/>
    <w:rsid w:val="00EB6E4D"/>
    <w:rsid w:val="00EB6FF3"/>
    <w:rsid w:val="00EB70A4"/>
    <w:rsid w:val="00EB7134"/>
    <w:rsid w:val="00EB7298"/>
    <w:rsid w:val="00EB72B4"/>
    <w:rsid w:val="00EB75AE"/>
    <w:rsid w:val="00EB782E"/>
    <w:rsid w:val="00EB798D"/>
    <w:rsid w:val="00EB7A72"/>
    <w:rsid w:val="00EB7B7E"/>
    <w:rsid w:val="00EB7BF9"/>
    <w:rsid w:val="00EB7C4C"/>
    <w:rsid w:val="00EB7D68"/>
    <w:rsid w:val="00EB7E7D"/>
    <w:rsid w:val="00EB7FEE"/>
    <w:rsid w:val="00EB9144"/>
    <w:rsid w:val="00EC0004"/>
    <w:rsid w:val="00EC008B"/>
    <w:rsid w:val="00EC0150"/>
    <w:rsid w:val="00EC02DB"/>
    <w:rsid w:val="00EC0445"/>
    <w:rsid w:val="00EC047B"/>
    <w:rsid w:val="00EC04FD"/>
    <w:rsid w:val="00EC0732"/>
    <w:rsid w:val="00EC0776"/>
    <w:rsid w:val="00EC081E"/>
    <w:rsid w:val="00EC0D02"/>
    <w:rsid w:val="00EC0E67"/>
    <w:rsid w:val="00EC1075"/>
    <w:rsid w:val="00EC10EA"/>
    <w:rsid w:val="00EC128C"/>
    <w:rsid w:val="00EC13A0"/>
    <w:rsid w:val="00EC142D"/>
    <w:rsid w:val="00EC153F"/>
    <w:rsid w:val="00EC16E6"/>
    <w:rsid w:val="00EC1ACA"/>
    <w:rsid w:val="00EC1B1B"/>
    <w:rsid w:val="00EC1C09"/>
    <w:rsid w:val="00EC1C16"/>
    <w:rsid w:val="00EC1C3D"/>
    <w:rsid w:val="00EC1C76"/>
    <w:rsid w:val="00EC1D1B"/>
    <w:rsid w:val="00EC1E58"/>
    <w:rsid w:val="00EC1F8E"/>
    <w:rsid w:val="00EC20D4"/>
    <w:rsid w:val="00EC2229"/>
    <w:rsid w:val="00EC26E2"/>
    <w:rsid w:val="00EC270D"/>
    <w:rsid w:val="00EC281B"/>
    <w:rsid w:val="00EC2930"/>
    <w:rsid w:val="00EC2996"/>
    <w:rsid w:val="00EC29D8"/>
    <w:rsid w:val="00EC2A70"/>
    <w:rsid w:val="00EC2CED"/>
    <w:rsid w:val="00EC2DBD"/>
    <w:rsid w:val="00EC2E92"/>
    <w:rsid w:val="00EC2EA8"/>
    <w:rsid w:val="00EC2EF7"/>
    <w:rsid w:val="00EC2F31"/>
    <w:rsid w:val="00EC3842"/>
    <w:rsid w:val="00EC3AFB"/>
    <w:rsid w:val="00EC3B05"/>
    <w:rsid w:val="00EC3B0C"/>
    <w:rsid w:val="00EC3DDB"/>
    <w:rsid w:val="00EC3E5E"/>
    <w:rsid w:val="00EC4121"/>
    <w:rsid w:val="00EC41AE"/>
    <w:rsid w:val="00EC41B0"/>
    <w:rsid w:val="00EC45B5"/>
    <w:rsid w:val="00EC45F4"/>
    <w:rsid w:val="00EC465F"/>
    <w:rsid w:val="00EC4D80"/>
    <w:rsid w:val="00EC520C"/>
    <w:rsid w:val="00EC5218"/>
    <w:rsid w:val="00EC530C"/>
    <w:rsid w:val="00EC542C"/>
    <w:rsid w:val="00EC57EB"/>
    <w:rsid w:val="00EC59AB"/>
    <w:rsid w:val="00EC5A34"/>
    <w:rsid w:val="00EC5B4D"/>
    <w:rsid w:val="00EC5D15"/>
    <w:rsid w:val="00EC5FBB"/>
    <w:rsid w:val="00EC6190"/>
    <w:rsid w:val="00EC63F6"/>
    <w:rsid w:val="00EC6456"/>
    <w:rsid w:val="00EC6473"/>
    <w:rsid w:val="00EC6501"/>
    <w:rsid w:val="00EC677C"/>
    <w:rsid w:val="00EC67C4"/>
    <w:rsid w:val="00EC6AE5"/>
    <w:rsid w:val="00EC6B52"/>
    <w:rsid w:val="00EC6C4E"/>
    <w:rsid w:val="00EC6C86"/>
    <w:rsid w:val="00EC6D24"/>
    <w:rsid w:val="00EC6DA1"/>
    <w:rsid w:val="00EC6F9D"/>
    <w:rsid w:val="00EC7217"/>
    <w:rsid w:val="00EC724E"/>
    <w:rsid w:val="00EC72CE"/>
    <w:rsid w:val="00EC7850"/>
    <w:rsid w:val="00EC7979"/>
    <w:rsid w:val="00EC7B5B"/>
    <w:rsid w:val="00EC7DA6"/>
    <w:rsid w:val="00EC7E8A"/>
    <w:rsid w:val="00EC7EF5"/>
    <w:rsid w:val="00ED0042"/>
    <w:rsid w:val="00ED0176"/>
    <w:rsid w:val="00ED02E3"/>
    <w:rsid w:val="00ED0442"/>
    <w:rsid w:val="00ED0785"/>
    <w:rsid w:val="00ED0A9B"/>
    <w:rsid w:val="00ED0B87"/>
    <w:rsid w:val="00ED10AA"/>
    <w:rsid w:val="00ED239E"/>
    <w:rsid w:val="00ED2524"/>
    <w:rsid w:val="00ED2531"/>
    <w:rsid w:val="00ED2684"/>
    <w:rsid w:val="00ED26C0"/>
    <w:rsid w:val="00ED2926"/>
    <w:rsid w:val="00ED2928"/>
    <w:rsid w:val="00ED29CB"/>
    <w:rsid w:val="00ED2C44"/>
    <w:rsid w:val="00ED2F47"/>
    <w:rsid w:val="00ED2F9C"/>
    <w:rsid w:val="00ED2FFF"/>
    <w:rsid w:val="00ED3083"/>
    <w:rsid w:val="00ED3156"/>
    <w:rsid w:val="00ED334A"/>
    <w:rsid w:val="00ED33BB"/>
    <w:rsid w:val="00ED3454"/>
    <w:rsid w:val="00ED35A9"/>
    <w:rsid w:val="00ED35EC"/>
    <w:rsid w:val="00ED383F"/>
    <w:rsid w:val="00ED3861"/>
    <w:rsid w:val="00ED3869"/>
    <w:rsid w:val="00ED38A5"/>
    <w:rsid w:val="00ED3957"/>
    <w:rsid w:val="00ED3AAF"/>
    <w:rsid w:val="00ED3B83"/>
    <w:rsid w:val="00ED3E08"/>
    <w:rsid w:val="00ED3EA5"/>
    <w:rsid w:val="00ED3F55"/>
    <w:rsid w:val="00ED4163"/>
    <w:rsid w:val="00ED416D"/>
    <w:rsid w:val="00ED4442"/>
    <w:rsid w:val="00ED4461"/>
    <w:rsid w:val="00ED4876"/>
    <w:rsid w:val="00ED49A4"/>
    <w:rsid w:val="00ED4A2E"/>
    <w:rsid w:val="00ED4BC4"/>
    <w:rsid w:val="00ED4BFD"/>
    <w:rsid w:val="00ED4C63"/>
    <w:rsid w:val="00ED4ED8"/>
    <w:rsid w:val="00ED4F8B"/>
    <w:rsid w:val="00ED52BB"/>
    <w:rsid w:val="00ED5304"/>
    <w:rsid w:val="00ED54E6"/>
    <w:rsid w:val="00ED5660"/>
    <w:rsid w:val="00ED5665"/>
    <w:rsid w:val="00ED5746"/>
    <w:rsid w:val="00ED5BF9"/>
    <w:rsid w:val="00ED616D"/>
    <w:rsid w:val="00ED63F5"/>
    <w:rsid w:val="00ED65DD"/>
    <w:rsid w:val="00ED66B5"/>
    <w:rsid w:val="00ED6AF9"/>
    <w:rsid w:val="00ED6DBE"/>
    <w:rsid w:val="00ED6F79"/>
    <w:rsid w:val="00ED6F9B"/>
    <w:rsid w:val="00ED720D"/>
    <w:rsid w:val="00ED7512"/>
    <w:rsid w:val="00ED756F"/>
    <w:rsid w:val="00ED765F"/>
    <w:rsid w:val="00ED76B9"/>
    <w:rsid w:val="00ED773E"/>
    <w:rsid w:val="00ED7810"/>
    <w:rsid w:val="00ED7C8A"/>
    <w:rsid w:val="00ED7DB2"/>
    <w:rsid w:val="00ED7EDB"/>
    <w:rsid w:val="00ED7FEA"/>
    <w:rsid w:val="00EE0120"/>
    <w:rsid w:val="00EE06F5"/>
    <w:rsid w:val="00EE0859"/>
    <w:rsid w:val="00EE0889"/>
    <w:rsid w:val="00EE0A30"/>
    <w:rsid w:val="00EE0B99"/>
    <w:rsid w:val="00EE0BFB"/>
    <w:rsid w:val="00EE0DA9"/>
    <w:rsid w:val="00EE0E0B"/>
    <w:rsid w:val="00EE0E6E"/>
    <w:rsid w:val="00EE0F8A"/>
    <w:rsid w:val="00EE1031"/>
    <w:rsid w:val="00EE1093"/>
    <w:rsid w:val="00EE11AB"/>
    <w:rsid w:val="00EE129C"/>
    <w:rsid w:val="00EE1795"/>
    <w:rsid w:val="00EE1797"/>
    <w:rsid w:val="00EE181D"/>
    <w:rsid w:val="00EE197A"/>
    <w:rsid w:val="00EE1C0B"/>
    <w:rsid w:val="00EE1D9B"/>
    <w:rsid w:val="00EE2006"/>
    <w:rsid w:val="00EE2049"/>
    <w:rsid w:val="00EE2075"/>
    <w:rsid w:val="00EE20E0"/>
    <w:rsid w:val="00EE22F8"/>
    <w:rsid w:val="00EE23EC"/>
    <w:rsid w:val="00EE23F1"/>
    <w:rsid w:val="00EE2445"/>
    <w:rsid w:val="00EE2447"/>
    <w:rsid w:val="00EE2729"/>
    <w:rsid w:val="00EE2861"/>
    <w:rsid w:val="00EE28E3"/>
    <w:rsid w:val="00EE2994"/>
    <w:rsid w:val="00EE2A40"/>
    <w:rsid w:val="00EE2AF4"/>
    <w:rsid w:val="00EE2C67"/>
    <w:rsid w:val="00EE2CE4"/>
    <w:rsid w:val="00EE2D27"/>
    <w:rsid w:val="00EE2F1E"/>
    <w:rsid w:val="00EE30AB"/>
    <w:rsid w:val="00EE32B4"/>
    <w:rsid w:val="00EE33FE"/>
    <w:rsid w:val="00EE345D"/>
    <w:rsid w:val="00EE3616"/>
    <w:rsid w:val="00EE3648"/>
    <w:rsid w:val="00EE3668"/>
    <w:rsid w:val="00EE39CE"/>
    <w:rsid w:val="00EE3A4D"/>
    <w:rsid w:val="00EE3C33"/>
    <w:rsid w:val="00EE3C59"/>
    <w:rsid w:val="00EE3EB4"/>
    <w:rsid w:val="00EE3EE2"/>
    <w:rsid w:val="00EE3F6D"/>
    <w:rsid w:val="00EE4037"/>
    <w:rsid w:val="00EE40CB"/>
    <w:rsid w:val="00EE40E4"/>
    <w:rsid w:val="00EE4136"/>
    <w:rsid w:val="00EE41CD"/>
    <w:rsid w:val="00EE4290"/>
    <w:rsid w:val="00EE44FC"/>
    <w:rsid w:val="00EE46AF"/>
    <w:rsid w:val="00EE4A3B"/>
    <w:rsid w:val="00EE4B3E"/>
    <w:rsid w:val="00EE4CD4"/>
    <w:rsid w:val="00EE4D51"/>
    <w:rsid w:val="00EE4D69"/>
    <w:rsid w:val="00EE4E38"/>
    <w:rsid w:val="00EE4FEF"/>
    <w:rsid w:val="00EE50C4"/>
    <w:rsid w:val="00EE5207"/>
    <w:rsid w:val="00EE529C"/>
    <w:rsid w:val="00EE571A"/>
    <w:rsid w:val="00EE5743"/>
    <w:rsid w:val="00EE5760"/>
    <w:rsid w:val="00EE589A"/>
    <w:rsid w:val="00EE5AB3"/>
    <w:rsid w:val="00EE5B0E"/>
    <w:rsid w:val="00EE5C97"/>
    <w:rsid w:val="00EE5E3A"/>
    <w:rsid w:val="00EE5EF4"/>
    <w:rsid w:val="00EE61AE"/>
    <w:rsid w:val="00EE6347"/>
    <w:rsid w:val="00EE6422"/>
    <w:rsid w:val="00EE6464"/>
    <w:rsid w:val="00EE64B9"/>
    <w:rsid w:val="00EE6765"/>
    <w:rsid w:val="00EE6CC4"/>
    <w:rsid w:val="00EE70F5"/>
    <w:rsid w:val="00EE714B"/>
    <w:rsid w:val="00EE73BB"/>
    <w:rsid w:val="00EE73E8"/>
    <w:rsid w:val="00EE740F"/>
    <w:rsid w:val="00EE747D"/>
    <w:rsid w:val="00EE759B"/>
    <w:rsid w:val="00EE75EA"/>
    <w:rsid w:val="00EE7613"/>
    <w:rsid w:val="00EE7745"/>
    <w:rsid w:val="00EE7795"/>
    <w:rsid w:val="00EE77B5"/>
    <w:rsid w:val="00EE7895"/>
    <w:rsid w:val="00EE78D9"/>
    <w:rsid w:val="00EE7CA3"/>
    <w:rsid w:val="00EE7D6E"/>
    <w:rsid w:val="00EE7E1C"/>
    <w:rsid w:val="00EE7F18"/>
    <w:rsid w:val="00EF0117"/>
    <w:rsid w:val="00EF03BD"/>
    <w:rsid w:val="00EF04B6"/>
    <w:rsid w:val="00EF07AC"/>
    <w:rsid w:val="00EF0886"/>
    <w:rsid w:val="00EF09E5"/>
    <w:rsid w:val="00EF0AED"/>
    <w:rsid w:val="00EF0CCD"/>
    <w:rsid w:val="00EF0CEC"/>
    <w:rsid w:val="00EF0FD3"/>
    <w:rsid w:val="00EF1006"/>
    <w:rsid w:val="00EF10FA"/>
    <w:rsid w:val="00EF1176"/>
    <w:rsid w:val="00EF11C8"/>
    <w:rsid w:val="00EF1296"/>
    <w:rsid w:val="00EF1306"/>
    <w:rsid w:val="00EF14A6"/>
    <w:rsid w:val="00EF16FC"/>
    <w:rsid w:val="00EF1768"/>
    <w:rsid w:val="00EF17A1"/>
    <w:rsid w:val="00EF1A7D"/>
    <w:rsid w:val="00EF1A9D"/>
    <w:rsid w:val="00EF1D7D"/>
    <w:rsid w:val="00EF1DB6"/>
    <w:rsid w:val="00EF1F7E"/>
    <w:rsid w:val="00EF204A"/>
    <w:rsid w:val="00EF2178"/>
    <w:rsid w:val="00EF222E"/>
    <w:rsid w:val="00EF22C9"/>
    <w:rsid w:val="00EF2330"/>
    <w:rsid w:val="00EF23F7"/>
    <w:rsid w:val="00EF287F"/>
    <w:rsid w:val="00EF29F9"/>
    <w:rsid w:val="00EF2A2A"/>
    <w:rsid w:val="00EF2A7B"/>
    <w:rsid w:val="00EF35D1"/>
    <w:rsid w:val="00EF36D5"/>
    <w:rsid w:val="00EF36FB"/>
    <w:rsid w:val="00EF38C5"/>
    <w:rsid w:val="00EF38E2"/>
    <w:rsid w:val="00EF3A56"/>
    <w:rsid w:val="00EF3C2E"/>
    <w:rsid w:val="00EF3C42"/>
    <w:rsid w:val="00EF3E90"/>
    <w:rsid w:val="00EF3E9E"/>
    <w:rsid w:val="00EF3EBD"/>
    <w:rsid w:val="00EF3EE8"/>
    <w:rsid w:val="00EF42B7"/>
    <w:rsid w:val="00EF439B"/>
    <w:rsid w:val="00EF464A"/>
    <w:rsid w:val="00EF4879"/>
    <w:rsid w:val="00EF4DE5"/>
    <w:rsid w:val="00EF4F3A"/>
    <w:rsid w:val="00EF4F52"/>
    <w:rsid w:val="00EF5410"/>
    <w:rsid w:val="00EF555A"/>
    <w:rsid w:val="00EF56D5"/>
    <w:rsid w:val="00EF577E"/>
    <w:rsid w:val="00EF5828"/>
    <w:rsid w:val="00EF592A"/>
    <w:rsid w:val="00EF5A6C"/>
    <w:rsid w:val="00EF5E24"/>
    <w:rsid w:val="00EF605C"/>
    <w:rsid w:val="00EF619D"/>
    <w:rsid w:val="00EF62A4"/>
    <w:rsid w:val="00EF62E1"/>
    <w:rsid w:val="00EF6309"/>
    <w:rsid w:val="00EF6379"/>
    <w:rsid w:val="00EF6500"/>
    <w:rsid w:val="00EF6509"/>
    <w:rsid w:val="00EF6658"/>
    <w:rsid w:val="00EF671F"/>
    <w:rsid w:val="00EF673F"/>
    <w:rsid w:val="00EF67E8"/>
    <w:rsid w:val="00EF6983"/>
    <w:rsid w:val="00EF69BE"/>
    <w:rsid w:val="00EF6A60"/>
    <w:rsid w:val="00EF6AF8"/>
    <w:rsid w:val="00EF6BA7"/>
    <w:rsid w:val="00EF6C3A"/>
    <w:rsid w:val="00EF6C8C"/>
    <w:rsid w:val="00EF6D95"/>
    <w:rsid w:val="00EF6E1D"/>
    <w:rsid w:val="00EF6E73"/>
    <w:rsid w:val="00EF6EC9"/>
    <w:rsid w:val="00EF6EE6"/>
    <w:rsid w:val="00EF6F29"/>
    <w:rsid w:val="00EF6FA1"/>
    <w:rsid w:val="00EF71C1"/>
    <w:rsid w:val="00EF735E"/>
    <w:rsid w:val="00EF7618"/>
    <w:rsid w:val="00EF797C"/>
    <w:rsid w:val="00EF7A35"/>
    <w:rsid w:val="00EF7DEE"/>
    <w:rsid w:val="00EFA69E"/>
    <w:rsid w:val="00F00234"/>
    <w:rsid w:val="00F0058E"/>
    <w:rsid w:val="00F006F8"/>
    <w:rsid w:val="00F0070F"/>
    <w:rsid w:val="00F00848"/>
    <w:rsid w:val="00F008EE"/>
    <w:rsid w:val="00F009CA"/>
    <w:rsid w:val="00F00B23"/>
    <w:rsid w:val="00F00BB2"/>
    <w:rsid w:val="00F00CEA"/>
    <w:rsid w:val="00F015BA"/>
    <w:rsid w:val="00F01749"/>
    <w:rsid w:val="00F01902"/>
    <w:rsid w:val="00F01A27"/>
    <w:rsid w:val="00F01AE6"/>
    <w:rsid w:val="00F01CF0"/>
    <w:rsid w:val="00F02011"/>
    <w:rsid w:val="00F02564"/>
    <w:rsid w:val="00F026EF"/>
    <w:rsid w:val="00F02782"/>
    <w:rsid w:val="00F029AD"/>
    <w:rsid w:val="00F02A2A"/>
    <w:rsid w:val="00F02FCF"/>
    <w:rsid w:val="00F0306D"/>
    <w:rsid w:val="00F03117"/>
    <w:rsid w:val="00F03281"/>
    <w:rsid w:val="00F032E9"/>
    <w:rsid w:val="00F03387"/>
    <w:rsid w:val="00F03884"/>
    <w:rsid w:val="00F03AD6"/>
    <w:rsid w:val="00F03B3E"/>
    <w:rsid w:val="00F03C05"/>
    <w:rsid w:val="00F03C8B"/>
    <w:rsid w:val="00F03CAA"/>
    <w:rsid w:val="00F03E65"/>
    <w:rsid w:val="00F03F7A"/>
    <w:rsid w:val="00F04115"/>
    <w:rsid w:val="00F042C0"/>
    <w:rsid w:val="00F0431A"/>
    <w:rsid w:val="00F043A9"/>
    <w:rsid w:val="00F043C1"/>
    <w:rsid w:val="00F045B5"/>
    <w:rsid w:val="00F0470B"/>
    <w:rsid w:val="00F04B1A"/>
    <w:rsid w:val="00F04FA7"/>
    <w:rsid w:val="00F050DA"/>
    <w:rsid w:val="00F051AD"/>
    <w:rsid w:val="00F05236"/>
    <w:rsid w:val="00F053EB"/>
    <w:rsid w:val="00F055BD"/>
    <w:rsid w:val="00F055C3"/>
    <w:rsid w:val="00F0563C"/>
    <w:rsid w:val="00F05725"/>
    <w:rsid w:val="00F059AB"/>
    <w:rsid w:val="00F05A1F"/>
    <w:rsid w:val="00F05A46"/>
    <w:rsid w:val="00F05B3A"/>
    <w:rsid w:val="00F05CE8"/>
    <w:rsid w:val="00F05E62"/>
    <w:rsid w:val="00F06453"/>
    <w:rsid w:val="00F064ED"/>
    <w:rsid w:val="00F065BF"/>
    <w:rsid w:val="00F067FA"/>
    <w:rsid w:val="00F0695C"/>
    <w:rsid w:val="00F06D0B"/>
    <w:rsid w:val="00F06E99"/>
    <w:rsid w:val="00F0700C"/>
    <w:rsid w:val="00F071FA"/>
    <w:rsid w:val="00F0749B"/>
    <w:rsid w:val="00F074D0"/>
    <w:rsid w:val="00F07524"/>
    <w:rsid w:val="00F076A8"/>
    <w:rsid w:val="00F0778A"/>
    <w:rsid w:val="00F079BE"/>
    <w:rsid w:val="00F07A3D"/>
    <w:rsid w:val="00F07B71"/>
    <w:rsid w:val="00F07BAE"/>
    <w:rsid w:val="00F07C37"/>
    <w:rsid w:val="00F07CAD"/>
    <w:rsid w:val="00F1082F"/>
    <w:rsid w:val="00F1088B"/>
    <w:rsid w:val="00F108DB"/>
    <w:rsid w:val="00F10AA3"/>
    <w:rsid w:val="00F10C07"/>
    <w:rsid w:val="00F10CE2"/>
    <w:rsid w:val="00F10E4C"/>
    <w:rsid w:val="00F117DF"/>
    <w:rsid w:val="00F11858"/>
    <w:rsid w:val="00F11B11"/>
    <w:rsid w:val="00F11D1D"/>
    <w:rsid w:val="00F11D65"/>
    <w:rsid w:val="00F11EE9"/>
    <w:rsid w:val="00F12008"/>
    <w:rsid w:val="00F1206A"/>
    <w:rsid w:val="00F121B4"/>
    <w:rsid w:val="00F1263D"/>
    <w:rsid w:val="00F126B9"/>
    <w:rsid w:val="00F126D3"/>
    <w:rsid w:val="00F12882"/>
    <w:rsid w:val="00F12C4A"/>
    <w:rsid w:val="00F12D09"/>
    <w:rsid w:val="00F12D7D"/>
    <w:rsid w:val="00F12D80"/>
    <w:rsid w:val="00F12E76"/>
    <w:rsid w:val="00F13003"/>
    <w:rsid w:val="00F13217"/>
    <w:rsid w:val="00F132E3"/>
    <w:rsid w:val="00F13407"/>
    <w:rsid w:val="00F1343D"/>
    <w:rsid w:val="00F13567"/>
    <w:rsid w:val="00F13788"/>
    <w:rsid w:val="00F13BE5"/>
    <w:rsid w:val="00F13D77"/>
    <w:rsid w:val="00F144AD"/>
    <w:rsid w:val="00F14528"/>
    <w:rsid w:val="00F145B9"/>
    <w:rsid w:val="00F146F0"/>
    <w:rsid w:val="00F1474A"/>
    <w:rsid w:val="00F14B4B"/>
    <w:rsid w:val="00F14C69"/>
    <w:rsid w:val="00F14D86"/>
    <w:rsid w:val="00F14E0D"/>
    <w:rsid w:val="00F14EE3"/>
    <w:rsid w:val="00F15240"/>
    <w:rsid w:val="00F15309"/>
    <w:rsid w:val="00F153D3"/>
    <w:rsid w:val="00F15499"/>
    <w:rsid w:val="00F1564D"/>
    <w:rsid w:val="00F15B0E"/>
    <w:rsid w:val="00F15B1C"/>
    <w:rsid w:val="00F15CAD"/>
    <w:rsid w:val="00F15CB2"/>
    <w:rsid w:val="00F15DDE"/>
    <w:rsid w:val="00F16116"/>
    <w:rsid w:val="00F161D2"/>
    <w:rsid w:val="00F16647"/>
    <w:rsid w:val="00F16916"/>
    <w:rsid w:val="00F1696F"/>
    <w:rsid w:val="00F169BB"/>
    <w:rsid w:val="00F16A25"/>
    <w:rsid w:val="00F170C3"/>
    <w:rsid w:val="00F1746A"/>
    <w:rsid w:val="00F174C8"/>
    <w:rsid w:val="00F17585"/>
    <w:rsid w:val="00F17694"/>
    <w:rsid w:val="00F17734"/>
    <w:rsid w:val="00F17807"/>
    <w:rsid w:val="00F17961"/>
    <w:rsid w:val="00F1799D"/>
    <w:rsid w:val="00F17AE6"/>
    <w:rsid w:val="00F17C14"/>
    <w:rsid w:val="00F17D3C"/>
    <w:rsid w:val="00F17D98"/>
    <w:rsid w:val="00F20018"/>
    <w:rsid w:val="00F201DD"/>
    <w:rsid w:val="00F2027D"/>
    <w:rsid w:val="00F20402"/>
    <w:rsid w:val="00F20412"/>
    <w:rsid w:val="00F2047A"/>
    <w:rsid w:val="00F2066F"/>
    <w:rsid w:val="00F20894"/>
    <w:rsid w:val="00F20975"/>
    <w:rsid w:val="00F209E6"/>
    <w:rsid w:val="00F20AB0"/>
    <w:rsid w:val="00F20BED"/>
    <w:rsid w:val="00F20FAB"/>
    <w:rsid w:val="00F212A3"/>
    <w:rsid w:val="00F21861"/>
    <w:rsid w:val="00F219FC"/>
    <w:rsid w:val="00F21D60"/>
    <w:rsid w:val="00F21E18"/>
    <w:rsid w:val="00F21F47"/>
    <w:rsid w:val="00F21F82"/>
    <w:rsid w:val="00F22012"/>
    <w:rsid w:val="00F22025"/>
    <w:rsid w:val="00F22057"/>
    <w:rsid w:val="00F22237"/>
    <w:rsid w:val="00F22516"/>
    <w:rsid w:val="00F22584"/>
    <w:rsid w:val="00F225CE"/>
    <w:rsid w:val="00F2267B"/>
    <w:rsid w:val="00F227D1"/>
    <w:rsid w:val="00F22BAA"/>
    <w:rsid w:val="00F22C35"/>
    <w:rsid w:val="00F22CA4"/>
    <w:rsid w:val="00F22CDC"/>
    <w:rsid w:val="00F22D69"/>
    <w:rsid w:val="00F22DDA"/>
    <w:rsid w:val="00F22F38"/>
    <w:rsid w:val="00F22F42"/>
    <w:rsid w:val="00F2307F"/>
    <w:rsid w:val="00F2331E"/>
    <w:rsid w:val="00F23344"/>
    <w:rsid w:val="00F23548"/>
    <w:rsid w:val="00F236A5"/>
    <w:rsid w:val="00F236F1"/>
    <w:rsid w:val="00F2383E"/>
    <w:rsid w:val="00F23BFA"/>
    <w:rsid w:val="00F23BFE"/>
    <w:rsid w:val="00F23D78"/>
    <w:rsid w:val="00F23D86"/>
    <w:rsid w:val="00F23DDF"/>
    <w:rsid w:val="00F23E0F"/>
    <w:rsid w:val="00F241D4"/>
    <w:rsid w:val="00F242B8"/>
    <w:rsid w:val="00F24303"/>
    <w:rsid w:val="00F24307"/>
    <w:rsid w:val="00F24386"/>
    <w:rsid w:val="00F24481"/>
    <w:rsid w:val="00F244AE"/>
    <w:rsid w:val="00F2459B"/>
    <w:rsid w:val="00F24662"/>
    <w:rsid w:val="00F249D0"/>
    <w:rsid w:val="00F24C77"/>
    <w:rsid w:val="00F24C80"/>
    <w:rsid w:val="00F24CA1"/>
    <w:rsid w:val="00F2508A"/>
    <w:rsid w:val="00F25304"/>
    <w:rsid w:val="00F25388"/>
    <w:rsid w:val="00F25419"/>
    <w:rsid w:val="00F2575B"/>
    <w:rsid w:val="00F25794"/>
    <w:rsid w:val="00F25BAF"/>
    <w:rsid w:val="00F25FD5"/>
    <w:rsid w:val="00F26014"/>
    <w:rsid w:val="00F2625C"/>
    <w:rsid w:val="00F2668F"/>
    <w:rsid w:val="00F266A7"/>
    <w:rsid w:val="00F267F7"/>
    <w:rsid w:val="00F2698E"/>
    <w:rsid w:val="00F26A01"/>
    <w:rsid w:val="00F26AC4"/>
    <w:rsid w:val="00F26C45"/>
    <w:rsid w:val="00F26F09"/>
    <w:rsid w:val="00F272EC"/>
    <w:rsid w:val="00F27346"/>
    <w:rsid w:val="00F273F1"/>
    <w:rsid w:val="00F276A7"/>
    <w:rsid w:val="00F2791C"/>
    <w:rsid w:val="00F27BE8"/>
    <w:rsid w:val="00F27C00"/>
    <w:rsid w:val="00F2CC36"/>
    <w:rsid w:val="00F302AF"/>
    <w:rsid w:val="00F30333"/>
    <w:rsid w:val="00F30502"/>
    <w:rsid w:val="00F3061A"/>
    <w:rsid w:val="00F30716"/>
    <w:rsid w:val="00F307CD"/>
    <w:rsid w:val="00F30CAF"/>
    <w:rsid w:val="00F30CCB"/>
    <w:rsid w:val="00F30D56"/>
    <w:rsid w:val="00F30D72"/>
    <w:rsid w:val="00F310F2"/>
    <w:rsid w:val="00F3121A"/>
    <w:rsid w:val="00F31273"/>
    <w:rsid w:val="00F315C7"/>
    <w:rsid w:val="00F317F3"/>
    <w:rsid w:val="00F3192C"/>
    <w:rsid w:val="00F319E0"/>
    <w:rsid w:val="00F31A8F"/>
    <w:rsid w:val="00F31F22"/>
    <w:rsid w:val="00F32116"/>
    <w:rsid w:val="00F3235E"/>
    <w:rsid w:val="00F323D4"/>
    <w:rsid w:val="00F32426"/>
    <w:rsid w:val="00F32588"/>
    <w:rsid w:val="00F32696"/>
    <w:rsid w:val="00F326E1"/>
    <w:rsid w:val="00F327F9"/>
    <w:rsid w:val="00F328EE"/>
    <w:rsid w:val="00F328FE"/>
    <w:rsid w:val="00F32A18"/>
    <w:rsid w:val="00F32AD8"/>
    <w:rsid w:val="00F32BDE"/>
    <w:rsid w:val="00F32CE3"/>
    <w:rsid w:val="00F32D31"/>
    <w:rsid w:val="00F32D3B"/>
    <w:rsid w:val="00F32D4C"/>
    <w:rsid w:val="00F32DD5"/>
    <w:rsid w:val="00F32EC3"/>
    <w:rsid w:val="00F33129"/>
    <w:rsid w:val="00F33680"/>
    <w:rsid w:val="00F336AD"/>
    <w:rsid w:val="00F3392A"/>
    <w:rsid w:val="00F33C9D"/>
    <w:rsid w:val="00F33CFD"/>
    <w:rsid w:val="00F33D3F"/>
    <w:rsid w:val="00F33D9B"/>
    <w:rsid w:val="00F34039"/>
    <w:rsid w:val="00F34307"/>
    <w:rsid w:val="00F34501"/>
    <w:rsid w:val="00F3456C"/>
    <w:rsid w:val="00F34650"/>
    <w:rsid w:val="00F34846"/>
    <w:rsid w:val="00F34929"/>
    <w:rsid w:val="00F34A8E"/>
    <w:rsid w:val="00F34D17"/>
    <w:rsid w:val="00F34D3F"/>
    <w:rsid w:val="00F34E0D"/>
    <w:rsid w:val="00F35448"/>
    <w:rsid w:val="00F354AE"/>
    <w:rsid w:val="00F354BF"/>
    <w:rsid w:val="00F3555C"/>
    <w:rsid w:val="00F35637"/>
    <w:rsid w:val="00F35647"/>
    <w:rsid w:val="00F35BC7"/>
    <w:rsid w:val="00F35C2F"/>
    <w:rsid w:val="00F35CC8"/>
    <w:rsid w:val="00F35D45"/>
    <w:rsid w:val="00F35E3E"/>
    <w:rsid w:val="00F35EA4"/>
    <w:rsid w:val="00F3614A"/>
    <w:rsid w:val="00F364DC"/>
    <w:rsid w:val="00F366A8"/>
    <w:rsid w:val="00F368CE"/>
    <w:rsid w:val="00F36901"/>
    <w:rsid w:val="00F369EF"/>
    <w:rsid w:val="00F36C8D"/>
    <w:rsid w:val="00F36D71"/>
    <w:rsid w:val="00F36DCD"/>
    <w:rsid w:val="00F36F39"/>
    <w:rsid w:val="00F36F96"/>
    <w:rsid w:val="00F36FE9"/>
    <w:rsid w:val="00F37048"/>
    <w:rsid w:val="00F37194"/>
    <w:rsid w:val="00F37224"/>
    <w:rsid w:val="00F372B8"/>
    <w:rsid w:val="00F375FE"/>
    <w:rsid w:val="00F3765C"/>
    <w:rsid w:val="00F37D46"/>
    <w:rsid w:val="00F37E01"/>
    <w:rsid w:val="00F40114"/>
    <w:rsid w:val="00F4034A"/>
    <w:rsid w:val="00F4076F"/>
    <w:rsid w:val="00F40BA0"/>
    <w:rsid w:val="00F40C5E"/>
    <w:rsid w:val="00F40D4F"/>
    <w:rsid w:val="00F40F1E"/>
    <w:rsid w:val="00F41034"/>
    <w:rsid w:val="00F41094"/>
    <w:rsid w:val="00F41120"/>
    <w:rsid w:val="00F4119D"/>
    <w:rsid w:val="00F41283"/>
    <w:rsid w:val="00F41307"/>
    <w:rsid w:val="00F418ED"/>
    <w:rsid w:val="00F419DB"/>
    <w:rsid w:val="00F419EE"/>
    <w:rsid w:val="00F41A14"/>
    <w:rsid w:val="00F41B94"/>
    <w:rsid w:val="00F41D0D"/>
    <w:rsid w:val="00F41E0B"/>
    <w:rsid w:val="00F42330"/>
    <w:rsid w:val="00F4237D"/>
    <w:rsid w:val="00F42529"/>
    <w:rsid w:val="00F427B8"/>
    <w:rsid w:val="00F42C0A"/>
    <w:rsid w:val="00F42C1C"/>
    <w:rsid w:val="00F42E10"/>
    <w:rsid w:val="00F43062"/>
    <w:rsid w:val="00F43084"/>
    <w:rsid w:val="00F4309E"/>
    <w:rsid w:val="00F43101"/>
    <w:rsid w:val="00F433E8"/>
    <w:rsid w:val="00F434CD"/>
    <w:rsid w:val="00F43609"/>
    <w:rsid w:val="00F43648"/>
    <w:rsid w:val="00F436F8"/>
    <w:rsid w:val="00F4370A"/>
    <w:rsid w:val="00F438DE"/>
    <w:rsid w:val="00F43B35"/>
    <w:rsid w:val="00F43C1F"/>
    <w:rsid w:val="00F43C99"/>
    <w:rsid w:val="00F43D5F"/>
    <w:rsid w:val="00F43E96"/>
    <w:rsid w:val="00F43EF7"/>
    <w:rsid w:val="00F44134"/>
    <w:rsid w:val="00F4437C"/>
    <w:rsid w:val="00F44630"/>
    <w:rsid w:val="00F44B33"/>
    <w:rsid w:val="00F44E74"/>
    <w:rsid w:val="00F44F8E"/>
    <w:rsid w:val="00F452C2"/>
    <w:rsid w:val="00F45381"/>
    <w:rsid w:val="00F45410"/>
    <w:rsid w:val="00F4549D"/>
    <w:rsid w:val="00F456C8"/>
    <w:rsid w:val="00F45948"/>
    <w:rsid w:val="00F45AA4"/>
    <w:rsid w:val="00F45B7D"/>
    <w:rsid w:val="00F45BE7"/>
    <w:rsid w:val="00F45C4B"/>
    <w:rsid w:val="00F45DF7"/>
    <w:rsid w:val="00F46055"/>
    <w:rsid w:val="00F460E5"/>
    <w:rsid w:val="00F46117"/>
    <w:rsid w:val="00F464EC"/>
    <w:rsid w:val="00F46919"/>
    <w:rsid w:val="00F46B59"/>
    <w:rsid w:val="00F4709A"/>
    <w:rsid w:val="00F471C5"/>
    <w:rsid w:val="00F476A2"/>
    <w:rsid w:val="00F479BD"/>
    <w:rsid w:val="00F479E0"/>
    <w:rsid w:val="00F47FA3"/>
    <w:rsid w:val="00F5030A"/>
    <w:rsid w:val="00F5030D"/>
    <w:rsid w:val="00F5061B"/>
    <w:rsid w:val="00F5076B"/>
    <w:rsid w:val="00F50991"/>
    <w:rsid w:val="00F50B46"/>
    <w:rsid w:val="00F50CB9"/>
    <w:rsid w:val="00F510D7"/>
    <w:rsid w:val="00F51116"/>
    <w:rsid w:val="00F511ED"/>
    <w:rsid w:val="00F519D7"/>
    <w:rsid w:val="00F51F01"/>
    <w:rsid w:val="00F520C9"/>
    <w:rsid w:val="00F52154"/>
    <w:rsid w:val="00F521F6"/>
    <w:rsid w:val="00F5245C"/>
    <w:rsid w:val="00F524C2"/>
    <w:rsid w:val="00F524EF"/>
    <w:rsid w:val="00F5268C"/>
    <w:rsid w:val="00F526C4"/>
    <w:rsid w:val="00F526D9"/>
    <w:rsid w:val="00F527B9"/>
    <w:rsid w:val="00F52807"/>
    <w:rsid w:val="00F52830"/>
    <w:rsid w:val="00F52C1B"/>
    <w:rsid w:val="00F52C1E"/>
    <w:rsid w:val="00F5311B"/>
    <w:rsid w:val="00F5326A"/>
    <w:rsid w:val="00F53356"/>
    <w:rsid w:val="00F536D8"/>
    <w:rsid w:val="00F53976"/>
    <w:rsid w:val="00F53C44"/>
    <w:rsid w:val="00F53CE6"/>
    <w:rsid w:val="00F53D1D"/>
    <w:rsid w:val="00F53D25"/>
    <w:rsid w:val="00F53D5A"/>
    <w:rsid w:val="00F53DE1"/>
    <w:rsid w:val="00F53E13"/>
    <w:rsid w:val="00F540E6"/>
    <w:rsid w:val="00F54116"/>
    <w:rsid w:val="00F54144"/>
    <w:rsid w:val="00F5455E"/>
    <w:rsid w:val="00F545B7"/>
    <w:rsid w:val="00F54655"/>
    <w:rsid w:val="00F54718"/>
    <w:rsid w:val="00F547F7"/>
    <w:rsid w:val="00F54CE9"/>
    <w:rsid w:val="00F54D2B"/>
    <w:rsid w:val="00F54DA0"/>
    <w:rsid w:val="00F54EA1"/>
    <w:rsid w:val="00F54F1F"/>
    <w:rsid w:val="00F5518E"/>
    <w:rsid w:val="00F555CC"/>
    <w:rsid w:val="00F556C5"/>
    <w:rsid w:val="00F557EB"/>
    <w:rsid w:val="00F558E2"/>
    <w:rsid w:val="00F55919"/>
    <w:rsid w:val="00F55A10"/>
    <w:rsid w:val="00F55B36"/>
    <w:rsid w:val="00F55C38"/>
    <w:rsid w:val="00F55E41"/>
    <w:rsid w:val="00F55FB3"/>
    <w:rsid w:val="00F56170"/>
    <w:rsid w:val="00F562AB"/>
    <w:rsid w:val="00F566B0"/>
    <w:rsid w:val="00F566EA"/>
    <w:rsid w:val="00F56BA6"/>
    <w:rsid w:val="00F56BC6"/>
    <w:rsid w:val="00F56C94"/>
    <w:rsid w:val="00F56E1B"/>
    <w:rsid w:val="00F56E5E"/>
    <w:rsid w:val="00F56EFD"/>
    <w:rsid w:val="00F56FC1"/>
    <w:rsid w:val="00F57252"/>
    <w:rsid w:val="00F572CE"/>
    <w:rsid w:val="00F573B2"/>
    <w:rsid w:val="00F5749B"/>
    <w:rsid w:val="00F57818"/>
    <w:rsid w:val="00F57A4B"/>
    <w:rsid w:val="00F57E05"/>
    <w:rsid w:val="00F60003"/>
    <w:rsid w:val="00F600B1"/>
    <w:rsid w:val="00F601CB"/>
    <w:rsid w:val="00F60367"/>
    <w:rsid w:val="00F604B8"/>
    <w:rsid w:val="00F60945"/>
    <w:rsid w:val="00F60BE8"/>
    <w:rsid w:val="00F6101F"/>
    <w:rsid w:val="00F611AB"/>
    <w:rsid w:val="00F61367"/>
    <w:rsid w:val="00F61746"/>
    <w:rsid w:val="00F6179C"/>
    <w:rsid w:val="00F61B08"/>
    <w:rsid w:val="00F61D28"/>
    <w:rsid w:val="00F61D68"/>
    <w:rsid w:val="00F61E0B"/>
    <w:rsid w:val="00F62045"/>
    <w:rsid w:val="00F62345"/>
    <w:rsid w:val="00F62375"/>
    <w:rsid w:val="00F6237C"/>
    <w:rsid w:val="00F6243C"/>
    <w:rsid w:val="00F62728"/>
    <w:rsid w:val="00F62A41"/>
    <w:rsid w:val="00F62A44"/>
    <w:rsid w:val="00F62A64"/>
    <w:rsid w:val="00F62B66"/>
    <w:rsid w:val="00F62BFA"/>
    <w:rsid w:val="00F62D9F"/>
    <w:rsid w:val="00F62E12"/>
    <w:rsid w:val="00F62EA1"/>
    <w:rsid w:val="00F62F0A"/>
    <w:rsid w:val="00F62F5A"/>
    <w:rsid w:val="00F6302F"/>
    <w:rsid w:val="00F63051"/>
    <w:rsid w:val="00F6324F"/>
    <w:rsid w:val="00F63349"/>
    <w:rsid w:val="00F63608"/>
    <w:rsid w:val="00F63729"/>
    <w:rsid w:val="00F63790"/>
    <w:rsid w:val="00F637B4"/>
    <w:rsid w:val="00F63803"/>
    <w:rsid w:val="00F638F2"/>
    <w:rsid w:val="00F638F3"/>
    <w:rsid w:val="00F639E7"/>
    <w:rsid w:val="00F63B6E"/>
    <w:rsid w:val="00F63BC0"/>
    <w:rsid w:val="00F63E25"/>
    <w:rsid w:val="00F63E34"/>
    <w:rsid w:val="00F63E54"/>
    <w:rsid w:val="00F6412B"/>
    <w:rsid w:val="00F642B1"/>
    <w:rsid w:val="00F643F1"/>
    <w:rsid w:val="00F6454C"/>
    <w:rsid w:val="00F64A79"/>
    <w:rsid w:val="00F64A7C"/>
    <w:rsid w:val="00F64D11"/>
    <w:rsid w:val="00F64DF1"/>
    <w:rsid w:val="00F64E86"/>
    <w:rsid w:val="00F652D9"/>
    <w:rsid w:val="00F65521"/>
    <w:rsid w:val="00F65543"/>
    <w:rsid w:val="00F6556D"/>
    <w:rsid w:val="00F65586"/>
    <w:rsid w:val="00F655D8"/>
    <w:rsid w:val="00F655FD"/>
    <w:rsid w:val="00F65869"/>
    <w:rsid w:val="00F659AA"/>
    <w:rsid w:val="00F65B01"/>
    <w:rsid w:val="00F65BC1"/>
    <w:rsid w:val="00F65D9E"/>
    <w:rsid w:val="00F65F12"/>
    <w:rsid w:val="00F6604D"/>
    <w:rsid w:val="00F66075"/>
    <w:rsid w:val="00F66195"/>
    <w:rsid w:val="00F6680F"/>
    <w:rsid w:val="00F66A92"/>
    <w:rsid w:val="00F66AC7"/>
    <w:rsid w:val="00F66CB0"/>
    <w:rsid w:val="00F66D59"/>
    <w:rsid w:val="00F66F0A"/>
    <w:rsid w:val="00F670B0"/>
    <w:rsid w:val="00F67379"/>
    <w:rsid w:val="00F67568"/>
    <w:rsid w:val="00F6786C"/>
    <w:rsid w:val="00F679B1"/>
    <w:rsid w:val="00F67E86"/>
    <w:rsid w:val="00F67EE5"/>
    <w:rsid w:val="00F70051"/>
    <w:rsid w:val="00F70098"/>
    <w:rsid w:val="00F701EA"/>
    <w:rsid w:val="00F7060A"/>
    <w:rsid w:val="00F7090A"/>
    <w:rsid w:val="00F70ADD"/>
    <w:rsid w:val="00F70AE2"/>
    <w:rsid w:val="00F70BB8"/>
    <w:rsid w:val="00F70C2B"/>
    <w:rsid w:val="00F70D96"/>
    <w:rsid w:val="00F70DAF"/>
    <w:rsid w:val="00F70E15"/>
    <w:rsid w:val="00F71330"/>
    <w:rsid w:val="00F7135B"/>
    <w:rsid w:val="00F714D0"/>
    <w:rsid w:val="00F715DB"/>
    <w:rsid w:val="00F7178F"/>
    <w:rsid w:val="00F717C3"/>
    <w:rsid w:val="00F71C88"/>
    <w:rsid w:val="00F72198"/>
    <w:rsid w:val="00F7261F"/>
    <w:rsid w:val="00F7263A"/>
    <w:rsid w:val="00F728F0"/>
    <w:rsid w:val="00F72B93"/>
    <w:rsid w:val="00F72BB7"/>
    <w:rsid w:val="00F72C07"/>
    <w:rsid w:val="00F72CD1"/>
    <w:rsid w:val="00F72E13"/>
    <w:rsid w:val="00F73067"/>
    <w:rsid w:val="00F730EA"/>
    <w:rsid w:val="00F73154"/>
    <w:rsid w:val="00F731C8"/>
    <w:rsid w:val="00F733A8"/>
    <w:rsid w:val="00F73430"/>
    <w:rsid w:val="00F73539"/>
    <w:rsid w:val="00F73543"/>
    <w:rsid w:val="00F73D27"/>
    <w:rsid w:val="00F73D33"/>
    <w:rsid w:val="00F73D3A"/>
    <w:rsid w:val="00F74000"/>
    <w:rsid w:val="00F74341"/>
    <w:rsid w:val="00F74589"/>
    <w:rsid w:val="00F747BA"/>
    <w:rsid w:val="00F74A84"/>
    <w:rsid w:val="00F74BA1"/>
    <w:rsid w:val="00F74C9D"/>
    <w:rsid w:val="00F75102"/>
    <w:rsid w:val="00F75443"/>
    <w:rsid w:val="00F75615"/>
    <w:rsid w:val="00F75847"/>
    <w:rsid w:val="00F75AF0"/>
    <w:rsid w:val="00F75AF3"/>
    <w:rsid w:val="00F75CD8"/>
    <w:rsid w:val="00F75D7C"/>
    <w:rsid w:val="00F75FA3"/>
    <w:rsid w:val="00F75FD8"/>
    <w:rsid w:val="00F76199"/>
    <w:rsid w:val="00F763AD"/>
    <w:rsid w:val="00F76482"/>
    <w:rsid w:val="00F766D5"/>
    <w:rsid w:val="00F767D7"/>
    <w:rsid w:val="00F76921"/>
    <w:rsid w:val="00F76A81"/>
    <w:rsid w:val="00F76DBA"/>
    <w:rsid w:val="00F76E81"/>
    <w:rsid w:val="00F7712B"/>
    <w:rsid w:val="00F77273"/>
    <w:rsid w:val="00F772B9"/>
    <w:rsid w:val="00F772D1"/>
    <w:rsid w:val="00F778AE"/>
    <w:rsid w:val="00F7799D"/>
    <w:rsid w:val="00F77A63"/>
    <w:rsid w:val="00F77F29"/>
    <w:rsid w:val="00F77F98"/>
    <w:rsid w:val="00F80075"/>
    <w:rsid w:val="00F800F7"/>
    <w:rsid w:val="00F801DD"/>
    <w:rsid w:val="00F802A6"/>
    <w:rsid w:val="00F80466"/>
    <w:rsid w:val="00F804BC"/>
    <w:rsid w:val="00F8064E"/>
    <w:rsid w:val="00F806BC"/>
    <w:rsid w:val="00F808A4"/>
    <w:rsid w:val="00F80961"/>
    <w:rsid w:val="00F80A60"/>
    <w:rsid w:val="00F80BA2"/>
    <w:rsid w:val="00F8108C"/>
    <w:rsid w:val="00F810EC"/>
    <w:rsid w:val="00F81108"/>
    <w:rsid w:val="00F81116"/>
    <w:rsid w:val="00F8142F"/>
    <w:rsid w:val="00F8155A"/>
    <w:rsid w:val="00F815D8"/>
    <w:rsid w:val="00F81686"/>
    <w:rsid w:val="00F81778"/>
    <w:rsid w:val="00F817F6"/>
    <w:rsid w:val="00F81980"/>
    <w:rsid w:val="00F819F4"/>
    <w:rsid w:val="00F81D4A"/>
    <w:rsid w:val="00F81F5C"/>
    <w:rsid w:val="00F81F86"/>
    <w:rsid w:val="00F8206F"/>
    <w:rsid w:val="00F82482"/>
    <w:rsid w:val="00F8273A"/>
    <w:rsid w:val="00F82A12"/>
    <w:rsid w:val="00F82AF6"/>
    <w:rsid w:val="00F82C47"/>
    <w:rsid w:val="00F82E00"/>
    <w:rsid w:val="00F82E0B"/>
    <w:rsid w:val="00F82E3A"/>
    <w:rsid w:val="00F8311D"/>
    <w:rsid w:val="00F831A0"/>
    <w:rsid w:val="00F83253"/>
    <w:rsid w:val="00F832AA"/>
    <w:rsid w:val="00F832C3"/>
    <w:rsid w:val="00F834CE"/>
    <w:rsid w:val="00F834D9"/>
    <w:rsid w:val="00F83654"/>
    <w:rsid w:val="00F8371B"/>
    <w:rsid w:val="00F83893"/>
    <w:rsid w:val="00F8393E"/>
    <w:rsid w:val="00F83AA2"/>
    <w:rsid w:val="00F83E7C"/>
    <w:rsid w:val="00F83E9F"/>
    <w:rsid w:val="00F83F42"/>
    <w:rsid w:val="00F83FEE"/>
    <w:rsid w:val="00F8404F"/>
    <w:rsid w:val="00F8427E"/>
    <w:rsid w:val="00F84464"/>
    <w:rsid w:val="00F84510"/>
    <w:rsid w:val="00F845EB"/>
    <w:rsid w:val="00F8466D"/>
    <w:rsid w:val="00F847B4"/>
    <w:rsid w:val="00F84823"/>
    <w:rsid w:val="00F848F3"/>
    <w:rsid w:val="00F849D4"/>
    <w:rsid w:val="00F849E7"/>
    <w:rsid w:val="00F84ACA"/>
    <w:rsid w:val="00F84BAB"/>
    <w:rsid w:val="00F84D5C"/>
    <w:rsid w:val="00F84EC4"/>
    <w:rsid w:val="00F8518D"/>
    <w:rsid w:val="00F85196"/>
    <w:rsid w:val="00F852F7"/>
    <w:rsid w:val="00F8532B"/>
    <w:rsid w:val="00F854C4"/>
    <w:rsid w:val="00F854E8"/>
    <w:rsid w:val="00F85553"/>
    <w:rsid w:val="00F85639"/>
    <w:rsid w:val="00F85646"/>
    <w:rsid w:val="00F8570B"/>
    <w:rsid w:val="00F8580C"/>
    <w:rsid w:val="00F85BCC"/>
    <w:rsid w:val="00F85C1D"/>
    <w:rsid w:val="00F85D75"/>
    <w:rsid w:val="00F85DC3"/>
    <w:rsid w:val="00F85DEF"/>
    <w:rsid w:val="00F85E63"/>
    <w:rsid w:val="00F85F21"/>
    <w:rsid w:val="00F86087"/>
    <w:rsid w:val="00F86257"/>
    <w:rsid w:val="00F863C9"/>
    <w:rsid w:val="00F8645A"/>
    <w:rsid w:val="00F865EE"/>
    <w:rsid w:val="00F8660E"/>
    <w:rsid w:val="00F866BA"/>
    <w:rsid w:val="00F867FC"/>
    <w:rsid w:val="00F8689D"/>
    <w:rsid w:val="00F86A4E"/>
    <w:rsid w:val="00F86C01"/>
    <w:rsid w:val="00F87154"/>
    <w:rsid w:val="00F87242"/>
    <w:rsid w:val="00F878B3"/>
    <w:rsid w:val="00F87B81"/>
    <w:rsid w:val="00F87E0A"/>
    <w:rsid w:val="00F87EA7"/>
    <w:rsid w:val="00F900FE"/>
    <w:rsid w:val="00F9030B"/>
    <w:rsid w:val="00F90359"/>
    <w:rsid w:val="00F904F3"/>
    <w:rsid w:val="00F9052C"/>
    <w:rsid w:val="00F90772"/>
    <w:rsid w:val="00F907AC"/>
    <w:rsid w:val="00F907C8"/>
    <w:rsid w:val="00F90815"/>
    <w:rsid w:val="00F90C2A"/>
    <w:rsid w:val="00F90C62"/>
    <w:rsid w:val="00F90F8E"/>
    <w:rsid w:val="00F912F5"/>
    <w:rsid w:val="00F91453"/>
    <w:rsid w:val="00F9159D"/>
    <w:rsid w:val="00F91875"/>
    <w:rsid w:val="00F918FC"/>
    <w:rsid w:val="00F91C16"/>
    <w:rsid w:val="00F91C9C"/>
    <w:rsid w:val="00F91D5B"/>
    <w:rsid w:val="00F91DC8"/>
    <w:rsid w:val="00F92031"/>
    <w:rsid w:val="00F92043"/>
    <w:rsid w:val="00F92632"/>
    <w:rsid w:val="00F926B2"/>
    <w:rsid w:val="00F927AA"/>
    <w:rsid w:val="00F92A37"/>
    <w:rsid w:val="00F92CFC"/>
    <w:rsid w:val="00F92E72"/>
    <w:rsid w:val="00F92E82"/>
    <w:rsid w:val="00F92FA4"/>
    <w:rsid w:val="00F92FCA"/>
    <w:rsid w:val="00F931A7"/>
    <w:rsid w:val="00F9320C"/>
    <w:rsid w:val="00F933C4"/>
    <w:rsid w:val="00F935AE"/>
    <w:rsid w:val="00F93815"/>
    <w:rsid w:val="00F93960"/>
    <w:rsid w:val="00F93A34"/>
    <w:rsid w:val="00F93B6F"/>
    <w:rsid w:val="00F93D96"/>
    <w:rsid w:val="00F93DD7"/>
    <w:rsid w:val="00F93E39"/>
    <w:rsid w:val="00F93F92"/>
    <w:rsid w:val="00F940D0"/>
    <w:rsid w:val="00F9413A"/>
    <w:rsid w:val="00F94229"/>
    <w:rsid w:val="00F94312"/>
    <w:rsid w:val="00F943C9"/>
    <w:rsid w:val="00F94508"/>
    <w:rsid w:val="00F94881"/>
    <w:rsid w:val="00F948D5"/>
    <w:rsid w:val="00F94C97"/>
    <w:rsid w:val="00F94ED6"/>
    <w:rsid w:val="00F94EF3"/>
    <w:rsid w:val="00F94FBA"/>
    <w:rsid w:val="00F9506B"/>
    <w:rsid w:val="00F95150"/>
    <w:rsid w:val="00F952DF"/>
    <w:rsid w:val="00F955C5"/>
    <w:rsid w:val="00F95615"/>
    <w:rsid w:val="00F958BB"/>
    <w:rsid w:val="00F95C49"/>
    <w:rsid w:val="00F95C97"/>
    <w:rsid w:val="00F95DBD"/>
    <w:rsid w:val="00F95EDA"/>
    <w:rsid w:val="00F961BE"/>
    <w:rsid w:val="00F96245"/>
    <w:rsid w:val="00F96469"/>
    <w:rsid w:val="00F9654A"/>
    <w:rsid w:val="00F96568"/>
    <w:rsid w:val="00F96572"/>
    <w:rsid w:val="00F965D5"/>
    <w:rsid w:val="00F965F0"/>
    <w:rsid w:val="00F967AB"/>
    <w:rsid w:val="00F96870"/>
    <w:rsid w:val="00F968E4"/>
    <w:rsid w:val="00F96926"/>
    <w:rsid w:val="00F96BCE"/>
    <w:rsid w:val="00F96DD7"/>
    <w:rsid w:val="00F96E2A"/>
    <w:rsid w:val="00F96E63"/>
    <w:rsid w:val="00F96F9D"/>
    <w:rsid w:val="00F9721F"/>
    <w:rsid w:val="00F977EE"/>
    <w:rsid w:val="00F97BF0"/>
    <w:rsid w:val="00F97D1B"/>
    <w:rsid w:val="00F97EA9"/>
    <w:rsid w:val="00F97F3A"/>
    <w:rsid w:val="00FA00DC"/>
    <w:rsid w:val="00FA01C1"/>
    <w:rsid w:val="00FA026B"/>
    <w:rsid w:val="00FA02FA"/>
    <w:rsid w:val="00FA0464"/>
    <w:rsid w:val="00FA04BA"/>
    <w:rsid w:val="00FA0607"/>
    <w:rsid w:val="00FA090F"/>
    <w:rsid w:val="00FA0BAC"/>
    <w:rsid w:val="00FA0CA8"/>
    <w:rsid w:val="00FA0CC8"/>
    <w:rsid w:val="00FA0E52"/>
    <w:rsid w:val="00FA0FFB"/>
    <w:rsid w:val="00FA10C7"/>
    <w:rsid w:val="00FA111D"/>
    <w:rsid w:val="00FA12A7"/>
    <w:rsid w:val="00FA141A"/>
    <w:rsid w:val="00FA14E4"/>
    <w:rsid w:val="00FA166F"/>
    <w:rsid w:val="00FA1BBD"/>
    <w:rsid w:val="00FA1BDC"/>
    <w:rsid w:val="00FA1C5D"/>
    <w:rsid w:val="00FA1CF1"/>
    <w:rsid w:val="00FA1DB5"/>
    <w:rsid w:val="00FA2223"/>
    <w:rsid w:val="00FA23EC"/>
    <w:rsid w:val="00FA2450"/>
    <w:rsid w:val="00FA24E4"/>
    <w:rsid w:val="00FA2576"/>
    <w:rsid w:val="00FA2748"/>
    <w:rsid w:val="00FA2882"/>
    <w:rsid w:val="00FA28BF"/>
    <w:rsid w:val="00FA28E4"/>
    <w:rsid w:val="00FA2B9E"/>
    <w:rsid w:val="00FA2C00"/>
    <w:rsid w:val="00FA2DD3"/>
    <w:rsid w:val="00FA2DF1"/>
    <w:rsid w:val="00FA2F1C"/>
    <w:rsid w:val="00FA2F8F"/>
    <w:rsid w:val="00FA3413"/>
    <w:rsid w:val="00FA34EC"/>
    <w:rsid w:val="00FA376E"/>
    <w:rsid w:val="00FA38D1"/>
    <w:rsid w:val="00FA38EF"/>
    <w:rsid w:val="00FA391F"/>
    <w:rsid w:val="00FA3B0F"/>
    <w:rsid w:val="00FA3B50"/>
    <w:rsid w:val="00FA3D54"/>
    <w:rsid w:val="00FA3DC5"/>
    <w:rsid w:val="00FA3FE8"/>
    <w:rsid w:val="00FA4005"/>
    <w:rsid w:val="00FA4011"/>
    <w:rsid w:val="00FA4067"/>
    <w:rsid w:val="00FA4113"/>
    <w:rsid w:val="00FA4316"/>
    <w:rsid w:val="00FA4686"/>
    <w:rsid w:val="00FA4696"/>
    <w:rsid w:val="00FA46CB"/>
    <w:rsid w:val="00FA4E6C"/>
    <w:rsid w:val="00FA4EED"/>
    <w:rsid w:val="00FA4EEE"/>
    <w:rsid w:val="00FA5027"/>
    <w:rsid w:val="00FA504C"/>
    <w:rsid w:val="00FA50A2"/>
    <w:rsid w:val="00FA52FD"/>
    <w:rsid w:val="00FA5304"/>
    <w:rsid w:val="00FA55D2"/>
    <w:rsid w:val="00FA5864"/>
    <w:rsid w:val="00FA5976"/>
    <w:rsid w:val="00FA5BD1"/>
    <w:rsid w:val="00FA5C8D"/>
    <w:rsid w:val="00FA5FF5"/>
    <w:rsid w:val="00FA60BF"/>
    <w:rsid w:val="00FA612A"/>
    <w:rsid w:val="00FA6134"/>
    <w:rsid w:val="00FA6210"/>
    <w:rsid w:val="00FA655B"/>
    <w:rsid w:val="00FA66FA"/>
    <w:rsid w:val="00FA6722"/>
    <w:rsid w:val="00FA6796"/>
    <w:rsid w:val="00FA67F4"/>
    <w:rsid w:val="00FA6976"/>
    <w:rsid w:val="00FA6FE4"/>
    <w:rsid w:val="00FA7068"/>
    <w:rsid w:val="00FA72C7"/>
    <w:rsid w:val="00FA7312"/>
    <w:rsid w:val="00FA7461"/>
    <w:rsid w:val="00FA747C"/>
    <w:rsid w:val="00FA7699"/>
    <w:rsid w:val="00FA76D0"/>
    <w:rsid w:val="00FA7739"/>
    <w:rsid w:val="00FA7949"/>
    <w:rsid w:val="00FA7AAB"/>
    <w:rsid w:val="00FA7B44"/>
    <w:rsid w:val="00FA7D0F"/>
    <w:rsid w:val="00FA7F8D"/>
    <w:rsid w:val="00FB05EA"/>
    <w:rsid w:val="00FB0659"/>
    <w:rsid w:val="00FB069C"/>
    <w:rsid w:val="00FB06C3"/>
    <w:rsid w:val="00FB07C1"/>
    <w:rsid w:val="00FB082E"/>
    <w:rsid w:val="00FB085A"/>
    <w:rsid w:val="00FB08B1"/>
    <w:rsid w:val="00FB0B29"/>
    <w:rsid w:val="00FB0BB3"/>
    <w:rsid w:val="00FB0ED0"/>
    <w:rsid w:val="00FB107E"/>
    <w:rsid w:val="00FB1495"/>
    <w:rsid w:val="00FB14A0"/>
    <w:rsid w:val="00FB14A1"/>
    <w:rsid w:val="00FB15D6"/>
    <w:rsid w:val="00FB15FA"/>
    <w:rsid w:val="00FB1652"/>
    <w:rsid w:val="00FB1761"/>
    <w:rsid w:val="00FB1B90"/>
    <w:rsid w:val="00FB1C04"/>
    <w:rsid w:val="00FB1CF9"/>
    <w:rsid w:val="00FB1E6E"/>
    <w:rsid w:val="00FB1F66"/>
    <w:rsid w:val="00FB2019"/>
    <w:rsid w:val="00FB2039"/>
    <w:rsid w:val="00FB21E8"/>
    <w:rsid w:val="00FB229A"/>
    <w:rsid w:val="00FB22C9"/>
    <w:rsid w:val="00FB25DF"/>
    <w:rsid w:val="00FB2706"/>
    <w:rsid w:val="00FB277D"/>
    <w:rsid w:val="00FB29C7"/>
    <w:rsid w:val="00FB2C6C"/>
    <w:rsid w:val="00FB2EEC"/>
    <w:rsid w:val="00FB3120"/>
    <w:rsid w:val="00FB32E9"/>
    <w:rsid w:val="00FB33C4"/>
    <w:rsid w:val="00FB37FB"/>
    <w:rsid w:val="00FB3D6D"/>
    <w:rsid w:val="00FB3F7E"/>
    <w:rsid w:val="00FB3FC3"/>
    <w:rsid w:val="00FB4289"/>
    <w:rsid w:val="00FB43A1"/>
    <w:rsid w:val="00FB451F"/>
    <w:rsid w:val="00FB46A0"/>
    <w:rsid w:val="00FB4B95"/>
    <w:rsid w:val="00FB4BCC"/>
    <w:rsid w:val="00FB4CD2"/>
    <w:rsid w:val="00FB4FB3"/>
    <w:rsid w:val="00FB507C"/>
    <w:rsid w:val="00FB5171"/>
    <w:rsid w:val="00FB520B"/>
    <w:rsid w:val="00FB52E7"/>
    <w:rsid w:val="00FB537B"/>
    <w:rsid w:val="00FB5490"/>
    <w:rsid w:val="00FB54A5"/>
    <w:rsid w:val="00FB561B"/>
    <w:rsid w:val="00FB5660"/>
    <w:rsid w:val="00FB588B"/>
    <w:rsid w:val="00FB58B8"/>
    <w:rsid w:val="00FB5D83"/>
    <w:rsid w:val="00FB5D8E"/>
    <w:rsid w:val="00FB5FA8"/>
    <w:rsid w:val="00FB5FBF"/>
    <w:rsid w:val="00FB5FD4"/>
    <w:rsid w:val="00FB613C"/>
    <w:rsid w:val="00FB61C8"/>
    <w:rsid w:val="00FB61DF"/>
    <w:rsid w:val="00FB61F7"/>
    <w:rsid w:val="00FB622E"/>
    <w:rsid w:val="00FB64AD"/>
    <w:rsid w:val="00FB6566"/>
    <w:rsid w:val="00FB65A1"/>
    <w:rsid w:val="00FB65A7"/>
    <w:rsid w:val="00FB666A"/>
    <w:rsid w:val="00FB678F"/>
    <w:rsid w:val="00FB6B64"/>
    <w:rsid w:val="00FB6DE5"/>
    <w:rsid w:val="00FB6F98"/>
    <w:rsid w:val="00FB7448"/>
    <w:rsid w:val="00FB746F"/>
    <w:rsid w:val="00FB7482"/>
    <w:rsid w:val="00FB7486"/>
    <w:rsid w:val="00FB74AD"/>
    <w:rsid w:val="00FB758F"/>
    <w:rsid w:val="00FB77F3"/>
    <w:rsid w:val="00FB78C1"/>
    <w:rsid w:val="00FB791B"/>
    <w:rsid w:val="00FB7966"/>
    <w:rsid w:val="00FB7967"/>
    <w:rsid w:val="00FB79BE"/>
    <w:rsid w:val="00FB7A77"/>
    <w:rsid w:val="00FB7CF3"/>
    <w:rsid w:val="00FB7DF8"/>
    <w:rsid w:val="00FB7DFA"/>
    <w:rsid w:val="00FB7F72"/>
    <w:rsid w:val="00FC0008"/>
    <w:rsid w:val="00FC0041"/>
    <w:rsid w:val="00FC0332"/>
    <w:rsid w:val="00FC0343"/>
    <w:rsid w:val="00FC0356"/>
    <w:rsid w:val="00FC0360"/>
    <w:rsid w:val="00FC0379"/>
    <w:rsid w:val="00FC03F5"/>
    <w:rsid w:val="00FC04F8"/>
    <w:rsid w:val="00FC0EBD"/>
    <w:rsid w:val="00FC0F29"/>
    <w:rsid w:val="00FC1073"/>
    <w:rsid w:val="00FC11FB"/>
    <w:rsid w:val="00FC13EA"/>
    <w:rsid w:val="00FC14B8"/>
    <w:rsid w:val="00FC1510"/>
    <w:rsid w:val="00FC1728"/>
    <w:rsid w:val="00FC198B"/>
    <w:rsid w:val="00FC1AE9"/>
    <w:rsid w:val="00FC1D87"/>
    <w:rsid w:val="00FC1DB8"/>
    <w:rsid w:val="00FC1E27"/>
    <w:rsid w:val="00FC20C6"/>
    <w:rsid w:val="00FC21BD"/>
    <w:rsid w:val="00FC2218"/>
    <w:rsid w:val="00FC2234"/>
    <w:rsid w:val="00FC23E0"/>
    <w:rsid w:val="00FC25C8"/>
    <w:rsid w:val="00FC2612"/>
    <w:rsid w:val="00FC2778"/>
    <w:rsid w:val="00FC2ACD"/>
    <w:rsid w:val="00FC2CAA"/>
    <w:rsid w:val="00FC2E10"/>
    <w:rsid w:val="00FC2E89"/>
    <w:rsid w:val="00FC2F32"/>
    <w:rsid w:val="00FC2F8E"/>
    <w:rsid w:val="00FC2FB4"/>
    <w:rsid w:val="00FC3016"/>
    <w:rsid w:val="00FC30E4"/>
    <w:rsid w:val="00FC32E8"/>
    <w:rsid w:val="00FC3AC7"/>
    <w:rsid w:val="00FC3BD6"/>
    <w:rsid w:val="00FC3ECB"/>
    <w:rsid w:val="00FC3F01"/>
    <w:rsid w:val="00FC42A2"/>
    <w:rsid w:val="00FC43D6"/>
    <w:rsid w:val="00FC44A9"/>
    <w:rsid w:val="00FC454A"/>
    <w:rsid w:val="00FC484F"/>
    <w:rsid w:val="00FC4953"/>
    <w:rsid w:val="00FC4AE9"/>
    <w:rsid w:val="00FC4B02"/>
    <w:rsid w:val="00FC4F9C"/>
    <w:rsid w:val="00FC5190"/>
    <w:rsid w:val="00FC593A"/>
    <w:rsid w:val="00FC5984"/>
    <w:rsid w:val="00FC5988"/>
    <w:rsid w:val="00FC59E3"/>
    <w:rsid w:val="00FC6201"/>
    <w:rsid w:val="00FC6375"/>
    <w:rsid w:val="00FC64A7"/>
    <w:rsid w:val="00FC6855"/>
    <w:rsid w:val="00FC6918"/>
    <w:rsid w:val="00FC6932"/>
    <w:rsid w:val="00FC6D1E"/>
    <w:rsid w:val="00FC6E81"/>
    <w:rsid w:val="00FC72BA"/>
    <w:rsid w:val="00FC73E6"/>
    <w:rsid w:val="00FC7538"/>
    <w:rsid w:val="00FC7775"/>
    <w:rsid w:val="00FC777D"/>
    <w:rsid w:val="00FC796E"/>
    <w:rsid w:val="00FC7A70"/>
    <w:rsid w:val="00FC7B06"/>
    <w:rsid w:val="00FC7CE1"/>
    <w:rsid w:val="00FC7F20"/>
    <w:rsid w:val="00FD0118"/>
    <w:rsid w:val="00FD0183"/>
    <w:rsid w:val="00FD0605"/>
    <w:rsid w:val="00FD0743"/>
    <w:rsid w:val="00FD0872"/>
    <w:rsid w:val="00FD095B"/>
    <w:rsid w:val="00FD09E9"/>
    <w:rsid w:val="00FD0A4A"/>
    <w:rsid w:val="00FD0B96"/>
    <w:rsid w:val="00FD0CAF"/>
    <w:rsid w:val="00FD0E98"/>
    <w:rsid w:val="00FD10E0"/>
    <w:rsid w:val="00FD120E"/>
    <w:rsid w:val="00FD1225"/>
    <w:rsid w:val="00FD1299"/>
    <w:rsid w:val="00FD13F2"/>
    <w:rsid w:val="00FD147F"/>
    <w:rsid w:val="00FD1558"/>
    <w:rsid w:val="00FD1578"/>
    <w:rsid w:val="00FD172C"/>
    <w:rsid w:val="00FD1CAB"/>
    <w:rsid w:val="00FD1CD1"/>
    <w:rsid w:val="00FD1D10"/>
    <w:rsid w:val="00FD1DCC"/>
    <w:rsid w:val="00FD1DEF"/>
    <w:rsid w:val="00FD1EE9"/>
    <w:rsid w:val="00FD2041"/>
    <w:rsid w:val="00FD21B6"/>
    <w:rsid w:val="00FD22E7"/>
    <w:rsid w:val="00FD2350"/>
    <w:rsid w:val="00FD25E5"/>
    <w:rsid w:val="00FD2632"/>
    <w:rsid w:val="00FD2922"/>
    <w:rsid w:val="00FD2C5F"/>
    <w:rsid w:val="00FD2D9F"/>
    <w:rsid w:val="00FD2F69"/>
    <w:rsid w:val="00FD3214"/>
    <w:rsid w:val="00FD33B1"/>
    <w:rsid w:val="00FD38B7"/>
    <w:rsid w:val="00FD38FB"/>
    <w:rsid w:val="00FD3AD5"/>
    <w:rsid w:val="00FD3C66"/>
    <w:rsid w:val="00FD40EE"/>
    <w:rsid w:val="00FD4507"/>
    <w:rsid w:val="00FD45DE"/>
    <w:rsid w:val="00FD46A1"/>
    <w:rsid w:val="00FD470A"/>
    <w:rsid w:val="00FD473B"/>
    <w:rsid w:val="00FD477C"/>
    <w:rsid w:val="00FD48FF"/>
    <w:rsid w:val="00FD4905"/>
    <w:rsid w:val="00FD4982"/>
    <w:rsid w:val="00FD4A56"/>
    <w:rsid w:val="00FD4CAD"/>
    <w:rsid w:val="00FD4DAC"/>
    <w:rsid w:val="00FD4F5F"/>
    <w:rsid w:val="00FD4FBE"/>
    <w:rsid w:val="00FD5029"/>
    <w:rsid w:val="00FD5251"/>
    <w:rsid w:val="00FD52B0"/>
    <w:rsid w:val="00FD53D3"/>
    <w:rsid w:val="00FD55D4"/>
    <w:rsid w:val="00FD56A3"/>
    <w:rsid w:val="00FD5975"/>
    <w:rsid w:val="00FD5FDB"/>
    <w:rsid w:val="00FD6043"/>
    <w:rsid w:val="00FD6163"/>
    <w:rsid w:val="00FD6215"/>
    <w:rsid w:val="00FD62AE"/>
    <w:rsid w:val="00FD6451"/>
    <w:rsid w:val="00FD65B4"/>
    <w:rsid w:val="00FD663E"/>
    <w:rsid w:val="00FD6654"/>
    <w:rsid w:val="00FD6715"/>
    <w:rsid w:val="00FD675C"/>
    <w:rsid w:val="00FD67A5"/>
    <w:rsid w:val="00FD69D1"/>
    <w:rsid w:val="00FD6AFF"/>
    <w:rsid w:val="00FD6B4D"/>
    <w:rsid w:val="00FD6B6A"/>
    <w:rsid w:val="00FD6F5B"/>
    <w:rsid w:val="00FD6FB9"/>
    <w:rsid w:val="00FD71F8"/>
    <w:rsid w:val="00FD7220"/>
    <w:rsid w:val="00FD72E4"/>
    <w:rsid w:val="00FD74C0"/>
    <w:rsid w:val="00FD74E2"/>
    <w:rsid w:val="00FD7849"/>
    <w:rsid w:val="00FD7951"/>
    <w:rsid w:val="00FD79C7"/>
    <w:rsid w:val="00FD7A91"/>
    <w:rsid w:val="00FD7B85"/>
    <w:rsid w:val="00FD7BE4"/>
    <w:rsid w:val="00FD7E02"/>
    <w:rsid w:val="00FD7F68"/>
    <w:rsid w:val="00FD7FF6"/>
    <w:rsid w:val="00FE0197"/>
    <w:rsid w:val="00FE01D5"/>
    <w:rsid w:val="00FE024F"/>
    <w:rsid w:val="00FE070C"/>
    <w:rsid w:val="00FE076A"/>
    <w:rsid w:val="00FE0882"/>
    <w:rsid w:val="00FE0B99"/>
    <w:rsid w:val="00FE0CF0"/>
    <w:rsid w:val="00FE0D5A"/>
    <w:rsid w:val="00FE0E16"/>
    <w:rsid w:val="00FE0EE3"/>
    <w:rsid w:val="00FE0F90"/>
    <w:rsid w:val="00FE1014"/>
    <w:rsid w:val="00FE118C"/>
    <w:rsid w:val="00FE1367"/>
    <w:rsid w:val="00FE149A"/>
    <w:rsid w:val="00FE16FD"/>
    <w:rsid w:val="00FE1787"/>
    <w:rsid w:val="00FE179C"/>
    <w:rsid w:val="00FE1C6D"/>
    <w:rsid w:val="00FE1E51"/>
    <w:rsid w:val="00FE1EC5"/>
    <w:rsid w:val="00FE2242"/>
    <w:rsid w:val="00FE236B"/>
    <w:rsid w:val="00FE24EE"/>
    <w:rsid w:val="00FE2528"/>
    <w:rsid w:val="00FE2734"/>
    <w:rsid w:val="00FE27BB"/>
    <w:rsid w:val="00FE2BDA"/>
    <w:rsid w:val="00FE2BEC"/>
    <w:rsid w:val="00FE2C01"/>
    <w:rsid w:val="00FE2C2A"/>
    <w:rsid w:val="00FE2E22"/>
    <w:rsid w:val="00FE2E67"/>
    <w:rsid w:val="00FE2E73"/>
    <w:rsid w:val="00FE2F1F"/>
    <w:rsid w:val="00FE3007"/>
    <w:rsid w:val="00FE30FA"/>
    <w:rsid w:val="00FE336F"/>
    <w:rsid w:val="00FE3684"/>
    <w:rsid w:val="00FE36B0"/>
    <w:rsid w:val="00FE36F8"/>
    <w:rsid w:val="00FE3782"/>
    <w:rsid w:val="00FE3796"/>
    <w:rsid w:val="00FE37DC"/>
    <w:rsid w:val="00FE37FE"/>
    <w:rsid w:val="00FE390B"/>
    <w:rsid w:val="00FE3A42"/>
    <w:rsid w:val="00FE3D99"/>
    <w:rsid w:val="00FE4077"/>
    <w:rsid w:val="00FE40DB"/>
    <w:rsid w:val="00FE445F"/>
    <w:rsid w:val="00FE492D"/>
    <w:rsid w:val="00FE49EC"/>
    <w:rsid w:val="00FE4CA4"/>
    <w:rsid w:val="00FE4E8F"/>
    <w:rsid w:val="00FE4F73"/>
    <w:rsid w:val="00FE50EC"/>
    <w:rsid w:val="00FE52D8"/>
    <w:rsid w:val="00FE549A"/>
    <w:rsid w:val="00FE5518"/>
    <w:rsid w:val="00FE5616"/>
    <w:rsid w:val="00FE57FD"/>
    <w:rsid w:val="00FE5891"/>
    <w:rsid w:val="00FE58AF"/>
    <w:rsid w:val="00FE58D8"/>
    <w:rsid w:val="00FE5E17"/>
    <w:rsid w:val="00FE5E7D"/>
    <w:rsid w:val="00FE5E9F"/>
    <w:rsid w:val="00FE6000"/>
    <w:rsid w:val="00FE6112"/>
    <w:rsid w:val="00FE630D"/>
    <w:rsid w:val="00FE6621"/>
    <w:rsid w:val="00FE68AA"/>
    <w:rsid w:val="00FE68B7"/>
    <w:rsid w:val="00FE6900"/>
    <w:rsid w:val="00FE6930"/>
    <w:rsid w:val="00FE6D77"/>
    <w:rsid w:val="00FE6E46"/>
    <w:rsid w:val="00FE6F2D"/>
    <w:rsid w:val="00FE70C6"/>
    <w:rsid w:val="00FE70F5"/>
    <w:rsid w:val="00FE72D7"/>
    <w:rsid w:val="00FE7431"/>
    <w:rsid w:val="00FE7451"/>
    <w:rsid w:val="00FE74AD"/>
    <w:rsid w:val="00FE74BA"/>
    <w:rsid w:val="00FE77EC"/>
    <w:rsid w:val="00FE7A9F"/>
    <w:rsid w:val="00FE7C44"/>
    <w:rsid w:val="00FE7D44"/>
    <w:rsid w:val="00FE7EE4"/>
    <w:rsid w:val="00FF00C2"/>
    <w:rsid w:val="00FF028A"/>
    <w:rsid w:val="00FF02CE"/>
    <w:rsid w:val="00FF055C"/>
    <w:rsid w:val="00FF05D0"/>
    <w:rsid w:val="00FF0C82"/>
    <w:rsid w:val="00FF0CBD"/>
    <w:rsid w:val="00FF0DFD"/>
    <w:rsid w:val="00FF0FE6"/>
    <w:rsid w:val="00FF108D"/>
    <w:rsid w:val="00FF130D"/>
    <w:rsid w:val="00FF13D5"/>
    <w:rsid w:val="00FF1598"/>
    <w:rsid w:val="00FF185C"/>
    <w:rsid w:val="00FF19DD"/>
    <w:rsid w:val="00FF1B33"/>
    <w:rsid w:val="00FF1C95"/>
    <w:rsid w:val="00FF1F87"/>
    <w:rsid w:val="00FF20E4"/>
    <w:rsid w:val="00FF20F8"/>
    <w:rsid w:val="00FF2591"/>
    <w:rsid w:val="00FF2683"/>
    <w:rsid w:val="00FF280B"/>
    <w:rsid w:val="00FF290E"/>
    <w:rsid w:val="00FF2946"/>
    <w:rsid w:val="00FF2C67"/>
    <w:rsid w:val="00FF3041"/>
    <w:rsid w:val="00FF3062"/>
    <w:rsid w:val="00FF3090"/>
    <w:rsid w:val="00FF31A6"/>
    <w:rsid w:val="00FF36FF"/>
    <w:rsid w:val="00FF3903"/>
    <w:rsid w:val="00FF39F1"/>
    <w:rsid w:val="00FF3B5D"/>
    <w:rsid w:val="00FF3D6F"/>
    <w:rsid w:val="00FF3EB6"/>
    <w:rsid w:val="00FF40AF"/>
    <w:rsid w:val="00FF41F0"/>
    <w:rsid w:val="00FF4312"/>
    <w:rsid w:val="00FF460C"/>
    <w:rsid w:val="00FF47A5"/>
    <w:rsid w:val="00FF4817"/>
    <w:rsid w:val="00FF4885"/>
    <w:rsid w:val="00FF4A75"/>
    <w:rsid w:val="00FF4BD5"/>
    <w:rsid w:val="00FF4BFA"/>
    <w:rsid w:val="00FF4DF2"/>
    <w:rsid w:val="00FF4E84"/>
    <w:rsid w:val="00FF4F27"/>
    <w:rsid w:val="00FF4FE0"/>
    <w:rsid w:val="00FF500D"/>
    <w:rsid w:val="00FF539C"/>
    <w:rsid w:val="00FF5470"/>
    <w:rsid w:val="00FF54F5"/>
    <w:rsid w:val="00FF570E"/>
    <w:rsid w:val="00FF5875"/>
    <w:rsid w:val="00FF5A16"/>
    <w:rsid w:val="00FF5A97"/>
    <w:rsid w:val="00FF5C15"/>
    <w:rsid w:val="00FF5D0C"/>
    <w:rsid w:val="00FF5D77"/>
    <w:rsid w:val="00FF5FC4"/>
    <w:rsid w:val="00FF5FDE"/>
    <w:rsid w:val="00FF6B27"/>
    <w:rsid w:val="00FF6B82"/>
    <w:rsid w:val="00FF6F83"/>
    <w:rsid w:val="00FF70E5"/>
    <w:rsid w:val="00FF7282"/>
    <w:rsid w:val="00FF72CC"/>
    <w:rsid w:val="00FF7326"/>
    <w:rsid w:val="00FF7582"/>
    <w:rsid w:val="00FF7A64"/>
    <w:rsid w:val="01020152"/>
    <w:rsid w:val="01048A29"/>
    <w:rsid w:val="010863F2"/>
    <w:rsid w:val="0109D35F"/>
    <w:rsid w:val="010BCA74"/>
    <w:rsid w:val="010D572B"/>
    <w:rsid w:val="010FC4F9"/>
    <w:rsid w:val="01127095"/>
    <w:rsid w:val="0112A2B3"/>
    <w:rsid w:val="011A1338"/>
    <w:rsid w:val="011F8BBF"/>
    <w:rsid w:val="01206633"/>
    <w:rsid w:val="01233380"/>
    <w:rsid w:val="012584D8"/>
    <w:rsid w:val="01280E13"/>
    <w:rsid w:val="01288BF8"/>
    <w:rsid w:val="012F3000"/>
    <w:rsid w:val="0131C202"/>
    <w:rsid w:val="0132E8E2"/>
    <w:rsid w:val="013412BB"/>
    <w:rsid w:val="0138E390"/>
    <w:rsid w:val="013A158E"/>
    <w:rsid w:val="0144A43C"/>
    <w:rsid w:val="0144DCB1"/>
    <w:rsid w:val="01458D82"/>
    <w:rsid w:val="01480D87"/>
    <w:rsid w:val="014CA502"/>
    <w:rsid w:val="014CF379"/>
    <w:rsid w:val="014D46CD"/>
    <w:rsid w:val="014F5669"/>
    <w:rsid w:val="0154612C"/>
    <w:rsid w:val="01554036"/>
    <w:rsid w:val="015635A8"/>
    <w:rsid w:val="01576AD6"/>
    <w:rsid w:val="0157883C"/>
    <w:rsid w:val="015A1243"/>
    <w:rsid w:val="01649D68"/>
    <w:rsid w:val="016538A8"/>
    <w:rsid w:val="01654BE2"/>
    <w:rsid w:val="01684A30"/>
    <w:rsid w:val="0168B9A8"/>
    <w:rsid w:val="016CF51E"/>
    <w:rsid w:val="016E361D"/>
    <w:rsid w:val="01725828"/>
    <w:rsid w:val="0174E3FC"/>
    <w:rsid w:val="017549FA"/>
    <w:rsid w:val="017B166E"/>
    <w:rsid w:val="017DF97C"/>
    <w:rsid w:val="017F3738"/>
    <w:rsid w:val="01844819"/>
    <w:rsid w:val="0184CFF4"/>
    <w:rsid w:val="0184EE22"/>
    <w:rsid w:val="018AB499"/>
    <w:rsid w:val="018B1327"/>
    <w:rsid w:val="018BD74E"/>
    <w:rsid w:val="018FE835"/>
    <w:rsid w:val="019B5ACF"/>
    <w:rsid w:val="019E83CF"/>
    <w:rsid w:val="019EC694"/>
    <w:rsid w:val="01A1BE3B"/>
    <w:rsid w:val="01A3849D"/>
    <w:rsid w:val="01A69DDA"/>
    <w:rsid w:val="01A92724"/>
    <w:rsid w:val="01B25126"/>
    <w:rsid w:val="01B251D2"/>
    <w:rsid w:val="01B26BDB"/>
    <w:rsid w:val="01B2FA0F"/>
    <w:rsid w:val="01B3EB63"/>
    <w:rsid w:val="01B7E0A2"/>
    <w:rsid w:val="01BA9E31"/>
    <w:rsid w:val="01BBCAE2"/>
    <w:rsid w:val="01BE4E10"/>
    <w:rsid w:val="01BEE4D7"/>
    <w:rsid w:val="01C6765D"/>
    <w:rsid w:val="01D6FEE4"/>
    <w:rsid w:val="01DA9846"/>
    <w:rsid w:val="01E0CCBD"/>
    <w:rsid w:val="01E4918D"/>
    <w:rsid w:val="01E4B570"/>
    <w:rsid w:val="01E6C5AB"/>
    <w:rsid w:val="01E6F311"/>
    <w:rsid w:val="01E9B055"/>
    <w:rsid w:val="01EBEEB7"/>
    <w:rsid w:val="01F239B0"/>
    <w:rsid w:val="01F7124C"/>
    <w:rsid w:val="01F7560E"/>
    <w:rsid w:val="01F9B9EA"/>
    <w:rsid w:val="01FA8D68"/>
    <w:rsid w:val="01FABFC3"/>
    <w:rsid w:val="01FCB78A"/>
    <w:rsid w:val="020007B5"/>
    <w:rsid w:val="02044FA1"/>
    <w:rsid w:val="0204FAAB"/>
    <w:rsid w:val="020B401D"/>
    <w:rsid w:val="020E9CB1"/>
    <w:rsid w:val="0213EF0D"/>
    <w:rsid w:val="02152552"/>
    <w:rsid w:val="0218A59F"/>
    <w:rsid w:val="02194C96"/>
    <w:rsid w:val="021A2C3A"/>
    <w:rsid w:val="021AD7DE"/>
    <w:rsid w:val="021E3F86"/>
    <w:rsid w:val="021E81EF"/>
    <w:rsid w:val="021EC446"/>
    <w:rsid w:val="021F0991"/>
    <w:rsid w:val="0223370D"/>
    <w:rsid w:val="0223BD0B"/>
    <w:rsid w:val="0223DB4E"/>
    <w:rsid w:val="02253DBD"/>
    <w:rsid w:val="0227EBAF"/>
    <w:rsid w:val="0229ABDF"/>
    <w:rsid w:val="0229B84C"/>
    <w:rsid w:val="022D9B8F"/>
    <w:rsid w:val="022F1535"/>
    <w:rsid w:val="0233E8B1"/>
    <w:rsid w:val="0234053D"/>
    <w:rsid w:val="0238F5A5"/>
    <w:rsid w:val="023A4881"/>
    <w:rsid w:val="023AA0C1"/>
    <w:rsid w:val="023D12AA"/>
    <w:rsid w:val="023D35F5"/>
    <w:rsid w:val="023F36D5"/>
    <w:rsid w:val="02409FE6"/>
    <w:rsid w:val="02499A0E"/>
    <w:rsid w:val="024B8C4A"/>
    <w:rsid w:val="024B9416"/>
    <w:rsid w:val="024E56F0"/>
    <w:rsid w:val="025641F6"/>
    <w:rsid w:val="025CDF55"/>
    <w:rsid w:val="025D0F56"/>
    <w:rsid w:val="025DB680"/>
    <w:rsid w:val="026B0938"/>
    <w:rsid w:val="026B999D"/>
    <w:rsid w:val="026CE58B"/>
    <w:rsid w:val="027130E3"/>
    <w:rsid w:val="02727090"/>
    <w:rsid w:val="02759A79"/>
    <w:rsid w:val="027A5464"/>
    <w:rsid w:val="02843DFD"/>
    <w:rsid w:val="0286A3E3"/>
    <w:rsid w:val="0289A1C1"/>
    <w:rsid w:val="028BF805"/>
    <w:rsid w:val="028C0662"/>
    <w:rsid w:val="028F961B"/>
    <w:rsid w:val="02921E2F"/>
    <w:rsid w:val="029434A2"/>
    <w:rsid w:val="029462F8"/>
    <w:rsid w:val="02952FE0"/>
    <w:rsid w:val="0299A4B8"/>
    <w:rsid w:val="0299CB37"/>
    <w:rsid w:val="029DAE9F"/>
    <w:rsid w:val="02A22E40"/>
    <w:rsid w:val="02A6CF88"/>
    <w:rsid w:val="02B42B79"/>
    <w:rsid w:val="02B4A467"/>
    <w:rsid w:val="02B4B556"/>
    <w:rsid w:val="02B54C05"/>
    <w:rsid w:val="02B6C620"/>
    <w:rsid w:val="02B76D68"/>
    <w:rsid w:val="02BDF8E0"/>
    <w:rsid w:val="02BF38A8"/>
    <w:rsid w:val="02C477DA"/>
    <w:rsid w:val="02C7B252"/>
    <w:rsid w:val="02CC3857"/>
    <w:rsid w:val="02CE23CF"/>
    <w:rsid w:val="02CEEBC8"/>
    <w:rsid w:val="02D407E4"/>
    <w:rsid w:val="02D7F15E"/>
    <w:rsid w:val="02D8EB10"/>
    <w:rsid w:val="02D949AE"/>
    <w:rsid w:val="02DF4353"/>
    <w:rsid w:val="02E0E492"/>
    <w:rsid w:val="02E1CC3D"/>
    <w:rsid w:val="02E34B49"/>
    <w:rsid w:val="02E40769"/>
    <w:rsid w:val="02F40508"/>
    <w:rsid w:val="02F452B3"/>
    <w:rsid w:val="02F4D2C1"/>
    <w:rsid w:val="02F6D451"/>
    <w:rsid w:val="02F73AEC"/>
    <w:rsid w:val="02FCE53D"/>
    <w:rsid w:val="02FE41A2"/>
    <w:rsid w:val="0301AE21"/>
    <w:rsid w:val="0303794B"/>
    <w:rsid w:val="0309CA66"/>
    <w:rsid w:val="030B4C24"/>
    <w:rsid w:val="030E0F64"/>
    <w:rsid w:val="0314DBDD"/>
    <w:rsid w:val="03190AE0"/>
    <w:rsid w:val="03196F75"/>
    <w:rsid w:val="031C39E3"/>
    <w:rsid w:val="031FE2A5"/>
    <w:rsid w:val="032059B2"/>
    <w:rsid w:val="032794C5"/>
    <w:rsid w:val="03356805"/>
    <w:rsid w:val="0339DA13"/>
    <w:rsid w:val="033ABD8F"/>
    <w:rsid w:val="033C3DED"/>
    <w:rsid w:val="033C9D73"/>
    <w:rsid w:val="03419F7D"/>
    <w:rsid w:val="0343549B"/>
    <w:rsid w:val="0343C38F"/>
    <w:rsid w:val="034948D8"/>
    <w:rsid w:val="034DD229"/>
    <w:rsid w:val="034F3B19"/>
    <w:rsid w:val="034FCBED"/>
    <w:rsid w:val="03501DAA"/>
    <w:rsid w:val="03511711"/>
    <w:rsid w:val="03526C53"/>
    <w:rsid w:val="03531F50"/>
    <w:rsid w:val="03563D90"/>
    <w:rsid w:val="03593626"/>
    <w:rsid w:val="0364E0A1"/>
    <w:rsid w:val="0366B44E"/>
    <w:rsid w:val="036E6FC5"/>
    <w:rsid w:val="0373C0EB"/>
    <w:rsid w:val="037BEB60"/>
    <w:rsid w:val="0383BC72"/>
    <w:rsid w:val="03884913"/>
    <w:rsid w:val="0388C457"/>
    <w:rsid w:val="03895490"/>
    <w:rsid w:val="038BC9AA"/>
    <w:rsid w:val="038C5C8C"/>
    <w:rsid w:val="038CC390"/>
    <w:rsid w:val="038F2D71"/>
    <w:rsid w:val="0390BF4F"/>
    <w:rsid w:val="039273AA"/>
    <w:rsid w:val="0393F48C"/>
    <w:rsid w:val="0394C36F"/>
    <w:rsid w:val="039CF106"/>
    <w:rsid w:val="039DCFE9"/>
    <w:rsid w:val="03A3AE8E"/>
    <w:rsid w:val="03A69B1A"/>
    <w:rsid w:val="03A898B4"/>
    <w:rsid w:val="03A9008D"/>
    <w:rsid w:val="03A91B03"/>
    <w:rsid w:val="03ADE146"/>
    <w:rsid w:val="03B308B6"/>
    <w:rsid w:val="03B9EFCE"/>
    <w:rsid w:val="03BAE918"/>
    <w:rsid w:val="03BDB96D"/>
    <w:rsid w:val="03BEA89F"/>
    <w:rsid w:val="03C5B386"/>
    <w:rsid w:val="03C7E9FE"/>
    <w:rsid w:val="03CAB94D"/>
    <w:rsid w:val="03CB16D6"/>
    <w:rsid w:val="03D10961"/>
    <w:rsid w:val="03D282AD"/>
    <w:rsid w:val="03D79E29"/>
    <w:rsid w:val="03D9F7F4"/>
    <w:rsid w:val="03DB1EFF"/>
    <w:rsid w:val="03E0447F"/>
    <w:rsid w:val="03E17202"/>
    <w:rsid w:val="03E24767"/>
    <w:rsid w:val="03E39F92"/>
    <w:rsid w:val="03F31339"/>
    <w:rsid w:val="03F590AF"/>
    <w:rsid w:val="03F5F40A"/>
    <w:rsid w:val="03FC52B3"/>
    <w:rsid w:val="0402B7A6"/>
    <w:rsid w:val="04033340"/>
    <w:rsid w:val="040604B9"/>
    <w:rsid w:val="0406E921"/>
    <w:rsid w:val="040796C5"/>
    <w:rsid w:val="040A533E"/>
    <w:rsid w:val="040B02D3"/>
    <w:rsid w:val="040CDE68"/>
    <w:rsid w:val="040E2E91"/>
    <w:rsid w:val="040F5527"/>
    <w:rsid w:val="040F7176"/>
    <w:rsid w:val="041795CF"/>
    <w:rsid w:val="04187C2E"/>
    <w:rsid w:val="041D0522"/>
    <w:rsid w:val="041FE1D6"/>
    <w:rsid w:val="0421CAB8"/>
    <w:rsid w:val="0423F795"/>
    <w:rsid w:val="042F3209"/>
    <w:rsid w:val="04330E4A"/>
    <w:rsid w:val="04336E35"/>
    <w:rsid w:val="0433C66A"/>
    <w:rsid w:val="0436CF18"/>
    <w:rsid w:val="0436E88A"/>
    <w:rsid w:val="043819C7"/>
    <w:rsid w:val="044347E8"/>
    <w:rsid w:val="04449C5E"/>
    <w:rsid w:val="0445D4BB"/>
    <w:rsid w:val="04487AF1"/>
    <w:rsid w:val="0449A801"/>
    <w:rsid w:val="044B24EB"/>
    <w:rsid w:val="044C1B7A"/>
    <w:rsid w:val="044D055F"/>
    <w:rsid w:val="044DBDE1"/>
    <w:rsid w:val="044FEC9A"/>
    <w:rsid w:val="04505FDC"/>
    <w:rsid w:val="0452B4A4"/>
    <w:rsid w:val="0454D6CE"/>
    <w:rsid w:val="045521C0"/>
    <w:rsid w:val="04577D7A"/>
    <w:rsid w:val="04585522"/>
    <w:rsid w:val="045AE14B"/>
    <w:rsid w:val="045F81EE"/>
    <w:rsid w:val="04661A03"/>
    <w:rsid w:val="0467A61F"/>
    <w:rsid w:val="04683377"/>
    <w:rsid w:val="046BB71E"/>
    <w:rsid w:val="046D2D75"/>
    <w:rsid w:val="046F79C0"/>
    <w:rsid w:val="0470B293"/>
    <w:rsid w:val="0470F4DB"/>
    <w:rsid w:val="047810CF"/>
    <w:rsid w:val="047BB51E"/>
    <w:rsid w:val="047D191C"/>
    <w:rsid w:val="0483554C"/>
    <w:rsid w:val="04873CE4"/>
    <w:rsid w:val="0487F045"/>
    <w:rsid w:val="048DE40A"/>
    <w:rsid w:val="0490906A"/>
    <w:rsid w:val="049284FC"/>
    <w:rsid w:val="04957C4A"/>
    <w:rsid w:val="0495B7D0"/>
    <w:rsid w:val="049A5BE2"/>
    <w:rsid w:val="049AA475"/>
    <w:rsid w:val="04A12F9C"/>
    <w:rsid w:val="04A329AB"/>
    <w:rsid w:val="04A85646"/>
    <w:rsid w:val="04B05B2C"/>
    <w:rsid w:val="04B0DA28"/>
    <w:rsid w:val="04B476BF"/>
    <w:rsid w:val="04B566FB"/>
    <w:rsid w:val="04B64571"/>
    <w:rsid w:val="04B87E43"/>
    <w:rsid w:val="04BCED1E"/>
    <w:rsid w:val="04C2E14D"/>
    <w:rsid w:val="04C5501F"/>
    <w:rsid w:val="04C69FB3"/>
    <w:rsid w:val="04C80C8F"/>
    <w:rsid w:val="04CAAC44"/>
    <w:rsid w:val="04CC6F70"/>
    <w:rsid w:val="04CE2437"/>
    <w:rsid w:val="04CF4279"/>
    <w:rsid w:val="04D2553A"/>
    <w:rsid w:val="04D437C9"/>
    <w:rsid w:val="04D56311"/>
    <w:rsid w:val="04D5A683"/>
    <w:rsid w:val="04D74EE1"/>
    <w:rsid w:val="04D7590F"/>
    <w:rsid w:val="04DC6156"/>
    <w:rsid w:val="04E0F298"/>
    <w:rsid w:val="04E34C3D"/>
    <w:rsid w:val="04E85CBF"/>
    <w:rsid w:val="04EAAE92"/>
    <w:rsid w:val="04F0406A"/>
    <w:rsid w:val="04F050CC"/>
    <w:rsid w:val="04F7B059"/>
    <w:rsid w:val="04FB5B84"/>
    <w:rsid w:val="04FC7581"/>
    <w:rsid w:val="0503AE87"/>
    <w:rsid w:val="0503E267"/>
    <w:rsid w:val="0504E267"/>
    <w:rsid w:val="05053797"/>
    <w:rsid w:val="05135AEC"/>
    <w:rsid w:val="05172D6B"/>
    <w:rsid w:val="051CD1EB"/>
    <w:rsid w:val="05254F47"/>
    <w:rsid w:val="05273641"/>
    <w:rsid w:val="0527784D"/>
    <w:rsid w:val="0528D537"/>
    <w:rsid w:val="052DC2DA"/>
    <w:rsid w:val="05300A45"/>
    <w:rsid w:val="0540DCBB"/>
    <w:rsid w:val="0542E535"/>
    <w:rsid w:val="0547B0BA"/>
    <w:rsid w:val="05480566"/>
    <w:rsid w:val="0549F2D7"/>
    <w:rsid w:val="05545276"/>
    <w:rsid w:val="05558532"/>
    <w:rsid w:val="05558C36"/>
    <w:rsid w:val="055D19DA"/>
    <w:rsid w:val="055F28E4"/>
    <w:rsid w:val="0560D1D3"/>
    <w:rsid w:val="05625F6E"/>
    <w:rsid w:val="05661E00"/>
    <w:rsid w:val="056E93D8"/>
    <w:rsid w:val="05724E81"/>
    <w:rsid w:val="0573C7BB"/>
    <w:rsid w:val="05741A7E"/>
    <w:rsid w:val="0574BAFF"/>
    <w:rsid w:val="05779529"/>
    <w:rsid w:val="057A88EE"/>
    <w:rsid w:val="057D029E"/>
    <w:rsid w:val="058ABDAD"/>
    <w:rsid w:val="058B0B6C"/>
    <w:rsid w:val="058D05D4"/>
    <w:rsid w:val="05923DB5"/>
    <w:rsid w:val="0596218E"/>
    <w:rsid w:val="059937B9"/>
    <w:rsid w:val="059992AE"/>
    <w:rsid w:val="059A95FE"/>
    <w:rsid w:val="059DD0F3"/>
    <w:rsid w:val="05A297A4"/>
    <w:rsid w:val="05A45AD9"/>
    <w:rsid w:val="05A74BAB"/>
    <w:rsid w:val="05AE28A3"/>
    <w:rsid w:val="05B3BBDE"/>
    <w:rsid w:val="05B51B32"/>
    <w:rsid w:val="05B837F7"/>
    <w:rsid w:val="05B906D5"/>
    <w:rsid w:val="05BD5825"/>
    <w:rsid w:val="05C0DF84"/>
    <w:rsid w:val="05C29BCD"/>
    <w:rsid w:val="05C37C97"/>
    <w:rsid w:val="05C4CB6B"/>
    <w:rsid w:val="05C88A6B"/>
    <w:rsid w:val="05CA8E05"/>
    <w:rsid w:val="05CF8D20"/>
    <w:rsid w:val="05CFDD07"/>
    <w:rsid w:val="05D4BA85"/>
    <w:rsid w:val="05D9343D"/>
    <w:rsid w:val="05DEAAA2"/>
    <w:rsid w:val="05E1CF79"/>
    <w:rsid w:val="05E44320"/>
    <w:rsid w:val="05E5B9E5"/>
    <w:rsid w:val="05E7D8C7"/>
    <w:rsid w:val="05EB21BD"/>
    <w:rsid w:val="05EB8276"/>
    <w:rsid w:val="05EBBC89"/>
    <w:rsid w:val="05EE7A74"/>
    <w:rsid w:val="05EE7F4C"/>
    <w:rsid w:val="05F095E9"/>
    <w:rsid w:val="05F1662B"/>
    <w:rsid w:val="05F90377"/>
    <w:rsid w:val="05FDB0FE"/>
    <w:rsid w:val="05FF10B9"/>
    <w:rsid w:val="05FFD07D"/>
    <w:rsid w:val="0605CFB9"/>
    <w:rsid w:val="060A3158"/>
    <w:rsid w:val="060BB955"/>
    <w:rsid w:val="0611959E"/>
    <w:rsid w:val="06145BB5"/>
    <w:rsid w:val="06160468"/>
    <w:rsid w:val="06175407"/>
    <w:rsid w:val="061C7A37"/>
    <w:rsid w:val="061D317C"/>
    <w:rsid w:val="0622C05C"/>
    <w:rsid w:val="0623A6BF"/>
    <w:rsid w:val="0623FBD2"/>
    <w:rsid w:val="0627487A"/>
    <w:rsid w:val="062B297B"/>
    <w:rsid w:val="062DE871"/>
    <w:rsid w:val="062FE33B"/>
    <w:rsid w:val="0633CEDE"/>
    <w:rsid w:val="063935AF"/>
    <w:rsid w:val="063C32FF"/>
    <w:rsid w:val="063E0C93"/>
    <w:rsid w:val="063F38FA"/>
    <w:rsid w:val="06415B04"/>
    <w:rsid w:val="06444E0A"/>
    <w:rsid w:val="06445373"/>
    <w:rsid w:val="06471A94"/>
    <w:rsid w:val="06476562"/>
    <w:rsid w:val="06481553"/>
    <w:rsid w:val="06511814"/>
    <w:rsid w:val="0651B7E9"/>
    <w:rsid w:val="065BDE6F"/>
    <w:rsid w:val="065E6684"/>
    <w:rsid w:val="06636D64"/>
    <w:rsid w:val="066475FC"/>
    <w:rsid w:val="06673A3C"/>
    <w:rsid w:val="066A5394"/>
    <w:rsid w:val="06714639"/>
    <w:rsid w:val="067160A2"/>
    <w:rsid w:val="0675BE82"/>
    <w:rsid w:val="06764578"/>
    <w:rsid w:val="06839C53"/>
    <w:rsid w:val="0688173C"/>
    <w:rsid w:val="068B659C"/>
    <w:rsid w:val="068F1490"/>
    <w:rsid w:val="06913B75"/>
    <w:rsid w:val="0697C998"/>
    <w:rsid w:val="0699B6C1"/>
    <w:rsid w:val="069B1E04"/>
    <w:rsid w:val="06A16369"/>
    <w:rsid w:val="06A3531A"/>
    <w:rsid w:val="06A370DE"/>
    <w:rsid w:val="06A4C648"/>
    <w:rsid w:val="06A687F0"/>
    <w:rsid w:val="06AFC7A6"/>
    <w:rsid w:val="06B564C9"/>
    <w:rsid w:val="06BDE322"/>
    <w:rsid w:val="06C29E4A"/>
    <w:rsid w:val="06C81096"/>
    <w:rsid w:val="06C97FDD"/>
    <w:rsid w:val="06CAE236"/>
    <w:rsid w:val="06CAE3ED"/>
    <w:rsid w:val="06D7FDD4"/>
    <w:rsid w:val="06D9C4FE"/>
    <w:rsid w:val="06E4F370"/>
    <w:rsid w:val="06E90FD2"/>
    <w:rsid w:val="06EB6B64"/>
    <w:rsid w:val="06EC5CE8"/>
    <w:rsid w:val="06EC6CC7"/>
    <w:rsid w:val="06F08C32"/>
    <w:rsid w:val="06F0AE90"/>
    <w:rsid w:val="06F0FF2E"/>
    <w:rsid w:val="06F15D62"/>
    <w:rsid w:val="06F4D39C"/>
    <w:rsid w:val="06F67014"/>
    <w:rsid w:val="06F68383"/>
    <w:rsid w:val="06F7EC0F"/>
    <w:rsid w:val="06F9B581"/>
    <w:rsid w:val="06FE25FA"/>
    <w:rsid w:val="0701E057"/>
    <w:rsid w:val="07025B2A"/>
    <w:rsid w:val="0705BF47"/>
    <w:rsid w:val="0708E9F1"/>
    <w:rsid w:val="070BC4D1"/>
    <w:rsid w:val="070E7D6F"/>
    <w:rsid w:val="070F8537"/>
    <w:rsid w:val="07144AE2"/>
    <w:rsid w:val="071582D3"/>
    <w:rsid w:val="07172C0C"/>
    <w:rsid w:val="071850C8"/>
    <w:rsid w:val="071A8222"/>
    <w:rsid w:val="071BD40C"/>
    <w:rsid w:val="071C3D9F"/>
    <w:rsid w:val="071C52B6"/>
    <w:rsid w:val="071CB430"/>
    <w:rsid w:val="071FBB1A"/>
    <w:rsid w:val="0721BF30"/>
    <w:rsid w:val="0725DE48"/>
    <w:rsid w:val="07267B25"/>
    <w:rsid w:val="07278F9F"/>
    <w:rsid w:val="072CAEA7"/>
    <w:rsid w:val="072F4ED5"/>
    <w:rsid w:val="07325DB2"/>
    <w:rsid w:val="073B48A6"/>
    <w:rsid w:val="073CF7F6"/>
    <w:rsid w:val="073F6093"/>
    <w:rsid w:val="07454CD3"/>
    <w:rsid w:val="0748C841"/>
    <w:rsid w:val="074B5D4F"/>
    <w:rsid w:val="074F1F2F"/>
    <w:rsid w:val="074FC961"/>
    <w:rsid w:val="075079EA"/>
    <w:rsid w:val="0754E55E"/>
    <w:rsid w:val="0755FA4B"/>
    <w:rsid w:val="0759925E"/>
    <w:rsid w:val="075BD036"/>
    <w:rsid w:val="075C8A92"/>
    <w:rsid w:val="075DCEA6"/>
    <w:rsid w:val="075FAE38"/>
    <w:rsid w:val="075FB50E"/>
    <w:rsid w:val="07602C62"/>
    <w:rsid w:val="076062F3"/>
    <w:rsid w:val="0762FF36"/>
    <w:rsid w:val="0763CD03"/>
    <w:rsid w:val="0767D630"/>
    <w:rsid w:val="076BFB7D"/>
    <w:rsid w:val="0782D680"/>
    <w:rsid w:val="07831268"/>
    <w:rsid w:val="078367F9"/>
    <w:rsid w:val="0783D0AD"/>
    <w:rsid w:val="07863CD8"/>
    <w:rsid w:val="078AE1D2"/>
    <w:rsid w:val="078EE862"/>
    <w:rsid w:val="0790D201"/>
    <w:rsid w:val="079283D2"/>
    <w:rsid w:val="07929A6C"/>
    <w:rsid w:val="079CD9B6"/>
    <w:rsid w:val="07A2366E"/>
    <w:rsid w:val="07A33206"/>
    <w:rsid w:val="07A36671"/>
    <w:rsid w:val="07A5A869"/>
    <w:rsid w:val="07AE8878"/>
    <w:rsid w:val="07B201EA"/>
    <w:rsid w:val="07B22E60"/>
    <w:rsid w:val="07C20679"/>
    <w:rsid w:val="07C4E61E"/>
    <w:rsid w:val="07C5B996"/>
    <w:rsid w:val="07CA9CDE"/>
    <w:rsid w:val="07CD5644"/>
    <w:rsid w:val="07D110A0"/>
    <w:rsid w:val="07D3249C"/>
    <w:rsid w:val="07D73436"/>
    <w:rsid w:val="07D9A978"/>
    <w:rsid w:val="07DBBBC9"/>
    <w:rsid w:val="07DE49ED"/>
    <w:rsid w:val="07DEF60C"/>
    <w:rsid w:val="07E73F66"/>
    <w:rsid w:val="07E816F4"/>
    <w:rsid w:val="07E9CBAA"/>
    <w:rsid w:val="07EC02D7"/>
    <w:rsid w:val="07EC9CB0"/>
    <w:rsid w:val="07ECDF8C"/>
    <w:rsid w:val="07EFD67D"/>
    <w:rsid w:val="07F09B3C"/>
    <w:rsid w:val="07F29ADF"/>
    <w:rsid w:val="07F5520C"/>
    <w:rsid w:val="07F7C41A"/>
    <w:rsid w:val="07F7F67D"/>
    <w:rsid w:val="07F82EE4"/>
    <w:rsid w:val="07F9B7C1"/>
    <w:rsid w:val="07FC73B5"/>
    <w:rsid w:val="07FE25D5"/>
    <w:rsid w:val="0801E541"/>
    <w:rsid w:val="0802E869"/>
    <w:rsid w:val="0803A472"/>
    <w:rsid w:val="0803F1F7"/>
    <w:rsid w:val="080436E3"/>
    <w:rsid w:val="08085489"/>
    <w:rsid w:val="080954D5"/>
    <w:rsid w:val="080BFDEA"/>
    <w:rsid w:val="080C424C"/>
    <w:rsid w:val="080C6FDC"/>
    <w:rsid w:val="08163803"/>
    <w:rsid w:val="0816598A"/>
    <w:rsid w:val="081974EB"/>
    <w:rsid w:val="081DF9C5"/>
    <w:rsid w:val="082376B8"/>
    <w:rsid w:val="0828AE9F"/>
    <w:rsid w:val="08294FC4"/>
    <w:rsid w:val="082EB9EC"/>
    <w:rsid w:val="0834CB75"/>
    <w:rsid w:val="083902D4"/>
    <w:rsid w:val="083B6934"/>
    <w:rsid w:val="083E98F0"/>
    <w:rsid w:val="084ED477"/>
    <w:rsid w:val="085337F9"/>
    <w:rsid w:val="0854A143"/>
    <w:rsid w:val="08578A71"/>
    <w:rsid w:val="085A5330"/>
    <w:rsid w:val="085C603D"/>
    <w:rsid w:val="08604AAB"/>
    <w:rsid w:val="08679BBC"/>
    <w:rsid w:val="086BCB08"/>
    <w:rsid w:val="086D9EE2"/>
    <w:rsid w:val="086E74C8"/>
    <w:rsid w:val="086EA0A4"/>
    <w:rsid w:val="087074A5"/>
    <w:rsid w:val="08720C80"/>
    <w:rsid w:val="0879B372"/>
    <w:rsid w:val="087E41E4"/>
    <w:rsid w:val="08844C04"/>
    <w:rsid w:val="0886015A"/>
    <w:rsid w:val="088C4644"/>
    <w:rsid w:val="088D9888"/>
    <w:rsid w:val="088EF08B"/>
    <w:rsid w:val="0894BBF9"/>
    <w:rsid w:val="0895423A"/>
    <w:rsid w:val="0896F6CB"/>
    <w:rsid w:val="0898247A"/>
    <w:rsid w:val="089F1D8A"/>
    <w:rsid w:val="08A9C211"/>
    <w:rsid w:val="08AC4DEA"/>
    <w:rsid w:val="08AD40FB"/>
    <w:rsid w:val="08AEAD76"/>
    <w:rsid w:val="08B56A42"/>
    <w:rsid w:val="08B9CB68"/>
    <w:rsid w:val="08BB5D3D"/>
    <w:rsid w:val="08BD2645"/>
    <w:rsid w:val="08BF6304"/>
    <w:rsid w:val="08C124E9"/>
    <w:rsid w:val="08C880C0"/>
    <w:rsid w:val="08CB4342"/>
    <w:rsid w:val="08CCDE93"/>
    <w:rsid w:val="08D2EF79"/>
    <w:rsid w:val="08D37074"/>
    <w:rsid w:val="08D66534"/>
    <w:rsid w:val="08DF30C2"/>
    <w:rsid w:val="08E09C12"/>
    <w:rsid w:val="08E262A6"/>
    <w:rsid w:val="08E378C4"/>
    <w:rsid w:val="08E7CC82"/>
    <w:rsid w:val="08EE576A"/>
    <w:rsid w:val="08F19375"/>
    <w:rsid w:val="08FE61A1"/>
    <w:rsid w:val="08FEB646"/>
    <w:rsid w:val="08FF6D02"/>
    <w:rsid w:val="09016413"/>
    <w:rsid w:val="0901A8F8"/>
    <w:rsid w:val="0902D3FE"/>
    <w:rsid w:val="09057FBD"/>
    <w:rsid w:val="0908CC56"/>
    <w:rsid w:val="090B0803"/>
    <w:rsid w:val="090C8934"/>
    <w:rsid w:val="090CB3D2"/>
    <w:rsid w:val="090D1D5C"/>
    <w:rsid w:val="09230F4B"/>
    <w:rsid w:val="0924ED9F"/>
    <w:rsid w:val="09266888"/>
    <w:rsid w:val="0926FE08"/>
    <w:rsid w:val="092B975E"/>
    <w:rsid w:val="092C9E90"/>
    <w:rsid w:val="092EBCD7"/>
    <w:rsid w:val="092F25CB"/>
    <w:rsid w:val="09303F24"/>
    <w:rsid w:val="0931CD4C"/>
    <w:rsid w:val="0936E776"/>
    <w:rsid w:val="0937E1A9"/>
    <w:rsid w:val="0939B8EA"/>
    <w:rsid w:val="0945F404"/>
    <w:rsid w:val="094D8F55"/>
    <w:rsid w:val="095323A0"/>
    <w:rsid w:val="09589EE1"/>
    <w:rsid w:val="095AA220"/>
    <w:rsid w:val="095CE205"/>
    <w:rsid w:val="095DE185"/>
    <w:rsid w:val="096C2E9B"/>
    <w:rsid w:val="0970084F"/>
    <w:rsid w:val="09755974"/>
    <w:rsid w:val="09761390"/>
    <w:rsid w:val="09761449"/>
    <w:rsid w:val="09789ACA"/>
    <w:rsid w:val="097B56B5"/>
    <w:rsid w:val="097C7A8F"/>
    <w:rsid w:val="097CCCDA"/>
    <w:rsid w:val="097D882B"/>
    <w:rsid w:val="0983E937"/>
    <w:rsid w:val="0984280A"/>
    <w:rsid w:val="09853D4C"/>
    <w:rsid w:val="0985CEE5"/>
    <w:rsid w:val="09869DC3"/>
    <w:rsid w:val="09887E1E"/>
    <w:rsid w:val="0988E045"/>
    <w:rsid w:val="098B0C62"/>
    <w:rsid w:val="0991720F"/>
    <w:rsid w:val="099A6B3B"/>
    <w:rsid w:val="099AD1B6"/>
    <w:rsid w:val="09A340DD"/>
    <w:rsid w:val="09A3D6D4"/>
    <w:rsid w:val="09A6A813"/>
    <w:rsid w:val="09A7EF1F"/>
    <w:rsid w:val="09A8E2B7"/>
    <w:rsid w:val="09AB64B1"/>
    <w:rsid w:val="09AB886A"/>
    <w:rsid w:val="09AC1C0C"/>
    <w:rsid w:val="09B44408"/>
    <w:rsid w:val="09B4BC8A"/>
    <w:rsid w:val="09B4DF89"/>
    <w:rsid w:val="09B8C57C"/>
    <w:rsid w:val="09B92CB4"/>
    <w:rsid w:val="09C1AA55"/>
    <w:rsid w:val="09C4CE0C"/>
    <w:rsid w:val="09C65163"/>
    <w:rsid w:val="09C7237A"/>
    <w:rsid w:val="09C96381"/>
    <w:rsid w:val="09D26F7D"/>
    <w:rsid w:val="09D29D47"/>
    <w:rsid w:val="09D4829D"/>
    <w:rsid w:val="09D4A486"/>
    <w:rsid w:val="09D70C1F"/>
    <w:rsid w:val="09DC60CA"/>
    <w:rsid w:val="09E838C3"/>
    <w:rsid w:val="09F1B0F7"/>
    <w:rsid w:val="09F4CA69"/>
    <w:rsid w:val="09F5BC1E"/>
    <w:rsid w:val="09FCD724"/>
    <w:rsid w:val="0A01A82F"/>
    <w:rsid w:val="0A01F6E0"/>
    <w:rsid w:val="0A0B1FF0"/>
    <w:rsid w:val="0A0EE530"/>
    <w:rsid w:val="0A1808A7"/>
    <w:rsid w:val="0A19D190"/>
    <w:rsid w:val="0A1A6070"/>
    <w:rsid w:val="0A1F6C16"/>
    <w:rsid w:val="0A231B8D"/>
    <w:rsid w:val="0A2353BD"/>
    <w:rsid w:val="0A26AAF1"/>
    <w:rsid w:val="0A2825F8"/>
    <w:rsid w:val="0A28D649"/>
    <w:rsid w:val="0A31A7E2"/>
    <w:rsid w:val="0A324476"/>
    <w:rsid w:val="0A361F7D"/>
    <w:rsid w:val="0A36FB56"/>
    <w:rsid w:val="0A39AE0F"/>
    <w:rsid w:val="0A39DF40"/>
    <w:rsid w:val="0A3BF3DB"/>
    <w:rsid w:val="0A3F3E9E"/>
    <w:rsid w:val="0A4154F1"/>
    <w:rsid w:val="0A429AB1"/>
    <w:rsid w:val="0A4B55E8"/>
    <w:rsid w:val="0A4D4B93"/>
    <w:rsid w:val="0A5380DB"/>
    <w:rsid w:val="0A551AE8"/>
    <w:rsid w:val="0A5D60F4"/>
    <w:rsid w:val="0A60ECDD"/>
    <w:rsid w:val="0A61237E"/>
    <w:rsid w:val="0A649391"/>
    <w:rsid w:val="0A6A3D7F"/>
    <w:rsid w:val="0A717395"/>
    <w:rsid w:val="0A71BF2B"/>
    <w:rsid w:val="0A79428F"/>
    <w:rsid w:val="0A7B9144"/>
    <w:rsid w:val="0A7E322B"/>
    <w:rsid w:val="0A85382E"/>
    <w:rsid w:val="0A8ABA5D"/>
    <w:rsid w:val="0A8D8066"/>
    <w:rsid w:val="0A9905EF"/>
    <w:rsid w:val="0A9F1181"/>
    <w:rsid w:val="0AA5F94B"/>
    <w:rsid w:val="0AA7EC19"/>
    <w:rsid w:val="0AA8851A"/>
    <w:rsid w:val="0AA91B5C"/>
    <w:rsid w:val="0AAA3772"/>
    <w:rsid w:val="0AAAD585"/>
    <w:rsid w:val="0AACB738"/>
    <w:rsid w:val="0AAE9FEA"/>
    <w:rsid w:val="0AAEB200"/>
    <w:rsid w:val="0AB1724F"/>
    <w:rsid w:val="0AB1BE9B"/>
    <w:rsid w:val="0AB2A6E3"/>
    <w:rsid w:val="0AB43CEE"/>
    <w:rsid w:val="0AB9C6CB"/>
    <w:rsid w:val="0ABB1CCA"/>
    <w:rsid w:val="0AC3398D"/>
    <w:rsid w:val="0AC533F1"/>
    <w:rsid w:val="0AC5FA16"/>
    <w:rsid w:val="0ACA16D2"/>
    <w:rsid w:val="0ACA1A8F"/>
    <w:rsid w:val="0ACC04AE"/>
    <w:rsid w:val="0ACCA1D2"/>
    <w:rsid w:val="0AD0DFCE"/>
    <w:rsid w:val="0AD52A1B"/>
    <w:rsid w:val="0AD73D98"/>
    <w:rsid w:val="0ADD4C10"/>
    <w:rsid w:val="0AE11581"/>
    <w:rsid w:val="0AE30F64"/>
    <w:rsid w:val="0AE6736B"/>
    <w:rsid w:val="0AEC81F8"/>
    <w:rsid w:val="0AEE3B90"/>
    <w:rsid w:val="0AF38A26"/>
    <w:rsid w:val="0AF46AE2"/>
    <w:rsid w:val="0AF69B69"/>
    <w:rsid w:val="0AF75EC4"/>
    <w:rsid w:val="0AFB0DBD"/>
    <w:rsid w:val="0AFCA8F7"/>
    <w:rsid w:val="0AFE7E85"/>
    <w:rsid w:val="0B032C5F"/>
    <w:rsid w:val="0B057492"/>
    <w:rsid w:val="0B066F07"/>
    <w:rsid w:val="0B0DD3F9"/>
    <w:rsid w:val="0B0F5781"/>
    <w:rsid w:val="0B16D25B"/>
    <w:rsid w:val="0B19A0E8"/>
    <w:rsid w:val="0B1EAFAB"/>
    <w:rsid w:val="0B2287E7"/>
    <w:rsid w:val="0B2471EC"/>
    <w:rsid w:val="0B24DE37"/>
    <w:rsid w:val="0B269853"/>
    <w:rsid w:val="0B29DF43"/>
    <w:rsid w:val="0B2D8AA3"/>
    <w:rsid w:val="0B2F60A3"/>
    <w:rsid w:val="0B303F26"/>
    <w:rsid w:val="0B303F98"/>
    <w:rsid w:val="0B31165C"/>
    <w:rsid w:val="0B31D8FF"/>
    <w:rsid w:val="0B33A1EC"/>
    <w:rsid w:val="0B3574F7"/>
    <w:rsid w:val="0B3BAB71"/>
    <w:rsid w:val="0B3CD1EE"/>
    <w:rsid w:val="0B47D603"/>
    <w:rsid w:val="0B4BF808"/>
    <w:rsid w:val="0B4FBC31"/>
    <w:rsid w:val="0B5A78A8"/>
    <w:rsid w:val="0B5D37DC"/>
    <w:rsid w:val="0B5F3B95"/>
    <w:rsid w:val="0B613DBB"/>
    <w:rsid w:val="0B6888CE"/>
    <w:rsid w:val="0B6F6395"/>
    <w:rsid w:val="0B72439C"/>
    <w:rsid w:val="0B73D385"/>
    <w:rsid w:val="0B74003D"/>
    <w:rsid w:val="0B74749D"/>
    <w:rsid w:val="0B7AAEA1"/>
    <w:rsid w:val="0B80A476"/>
    <w:rsid w:val="0B815E7A"/>
    <w:rsid w:val="0B841879"/>
    <w:rsid w:val="0B8DBC5A"/>
    <w:rsid w:val="0B904482"/>
    <w:rsid w:val="0B9102BC"/>
    <w:rsid w:val="0B925A75"/>
    <w:rsid w:val="0B972EDD"/>
    <w:rsid w:val="0B985E2A"/>
    <w:rsid w:val="0B988F2B"/>
    <w:rsid w:val="0B9DD9B2"/>
    <w:rsid w:val="0BA09644"/>
    <w:rsid w:val="0BA3CC8B"/>
    <w:rsid w:val="0BAB4E82"/>
    <w:rsid w:val="0BB02309"/>
    <w:rsid w:val="0BB06654"/>
    <w:rsid w:val="0BB42934"/>
    <w:rsid w:val="0BB60906"/>
    <w:rsid w:val="0BB9CA7F"/>
    <w:rsid w:val="0BBA12AD"/>
    <w:rsid w:val="0BBE50DA"/>
    <w:rsid w:val="0BBECBCE"/>
    <w:rsid w:val="0BBF3ED0"/>
    <w:rsid w:val="0BC134DF"/>
    <w:rsid w:val="0BC23235"/>
    <w:rsid w:val="0BC26F5F"/>
    <w:rsid w:val="0BC27BA8"/>
    <w:rsid w:val="0BC9EF0C"/>
    <w:rsid w:val="0BCD8FBD"/>
    <w:rsid w:val="0BD17668"/>
    <w:rsid w:val="0BD8844F"/>
    <w:rsid w:val="0BD92579"/>
    <w:rsid w:val="0BDA4C34"/>
    <w:rsid w:val="0BDC8B01"/>
    <w:rsid w:val="0BDD0845"/>
    <w:rsid w:val="0BDE0192"/>
    <w:rsid w:val="0BDEC50A"/>
    <w:rsid w:val="0BDEF17C"/>
    <w:rsid w:val="0BDFD66D"/>
    <w:rsid w:val="0BE3E32C"/>
    <w:rsid w:val="0BE47499"/>
    <w:rsid w:val="0BECED62"/>
    <w:rsid w:val="0BED6A63"/>
    <w:rsid w:val="0BF1C8F2"/>
    <w:rsid w:val="0BF3F376"/>
    <w:rsid w:val="0BF56E8E"/>
    <w:rsid w:val="0C01E566"/>
    <w:rsid w:val="0C049A72"/>
    <w:rsid w:val="0C066416"/>
    <w:rsid w:val="0C0A8D8F"/>
    <w:rsid w:val="0C0AE7AA"/>
    <w:rsid w:val="0C1087DC"/>
    <w:rsid w:val="0C112E1B"/>
    <w:rsid w:val="0C12BCE0"/>
    <w:rsid w:val="0C21F18F"/>
    <w:rsid w:val="0C289B78"/>
    <w:rsid w:val="0C2DB9ED"/>
    <w:rsid w:val="0C337038"/>
    <w:rsid w:val="0C3D4AC7"/>
    <w:rsid w:val="0C4141B9"/>
    <w:rsid w:val="0C423A3D"/>
    <w:rsid w:val="0C460496"/>
    <w:rsid w:val="0C4F1570"/>
    <w:rsid w:val="0C54F0D7"/>
    <w:rsid w:val="0C55756B"/>
    <w:rsid w:val="0C5EEBA7"/>
    <w:rsid w:val="0C6764C9"/>
    <w:rsid w:val="0C6B766B"/>
    <w:rsid w:val="0C6C3F44"/>
    <w:rsid w:val="0C6D3F87"/>
    <w:rsid w:val="0C7084B3"/>
    <w:rsid w:val="0C74E593"/>
    <w:rsid w:val="0C75AF93"/>
    <w:rsid w:val="0C785211"/>
    <w:rsid w:val="0C7A085A"/>
    <w:rsid w:val="0C8104E7"/>
    <w:rsid w:val="0C819BFE"/>
    <w:rsid w:val="0C83D157"/>
    <w:rsid w:val="0C8477B3"/>
    <w:rsid w:val="0C85D1A1"/>
    <w:rsid w:val="0C872D44"/>
    <w:rsid w:val="0C89C989"/>
    <w:rsid w:val="0C916525"/>
    <w:rsid w:val="0C938762"/>
    <w:rsid w:val="0C94E0B9"/>
    <w:rsid w:val="0C97B682"/>
    <w:rsid w:val="0C9D8230"/>
    <w:rsid w:val="0C9F0C03"/>
    <w:rsid w:val="0CA009CD"/>
    <w:rsid w:val="0CA082DC"/>
    <w:rsid w:val="0CA91B2D"/>
    <w:rsid w:val="0CAB302A"/>
    <w:rsid w:val="0CAE201A"/>
    <w:rsid w:val="0CB16C14"/>
    <w:rsid w:val="0CB94CD0"/>
    <w:rsid w:val="0CBBFD40"/>
    <w:rsid w:val="0CD0D996"/>
    <w:rsid w:val="0CD17EAB"/>
    <w:rsid w:val="0CD74260"/>
    <w:rsid w:val="0CDD439F"/>
    <w:rsid w:val="0CE8066F"/>
    <w:rsid w:val="0CE80D6D"/>
    <w:rsid w:val="0CEA20CA"/>
    <w:rsid w:val="0CEEF4BD"/>
    <w:rsid w:val="0CEF3D61"/>
    <w:rsid w:val="0CEF7656"/>
    <w:rsid w:val="0CF2BD8B"/>
    <w:rsid w:val="0CFF4552"/>
    <w:rsid w:val="0D02B0C2"/>
    <w:rsid w:val="0D071D13"/>
    <w:rsid w:val="0D0E1294"/>
    <w:rsid w:val="0D12F71D"/>
    <w:rsid w:val="0D15FEEE"/>
    <w:rsid w:val="0D1732CE"/>
    <w:rsid w:val="0D1CF268"/>
    <w:rsid w:val="0D1EE9A1"/>
    <w:rsid w:val="0D24269B"/>
    <w:rsid w:val="0D2497EA"/>
    <w:rsid w:val="0D2AEE58"/>
    <w:rsid w:val="0D2E0F16"/>
    <w:rsid w:val="0D2EA4B0"/>
    <w:rsid w:val="0D318E05"/>
    <w:rsid w:val="0D33AB98"/>
    <w:rsid w:val="0D373AC7"/>
    <w:rsid w:val="0D382F73"/>
    <w:rsid w:val="0D397ED6"/>
    <w:rsid w:val="0D3ACAB6"/>
    <w:rsid w:val="0D40FF1A"/>
    <w:rsid w:val="0D491506"/>
    <w:rsid w:val="0D4949EF"/>
    <w:rsid w:val="0D49D382"/>
    <w:rsid w:val="0D577B63"/>
    <w:rsid w:val="0D597DF5"/>
    <w:rsid w:val="0D5F476C"/>
    <w:rsid w:val="0D63139E"/>
    <w:rsid w:val="0D637724"/>
    <w:rsid w:val="0D673DD3"/>
    <w:rsid w:val="0D7C140C"/>
    <w:rsid w:val="0D7E6D6B"/>
    <w:rsid w:val="0D7F4CD1"/>
    <w:rsid w:val="0D80D4CE"/>
    <w:rsid w:val="0D843B60"/>
    <w:rsid w:val="0D85EE5C"/>
    <w:rsid w:val="0D862E08"/>
    <w:rsid w:val="0D89C9FA"/>
    <w:rsid w:val="0D9256AD"/>
    <w:rsid w:val="0D938265"/>
    <w:rsid w:val="0D945492"/>
    <w:rsid w:val="0D94BAB8"/>
    <w:rsid w:val="0D95DE03"/>
    <w:rsid w:val="0D9C4349"/>
    <w:rsid w:val="0D9C8F1D"/>
    <w:rsid w:val="0DA2EC13"/>
    <w:rsid w:val="0DA47B67"/>
    <w:rsid w:val="0DAE0398"/>
    <w:rsid w:val="0DB46D5E"/>
    <w:rsid w:val="0DB7CFAD"/>
    <w:rsid w:val="0DB82931"/>
    <w:rsid w:val="0DBCC036"/>
    <w:rsid w:val="0DC412E0"/>
    <w:rsid w:val="0DC6A590"/>
    <w:rsid w:val="0DC7774D"/>
    <w:rsid w:val="0DC8CCB7"/>
    <w:rsid w:val="0DCCD56F"/>
    <w:rsid w:val="0DCDF5E7"/>
    <w:rsid w:val="0DCE8846"/>
    <w:rsid w:val="0DCF315A"/>
    <w:rsid w:val="0DD8C7E7"/>
    <w:rsid w:val="0DD99893"/>
    <w:rsid w:val="0DDD0067"/>
    <w:rsid w:val="0DDF417F"/>
    <w:rsid w:val="0DE11055"/>
    <w:rsid w:val="0DE1D00E"/>
    <w:rsid w:val="0DE2076F"/>
    <w:rsid w:val="0DE32A43"/>
    <w:rsid w:val="0DE6E640"/>
    <w:rsid w:val="0DE9607D"/>
    <w:rsid w:val="0DEC87F3"/>
    <w:rsid w:val="0DEE840C"/>
    <w:rsid w:val="0DEF6ABB"/>
    <w:rsid w:val="0DEFC161"/>
    <w:rsid w:val="0DFEBC27"/>
    <w:rsid w:val="0E016AF6"/>
    <w:rsid w:val="0E0316B9"/>
    <w:rsid w:val="0E0CC89C"/>
    <w:rsid w:val="0E0CD603"/>
    <w:rsid w:val="0E0D3ADD"/>
    <w:rsid w:val="0E0F4CC0"/>
    <w:rsid w:val="0E0FF651"/>
    <w:rsid w:val="0E1463C9"/>
    <w:rsid w:val="0E1DF42A"/>
    <w:rsid w:val="0E1F6198"/>
    <w:rsid w:val="0E233990"/>
    <w:rsid w:val="0E249DD3"/>
    <w:rsid w:val="0E25109A"/>
    <w:rsid w:val="0E267A20"/>
    <w:rsid w:val="0E29C658"/>
    <w:rsid w:val="0E2D3A25"/>
    <w:rsid w:val="0E2FE7B3"/>
    <w:rsid w:val="0E32ED5A"/>
    <w:rsid w:val="0E34A1A1"/>
    <w:rsid w:val="0E37BA97"/>
    <w:rsid w:val="0E3C02B2"/>
    <w:rsid w:val="0E452F24"/>
    <w:rsid w:val="0E4AA088"/>
    <w:rsid w:val="0E4BCB06"/>
    <w:rsid w:val="0E4F18E1"/>
    <w:rsid w:val="0E52A0F2"/>
    <w:rsid w:val="0E564EF1"/>
    <w:rsid w:val="0E5672F9"/>
    <w:rsid w:val="0E57FD29"/>
    <w:rsid w:val="0E581710"/>
    <w:rsid w:val="0E591AA8"/>
    <w:rsid w:val="0E6288CF"/>
    <w:rsid w:val="0E640040"/>
    <w:rsid w:val="0E6E5BDA"/>
    <w:rsid w:val="0E7ADC82"/>
    <w:rsid w:val="0E7E4D92"/>
    <w:rsid w:val="0E7FFF9A"/>
    <w:rsid w:val="0E80E621"/>
    <w:rsid w:val="0E816286"/>
    <w:rsid w:val="0E8BF323"/>
    <w:rsid w:val="0E8CC919"/>
    <w:rsid w:val="0E917A85"/>
    <w:rsid w:val="0E91B82D"/>
    <w:rsid w:val="0E94FE40"/>
    <w:rsid w:val="0E974542"/>
    <w:rsid w:val="0E99E100"/>
    <w:rsid w:val="0E9A5188"/>
    <w:rsid w:val="0EA13E7D"/>
    <w:rsid w:val="0EAEA6E0"/>
    <w:rsid w:val="0EB22D25"/>
    <w:rsid w:val="0EB2A175"/>
    <w:rsid w:val="0EB359B0"/>
    <w:rsid w:val="0EB4FFDE"/>
    <w:rsid w:val="0EB50D9C"/>
    <w:rsid w:val="0EB89F6B"/>
    <w:rsid w:val="0EB921D2"/>
    <w:rsid w:val="0EBB8A35"/>
    <w:rsid w:val="0EBF611E"/>
    <w:rsid w:val="0EC1F9E4"/>
    <w:rsid w:val="0EC502A1"/>
    <w:rsid w:val="0EC9EE65"/>
    <w:rsid w:val="0ED18CBB"/>
    <w:rsid w:val="0EDAC0FF"/>
    <w:rsid w:val="0EE4FD65"/>
    <w:rsid w:val="0EE782C2"/>
    <w:rsid w:val="0EEA0D88"/>
    <w:rsid w:val="0EEFA5FE"/>
    <w:rsid w:val="0EEFB8F7"/>
    <w:rsid w:val="0EF05B19"/>
    <w:rsid w:val="0EF2AB00"/>
    <w:rsid w:val="0EF7BBFE"/>
    <w:rsid w:val="0EF8DB63"/>
    <w:rsid w:val="0EF94114"/>
    <w:rsid w:val="0F08176C"/>
    <w:rsid w:val="0F0B5E88"/>
    <w:rsid w:val="0F0D6E3C"/>
    <w:rsid w:val="0F16F5C3"/>
    <w:rsid w:val="0F1C10CB"/>
    <w:rsid w:val="0F2694FA"/>
    <w:rsid w:val="0F2D1054"/>
    <w:rsid w:val="0F2F4FF9"/>
    <w:rsid w:val="0F2FED26"/>
    <w:rsid w:val="0F3551BC"/>
    <w:rsid w:val="0F38B5E6"/>
    <w:rsid w:val="0F3910F2"/>
    <w:rsid w:val="0F3C5E5F"/>
    <w:rsid w:val="0F3F8285"/>
    <w:rsid w:val="0F3FF871"/>
    <w:rsid w:val="0F41CF59"/>
    <w:rsid w:val="0F43777B"/>
    <w:rsid w:val="0F47EE1D"/>
    <w:rsid w:val="0F4BF511"/>
    <w:rsid w:val="0F4C0E95"/>
    <w:rsid w:val="0F4F537C"/>
    <w:rsid w:val="0F56E76C"/>
    <w:rsid w:val="0F5715CD"/>
    <w:rsid w:val="0F5D8971"/>
    <w:rsid w:val="0F5D951B"/>
    <w:rsid w:val="0F5DDE75"/>
    <w:rsid w:val="0F6146DC"/>
    <w:rsid w:val="0F658AEF"/>
    <w:rsid w:val="0F67A3E0"/>
    <w:rsid w:val="0F699E9F"/>
    <w:rsid w:val="0F69F263"/>
    <w:rsid w:val="0F779025"/>
    <w:rsid w:val="0F7A26DE"/>
    <w:rsid w:val="0F7D7FC1"/>
    <w:rsid w:val="0F7DCEFA"/>
    <w:rsid w:val="0F7ED594"/>
    <w:rsid w:val="0F80431D"/>
    <w:rsid w:val="0F896792"/>
    <w:rsid w:val="0F8CDA4D"/>
    <w:rsid w:val="0F8DF435"/>
    <w:rsid w:val="0F92062E"/>
    <w:rsid w:val="0F938305"/>
    <w:rsid w:val="0F966872"/>
    <w:rsid w:val="0F96D018"/>
    <w:rsid w:val="0F97F06F"/>
    <w:rsid w:val="0F9905B7"/>
    <w:rsid w:val="0F9AFDBF"/>
    <w:rsid w:val="0F9BBFAE"/>
    <w:rsid w:val="0F9CE7F3"/>
    <w:rsid w:val="0FA45951"/>
    <w:rsid w:val="0FA7AF8E"/>
    <w:rsid w:val="0FA96002"/>
    <w:rsid w:val="0FAAFEBD"/>
    <w:rsid w:val="0FAB9619"/>
    <w:rsid w:val="0FAE6202"/>
    <w:rsid w:val="0FBC16C1"/>
    <w:rsid w:val="0FBE7D67"/>
    <w:rsid w:val="0FC1A1C0"/>
    <w:rsid w:val="0FC21DCE"/>
    <w:rsid w:val="0FCDD8A3"/>
    <w:rsid w:val="0FCF71F9"/>
    <w:rsid w:val="0FD46DE4"/>
    <w:rsid w:val="0FD7C504"/>
    <w:rsid w:val="0FD875CE"/>
    <w:rsid w:val="0FD8F3C7"/>
    <w:rsid w:val="0FD9CED0"/>
    <w:rsid w:val="0FD9EEB7"/>
    <w:rsid w:val="0FDA83E0"/>
    <w:rsid w:val="0FDC4B1C"/>
    <w:rsid w:val="0FDD0521"/>
    <w:rsid w:val="0FE08526"/>
    <w:rsid w:val="0FE0F376"/>
    <w:rsid w:val="0FE14EFC"/>
    <w:rsid w:val="0FE7E6B1"/>
    <w:rsid w:val="0FEAD410"/>
    <w:rsid w:val="0FEF22DF"/>
    <w:rsid w:val="0FF98E3B"/>
    <w:rsid w:val="0FFDE654"/>
    <w:rsid w:val="1001E396"/>
    <w:rsid w:val="100460B0"/>
    <w:rsid w:val="100CBEBA"/>
    <w:rsid w:val="1013932C"/>
    <w:rsid w:val="1016E060"/>
    <w:rsid w:val="101A0EAF"/>
    <w:rsid w:val="101BF0E2"/>
    <w:rsid w:val="101CC6BA"/>
    <w:rsid w:val="101D3A4F"/>
    <w:rsid w:val="101DA544"/>
    <w:rsid w:val="1020F95B"/>
    <w:rsid w:val="1021350F"/>
    <w:rsid w:val="1024A36C"/>
    <w:rsid w:val="102BF63B"/>
    <w:rsid w:val="1034AFD3"/>
    <w:rsid w:val="1038D43D"/>
    <w:rsid w:val="10447BCC"/>
    <w:rsid w:val="104ADD2D"/>
    <w:rsid w:val="104C5B3E"/>
    <w:rsid w:val="105186B5"/>
    <w:rsid w:val="10534F56"/>
    <w:rsid w:val="1055C72A"/>
    <w:rsid w:val="105E0EA1"/>
    <w:rsid w:val="105E2565"/>
    <w:rsid w:val="10622075"/>
    <w:rsid w:val="10624912"/>
    <w:rsid w:val="1062A3CB"/>
    <w:rsid w:val="10637223"/>
    <w:rsid w:val="106542D8"/>
    <w:rsid w:val="1065E759"/>
    <w:rsid w:val="10681377"/>
    <w:rsid w:val="106E9634"/>
    <w:rsid w:val="106FDBE6"/>
    <w:rsid w:val="107A3EBC"/>
    <w:rsid w:val="107BDB21"/>
    <w:rsid w:val="107C8646"/>
    <w:rsid w:val="107DAD88"/>
    <w:rsid w:val="1083D737"/>
    <w:rsid w:val="10858275"/>
    <w:rsid w:val="10873401"/>
    <w:rsid w:val="10877085"/>
    <w:rsid w:val="1087CFD7"/>
    <w:rsid w:val="10905043"/>
    <w:rsid w:val="1090603A"/>
    <w:rsid w:val="10914D5C"/>
    <w:rsid w:val="10924A0D"/>
    <w:rsid w:val="109568C0"/>
    <w:rsid w:val="109689B3"/>
    <w:rsid w:val="10983A94"/>
    <w:rsid w:val="109ACAA5"/>
    <w:rsid w:val="109B2131"/>
    <w:rsid w:val="109BEE3A"/>
    <w:rsid w:val="109F8B46"/>
    <w:rsid w:val="10A3DD53"/>
    <w:rsid w:val="10A66A7E"/>
    <w:rsid w:val="10A6BFB2"/>
    <w:rsid w:val="10AF50A3"/>
    <w:rsid w:val="10B1F352"/>
    <w:rsid w:val="10B4DE9D"/>
    <w:rsid w:val="10B54B9D"/>
    <w:rsid w:val="10BD40BD"/>
    <w:rsid w:val="10BEF9A9"/>
    <w:rsid w:val="10C22F0A"/>
    <w:rsid w:val="10C6784E"/>
    <w:rsid w:val="10C782BB"/>
    <w:rsid w:val="10C822DA"/>
    <w:rsid w:val="10C8958B"/>
    <w:rsid w:val="10C994D3"/>
    <w:rsid w:val="10CDCFD5"/>
    <w:rsid w:val="10CEA7E7"/>
    <w:rsid w:val="10D1BA96"/>
    <w:rsid w:val="10D4415A"/>
    <w:rsid w:val="10DF1179"/>
    <w:rsid w:val="10E3E433"/>
    <w:rsid w:val="10F8EC79"/>
    <w:rsid w:val="10FB6093"/>
    <w:rsid w:val="10FE2ACB"/>
    <w:rsid w:val="10FEDFD7"/>
    <w:rsid w:val="110C56E2"/>
    <w:rsid w:val="110E5B6E"/>
    <w:rsid w:val="111200CB"/>
    <w:rsid w:val="1115A737"/>
    <w:rsid w:val="1116EA1A"/>
    <w:rsid w:val="11198FA2"/>
    <w:rsid w:val="111D2C41"/>
    <w:rsid w:val="111D681A"/>
    <w:rsid w:val="111F61FF"/>
    <w:rsid w:val="1122C005"/>
    <w:rsid w:val="11232B99"/>
    <w:rsid w:val="112CC83E"/>
    <w:rsid w:val="113AC4B0"/>
    <w:rsid w:val="114039A2"/>
    <w:rsid w:val="11500527"/>
    <w:rsid w:val="115537CC"/>
    <w:rsid w:val="11558ACC"/>
    <w:rsid w:val="115689D3"/>
    <w:rsid w:val="11568FCA"/>
    <w:rsid w:val="1158DBCD"/>
    <w:rsid w:val="115EF73B"/>
    <w:rsid w:val="11609F71"/>
    <w:rsid w:val="1161BD0C"/>
    <w:rsid w:val="1166E841"/>
    <w:rsid w:val="1167CABA"/>
    <w:rsid w:val="116B3487"/>
    <w:rsid w:val="116B466B"/>
    <w:rsid w:val="116C81FA"/>
    <w:rsid w:val="116CC655"/>
    <w:rsid w:val="116ED217"/>
    <w:rsid w:val="116F4104"/>
    <w:rsid w:val="117540B9"/>
    <w:rsid w:val="11785D42"/>
    <w:rsid w:val="1179A189"/>
    <w:rsid w:val="117BA50D"/>
    <w:rsid w:val="117BB549"/>
    <w:rsid w:val="117BBA06"/>
    <w:rsid w:val="117E54EC"/>
    <w:rsid w:val="11841FFC"/>
    <w:rsid w:val="11884D67"/>
    <w:rsid w:val="118C7754"/>
    <w:rsid w:val="118D97AF"/>
    <w:rsid w:val="118F0506"/>
    <w:rsid w:val="118F80FA"/>
    <w:rsid w:val="1191B046"/>
    <w:rsid w:val="1191B570"/>
    <w:rsid w:val="1194AF8B"/>
    <w:rsid w:val="119E10BD"/>
    <w:rsid w:val="11A02013"/>
    <w:rsid w:val="11A1189B"/>
    <w:rsid w:val="11A1D4F3"/>
    <w:rsid w:val="11A22581"/>
    <w:rsid w:val="11A32F3B"/>
    <w:rsid w:val="11A5E9F7"/>
    <w:rsid w:val="11A76F9F"/>
    <w:rsid w:val="11AA0AF8"/>
    <w:rsid w:val="11AD779A"/>
    <w:rsid w:val="11B08717"/>
    <w:rsid w:val="11B32F85"/>
    <w:rsid w:val="11B43117"/>
    <w:rsid w:val="11B4AE1D"/>
    <w:rsid w:val="11B70B9A"/>
    <w:rsid w:val="11B71F85"/>
    <w:rsid w:val="11B7669A"/>
    <w:rsid w:val="11BFE36C"/>
    <w:rsid w:val="11C0E050"/>
    <w:rsid w:val="11C23BD1"/>
    <w:rsid w:val="11C2CA98"/>
    <w:rsid w:val="11D3112D"/>
    <w:rsid w:val="11D698FF"/>
    <w:rsid w:val="11DEEBCE"/>
    <w:rsid w:val="11DFD5F9"/>
    <w:rsid w:val="11E162EE"/>
    <w:rsid w:val="11E78558"/>
    <w:rsid w:val="11E8377A"/>
    <w:rsid w:val="11E90E89"/>
    <w:rsid w:val="11E9C272"/>
    <w:rsid w:val="11EA438C"/>
    <w:rsid w:val="11F4FEBA"/>
    <w:rsid w:val="11F8C5C7"/>
    <w:rsid w:val="120102D8"/>
    <w:rsid w:val="1201D499"/>
    <w:rsid w:val="120233AC"/>
    <w:rsid w:val="120A1E75"/>
    <w:rsid w:val="12150772"/>
    <w:rsid w:val="12168863"/>
    <w:rsid w:val="121B20A6"/>
    <w:rsid w:val="121C374D"/>
    <w:rsid w:val="121FFDA3"/>
    <w:rsid w:val="1223C66F"/>
    <w:rsid w:val="122403A7"/>
    <w:rsid w:val="1225989F"/>
    <w:rsid w:val="1227D00D"/>
    <w:rsid w:val="122BEDFE"/>
    <w:rsid w:val="123620F6"/>
    <w:rsid w:val="12369595"/>
    <w:rsid w:val="123784E9"/>
    <w:rsid w:val="1238466F"/>
    <w:rsid w:val="123B95AB"/>
    <w:rsid w:val="123DC5D2"/>
    <w:rsid w:val="12402B3D"/>
    <w:rsid w:val="12410B50"/>
    <w:rsid w:val="1241429A"/>
    <w:rsid w:val="12429D39"/>
    <w:rsid w:val="124348A3"/>
    <w:rsid w:val="12442F6E"/>
    <w:rsid w:val="1244F72B"/>
    <w:rsid w:val="124ADF3D"/>
    <w:rsid w:val="124EAB75"/>
    <w:rsid w:val="124F16DD"/>
    <w:rsid w:val="12501B3E"/>
    <w:rsid w:val="12506020"/>
    <w:rsid w:val="125230D2"/>
    <w:rsid w:val="125A4213"/>
    <w:rsid w:val="125BF154"/>
    <w:rsid w:val="126B5C0F"/>
    <w:rsid w:val="126C73A1"/>
    <w:rsid w:val="1271B742"/>
    <w:rsid w:val="1273F40C"/>
    <w:rsid w:val="1279617C"/>
    <w:rsid w:val="12806237"/>
    <w:rsid w:val="128266BB"/>
    <w:rsid w:val="1286637D"/>
    <w:rsid w:val="12872546"/>
    <w:rsid w:val="128AD2F8"/>
    <w:rsid w:val="128D96FD"/>
    <w:rsid w:val="1292C74D"/>
    <w:rsid w:val="12937935"/>
    <w:rsid w:val="12939624"/>
    <w:rsid w:val="12952584"/>
    <w:rsid w:val="129808D6"/>
    <w:rsid w:val="1298F229"/>
    <w:rsid w:val="129ACAE7"/>
    <w:rsid w:val="129D6F75"/>
    <w:rsid w:val="129E8F0A"/>
    <w:rsid w:val="12A07F09"/>
    <w:rsid w:val="12A13B4F"/>
    <w:rsid w:val="12A1D652"/>
    <w:rsid w:val="12A1D9B5"/>
    <w:rsid w:val="12A23BFD"/>
    <w:rsid w:val="12B4D89E"/>
    <w:rsid w:val="12B657B8"/>
    <w:rsid w:val="12B9F9C7"/>
    <w:rsid w:val="12BD6756"/>
    <w:rsid w:val="12BDF0E9"/>
    <w:rsid w:val="12C14987"/>
    <w:rsid w:val="12C1A3B4"/>
    <w:rsid w:val="12C2374A"/>
    <w:rsid w:val="12C3E90B"/>
    <w:rsid w:val="12C52EB8"/>
    <w:rsid w:val="12C64FA7"/>
    <w:rsid w:val="12CCB070"/>
    <w:rsid w:val="12CD82C8"/>
    <w:rsid w:val="12CDC79C"/>
    <w:rsid w:val="12CFB8FC"/>
    <w:rsid w:val="12D6F186"/>
    <w:rsid w:val="12E69FB9"/>
    <w:rsid w:val="12E6C915"/>
    <w:rsid w:val="12E849CD"/>
    <w:rsid w:val="12ED1B38"/>
    <w:rsid w:val="12EDD4E4"/>
    <w:rsid w:val="12EF4E3D"/>
    <w:rsid w:val="12F08B9B"/>
    <w:rsid w:val="12F251F3"/>
    <w:rsid w:val="12F52C0F"/>
    <w:rsid w:val="12F531D7"/>
    <w:rsid w:val="13032F70"/>
    <w:rsid w:val="1303AAD9"/>
    <w:rsid w:val="13064D4C"/>
    <w:rsid w:val="1307086C"/>
    <w:rsid w:val="130799D9"/>
    <w:rsid w:val="130D4093"/>
    <w:rsid w:val="130FC861"/>
    <w:rsid w:val="13138EF8"/>
    <w:rsid w:val="1316C603"/>
    <w:rsid w:val="13195D7C"/>
    <w:rsid w:val="1319ACFD"/>
    <w:rsid w:val="132268D6"/>
    <w:rsid w:val="1324772E"/>
    <w:rsid w:val="1328CC8E"/>
    <w:rsid w:val="13329CCE"/>
    <w:rsid w:val="133611BC"/>
    <w:rsid w:val="13396441"/>
    <w:rsid w:val="133AB113"/>
    <w:rsid w:val="1345C88F"/>
    <w:rsid w:val="1346E189"/>
    <w:rsid w:val="134BC56E"/>
    <w:rsid w:val="134D329A"/>
    <w:rsid w:val="134EBD68"/>
    <w:rsid w:val="1354D2BC"/>
    <w:rsid w:val="135EA149"/>
    <w:rsid w:val="1367124B"/>
    <w:rsid w:val="1375037B"/>
    <w:rsid w:val="13762E9A"/>
    <w:rsid w:val="137DF9AF"/>
    <w:rsid w:val="137E309F"/>
    <w:rsid w:val="137E9E4E"/>
    <w:rsid w:val="137FEDE1"/>
    <w:rsid w:val="13830CAF"/>
    <w:rsid w:val="1384F50A"/>
    <w:rsid w:val="13863AE6"/>
    <w:rsid w:val="138AB155"/>
    <w:rsid w:val="138B0C3C"/>
    <w:rsid w:val="13906DE5"/>
    <w:rsid w:val="13936FE7"/>
    <w:rsid w:val="13946655"/>
    <w:rsid w:val="1394D966"/>
    <w:rsid w:val="13A1ABC0"/>
    <w:rsid w:val="13A6B9E8"/>
    <w:rsid w:val="13A7BA61"/>
    <w:rsid w:val="13A9D513"/>
    <w:rsid w:val="13AAF534"/>
    <w:rsid w:val="13AE6945"/>
    <w:rsid w:val="13B06496"/>
    <w:rsid w:val="13B09D1D"/>
    <w:rsid w:val="13B588D2"/>
    <w:rsid w:val="13B8791E"/>
    <w:rsid w:val="13B9E518"/>
    <w:rsid w:val="13C4C4C4"/>
    <w:rsid w:val="13C70412"/>
    <w:rsid w:val="13C781AD"/>
    <w:rsid w:val="13C9905D"/>
    <w:rsid w:val="13CBD93D"/>
    <w:rsid w:val="13CC9B27"/>
    <w:rsid w:val="13DA6E15"/>
    <w:rsid w:val="13DBF688"/>
    <w:rsid w:val="13EA84D2"/>
    <w:rsid w:val="13EC0FCF"/>
    <w:rsid w:val="13ECCF60"/>
    <w:rsid w:val="13EDFA36"/>
    <w:rsid w:val="13EF6805"/>
    <w:rsid w:val="13F7D918"/>
    <w:rsid w:val="13FD44F3"/>
    <w:rsid w:val="1402725C"/>
    <w:rsid w:val="1403F040"/>
    <w:rsid w:val="14067EB4"/>
    <w:rsid w:val="140A5EFC"/>
    <w:rsid w:val="140D14F2"/>
    <w:rsid w:val="14153DCA"/>
    <w:rsid w:val="141B8676"/>
    <w:rsid w:val="1420BD65"/>
    <w:rsid w:val="14228C81"/>
    <w:rsid w:val="1423AB2F"/>
    <w:rsid w:val="1424C785"/>
    <w:rsid w:val="142AED05"/>
    <w:rsid w:val="142BAA50"/>
    <w:rsid w:val="142D7F90"/>
    <w:rsid w:val="1435CE3A"/>
    <w:rsid w:val="143631DD"/>
    <w:rsid w:val="143DE666"/>
    <w:rsid w:val="143E4BFD"/>
    <w:rsid w:val="143F0636"/>
    <w:rsid w:val="144449D3"/>
    <w:rsid w:val="1448C445"/>
    <w:rsid w:val="14490977"/>
    <w:rsid w:val="14491A6D"/>
    <w:rsid w:val="144A71FC"/>
    <w:rsid w:val="144B8312"/>
    <w:rsid w:val="1450C46E"/>
    <w:rsid w:val="1454289A"/>
    <w:rsid w:val="145670A9"/>
    <w:rsid w:val="145A47B9"/>
    <w:rsid w:val="145C2118"/>
    <w:rsid w:val="145C23E5"/>
    <w:rsid w:val="145C3314"/>
    <w:rsid w:val="14605219"/>
    <w:rsid w:val="14637199"/>
    <w:rsid w:val="146B53DE"/>
    <w:rsid w:val="146BF78B"/>
    <w:rsid w:val="146BF82D"/>
    <w:rsid w:val="146F6006"/>
    <w:rsid w:val="14716563"/>
    <w:rsid w:val="14759074"/>
    <w:rsid w:val="147BA53C"/>
    <w:rsid w:val="147D8946"/>
    <w:rsid w:val="147FF868"/>
    <w:rsid w:val="1488A46B"/>
    <w:rsid w:val="148B36E4"/>
    <w:rsid w:val="148F5525"/>
    <w:rsid w:val="148F6ACD"/>
    <w:rsid w:val="1490FF20"/>
    <w:rsid w:val="14917959"/>
    <w:rsid w:val="1492454E"/>
    <w:rsid w:val="149287B6"/>
    <w:rsid w:val="1499E03A"/>
    <w:rsid w:val="149E5507"/>
    <w:rsid w:val="14A2C6D6"/>
    <w:rsid w:val="14A54D0F"/>
    <w:rsid w:val="14AB0AA9"/>
    <w:rsid w:val="14ACD35B"/>
    <w:rsid w:val="14B28FE8"/>
    <w:rsid w:val="14B6E7FE"/>
    <w:rsid w:val="14BBC8C2"/>
    <w:rsid w:val="14C1B13D"/>
    <w:rsid w:val="14C2DFCA"/>
    <w:rsid w:val="14CA7902"/>
    <w:rsid w:val="14CB32D7"/>
    <w:rsid w:val="14CB41A1"/>
    <w:rsid w:val="14D122D5"/>
    <w:rsid w:val="14D61D69"/>
    <w:rsid w:val="14E0029A"/>
    <w:rsid w:val="14E3B21E"/>
    <w:rsid w:val="14E4C52E"/>
    <w:rsid w:val="14E9460C"/>
    <w:rsid w:val="14ED5A4A"/>
    <w:rsid w:val="14F375FD"/>
    <w:rsid w:val="14F712CD"/>
    <w:rsid w:val="14F741B8"/>
    <w:rsid w:val="14F74D4A"/>
    <w:rsid w:val="14FC8288"/>
    <w:rsid w:val="15015D77"/>
    <w:rsid w:val="1507EA18"/>
    <w:rsid w:val="1508527A"/>
    <w:rsid w:val="1509B1CD"/>
    <w:rsid w:val="150AC8B3"/>
    <w:rsid w:val="15110B4D"/>
    <w:rsid w:val="1512A903"/>
    <w:rsid w:val="15172177"/>
    <w:rsid w:val="15175CB7"/>
    <w:rsid w:val="1518363B"/>
    <w:rsid w:val="151B510F"/>
    <w:rsid w:val="152AA96C"/>
    <w:rsid w:val="152C7A9B"/>
    <w:rsid w:val="152D4668"/>
    <w:rsid w:val="15317F21"/>
    <w:rsid w:val="1532B320"/>
    <w:rsid w:val="1532C807"/>
    <w:rsid w:val="1533BFC2"/>
    <w:rsid w:val="1538F5D4"/>
    <w:rsid w:val="153AEE49"/>
    <w:rsid w:val="153B5880"/>
    <w:rsid w:val="153E7BCB"/>
    <w:rsid w:val="15408B8D"/>
    <w:rsid w:val="1544193B"/>
    <w:rsid w:val="1545CEAE"/>
    <w:rsid w:val="1547CF18"/>
    <w:rsid w:val="154AFB25"/>
    <w:rsid w:val="155396DE"/>
    <w:rsid w:val="1559E2AE"/>
    <w:rsid w:val="155ACC86"/>
    <w:rsid w:val="155FE47F"/>
    <w:rsid w:val="15601ECE"/>
    <w:rsid w:val="1561D875"/>
    <w:rsid w:val="15646C75"/>
    <w:rsid w:val="156CA300"/>
    <w:rsid w:val="156E1294"/>
    <w:rsid w:val="157102FE"/>
    <w:rsid w:val="15723BA0"/>
    <w:rsid w:val="1578FC29"/>
    <w:rsid w:val="157A835D"/>
    <w:rsid w:val="1580CA3D"/>
    <w:rsid w:val="158FD63B"/>
    <w:rsid w:val="159298C7"/>
    <w:rsid w:val="15969E61"/>
    <w:rsid w:val="159A27A3"/>
    <w:rsid w:val="159B7E31"/>
    <w:rsid w:val="15A3825C"/>
    <w:rsid w:val="15A618EB"/>
    <w:rsid w:val="15A681E5"/>
    <w:rsid w:val="15A7D0AA"/>
    <w:rsid w:val="15AC1A5F"/>
    <w:rsid w:val="15AD5272"/>
    <w:rsid w:val="15AE245D"/>
    <w:rsid w:val="15B5E450"/>
    <w:rsid w:val="15B7B3FF"/>
    <w:rsid w:val="15B8ED52"/>
    <w:rsid w:val="15C2ED95"/>
    <w:rsid w:val="15C6902F"/>
    <w:rsid w:val="15C6C8ED"/>
    <w:rsid w:val="15CB521B"/>
    <w:rsid w:val="15CDCF3A"/>
    <w:rsid w:val="15CDD434"/>
    <w:rsid w:val="15D07988"/>
    <w:rsid w:val="15D2C54D"/>
    <w:rsid w:val="15D408F7"/>
    <w:rsid w:val="15D59E43"/>
    <w:rsid w:val="15D86787"/>
    <w:rsid w:val="15DDC5EE"/>
    <w:rsid w:val="15E039CB"/>
    <w:rsid w:val="15E046DD"/>
    <w:rsid w:val="15E4DE07"/>
    <w:rsid w:val="15E5422A"/>
    <w:rsid w:val="15E99296"/>
    <w:rsid w:val="15EE00E0"/>
    <w:rsid w:val="15F374EB"/>
    <w:rsid w:val="15F9EA9F"/>
    <w:rsid w:val="1603C4EC"/>
    <w:rsid w:val="16066F43"/>
    <w:rsid w:val="160A369F"/>
    <w:rsid w:val="160D4CDD"/>
    <w:rsid w:val="160DB9AE"/>
    <w:rsid w:val="160E81CC"/>
    <w:rsid w:val="161399E2"/>
    <w:rsid w:val="1616B098"/>
    <w:rsid w:val="161818BE"/>
    <w:rsid w:val="1618FDA9"/>
    <w:rsid w:val="161CC307"/>
    <w:rsid w:val="161CF51C"/>
    <w:rsid w:val="16205938"/>
    <w:rsid w:val="1621DCD8"/>
    <w:rsid w:val="162657C9"/>
    <w:rsid w:val="16268CE8"/>
    <w:rsid w:val="1629F6E5"/>
    <w:rsid w:val="162AC4E8"/>
    <w:rsid w:val="162CD85D"/>
    <w:rsid w:val="162CF1EF"/>
    <w:rsid w:val="162ECAB0"/>
    <w:rsid w:val="1631E537"/>
    <w:rsid w:val="1634F24B"/>
    <w:rsid w:val="163691FA"/>
    <w:rsid w:val="163DE32A"/>
    <w:rsid w:val="164861F8"/>
    <w:rsid w:val="16495B7B"/>
    <w:rsid w:val="164AA1FD"/>
    <w:rsid w:val="164F9ADD"/>
    <w:rsid w:val="16520BE2"/>
    <w:rsid w:val="1657799E"/>
    <w:rsid w:val="1659E54B"/>
    <w:rsid w:val="165BFF19"/>
    <w:rsid w:val="16613E01"/>
    <w:rsid w:val="1663311B"/>
    <w:rsid w:val="16651276"/>
    <w:rsid w:val="1666DF88"/>
    <w:rsid w:val="16670142"/>
    <w:rsid w:val="166BCEA7"/>
    <w:rsid w:val="166EB507"/>
    <w:rsid w:val="1674DE38"/>
    <w:rsid w:val="16799A99"/>
    <w:rsid w:val="167A5F91"/>
    <w:rsid w:val="1685E71C"/>
    <w:rsid w:val="168AF301"/>
    <w:rsid w:val="168CCEFB"/>
    <w:rsid w:val="168E8D90"/>
    <w:rsid w:val="168EF935"/>
    <w:rsid w:val="168FC4B0"/>
    <w:rsid w:val="1690C881"/>
    <w:rsid w:val="16910BC3"/>
    <w:rsid w:val="169E454E"/>
    <w:rsid w:val="169F464D"/>
    <w:rsid w:val="16A2C82D"/>
    <w:rsid w:val="16A7ABA7"/>
    <w:rsid w:val="16AA0F75"/>
    <w:rsid w:val="16AAFE92"/>
    <w:rsid w:val="16AE1BAE"/>
    <w:rsid w:val="16B42F5C"/>
    <w:rsid w:val="16B481A1"/>
    <w:rsid w:val="16B4B90C"/>
    <w:rsid w:val="16B5DE42"/>
    <w:rsid w:val="16B69029"/>
    <w:rsid w:val="16B746FF"/>
    <w:rsid w:val="16BC3C20"/>
    <w:rsid w:val="16BF527B"/>
    <w:rsid w:val="16C5EF50"/>
    <w:rsid w:val="16C5F599"/>
    <w:rsid w:val="16C6A306"/>
    <w:rsid w:val="16CA940C"/>
    <w:rsid w:val="16CCDB8C"/>
    <w:rsid w:val="16CEE3F7"/>
    <w:rsid w:val="16CEFC7C"/>
    <w:rsid w:val="16D15077"/>
    <w:rsid w:val="16DB7AE8"/>
    <w:rsid w:val="16DC61A0"/>
    <w:rsid w:val="16DDD61B"/>
    <w:rsid w:val="16E03AC9"/>
    <w:rsid w:val="16E41302"/>
    <w:rsid w:val="16E4336B"/>
    <w:rsid w:val="16F078D0"/>
    <w:rsid w:val="16F2BC13"/>
    <w:rsid w:val="16F7B77A"/>
    <w:rsid w:val="16FD30F4"/>
    <w:rsid w:val="170031D8"/>
    <w:rsid w:val="17030901"/>
    <w:rsid w:val="1704FEE9"/>
    <w:rsid w:val="1707E1CE"/>
    <w:rsid w:val="170BB3AD"/>
    <w:rsid w:val="171310DC"/>
    <w:rsid w:val="171506EA"/>
    <w:rsid w:val="17159A26"/>
    <w:rsid w:val="171AEBA8"/>
    <w:rsid w:val="1729E652"/>
    <w:rsid w:val="172C1C57"/>
    <w:rsid w:val="172CAFE3"/>
    <w:rsid w:val="172DAF67"/>
    <w:rsid w:val="172E560D"/>
    <w:rsid w:val="1731262F"/>
    <w:rsid w:val="1731E9B8"/>
    <w:rsid w:val="1736DA31"/>
    <w:rsid w:val="174316AB"/>
    <w:rsid w:val="1743D7E9"/>
    <w:rsid w:val="174735FB"/>
    <w:rsid w:val="174A681A"/>
    <w:rsid w:val="174C9699"/>
    <w:rsid w:val="174E8FF6"/>
    <w:rsid w:val="174EAFB7"/>
    <w:rsid w:val="17525CC7"/>
    <w:rsid w:val="17532789"/>
    <w:rsid w:val="1754256B"/>
    <w:rsid w:val="175813D9"/>
    <w:rsid w:val="175B58F5"/>
    <w:rsid w:val="175BBBF8"/>
    <w:rsid w:val="17629580"/>
    <w:rsid w:val="17648426"/>
    <w:rsid w:val="17661850"/>
    <w:rsid w:val="176B9A15"/>
    <w:rsid w:val="176CD0C8"/>
    <w:rsid w:val="17707098"/>
    <w:rsid w:val="17744299"/>
    <w:rsid w:val="177863D8"/>
    <w:rsid w:val="17798572"/>
    <w:rsid w:val="178323D6"/>
    <w:rsid w:val="17837500"/>
    <w:rsid w:val="1784A32C"/>
    <w:rsid w:val="178CB5BC"/>
    <w:rsid w:val="178E6C8E"/>
    <w:rsid w:val="17914E59"/>
    <w:rsid w:val="179576D4"/>
    <w:rsid w:val="1796B296"/>
    <w:rsid w:val="1797D0C6"/>
    <w:rsid w:val="1798B37D"/>
    <w:rsid w:val="179BF042"/>
    <w:rsid w:val="17A57F4A"/>
    <w:rsid w:val="17AE8A1D"/>
    <w:rsid w:val="17B0DEF0"/>
    <w:rsid w:val="17B47356"/>
    <w:rsid w:val="17B63057"/>
    <w:rsid w:val="17B6C660"/>
    <w:rsid w:val="17B99306"/>
    <w:rsid w:val="17BC067F"/>
    <w:rsid w:val="17C263DB"/>
    <w:rsid w:val="17C9C2F1"/>
    <w:rsid w:val="17CBCEE6"/>
    <w:rsid w:val="17CE9BE5"/>
    <w:rsid w:val="17CF8391"/>
    <w:rsid w:val="17CFFD0A"/>
    <w:rsid w:val="17D9ED40"/>
    <w:rsid w:val="17DA4778"/>
    <w:rsid w:val="17DA83E5"/>
    <w:rsid w:val="17DDE878"/>
    <w:rsid w:val="17E3879C"/>
    <w:rsid w:val="17E990A0"/>
    <w:rsid w:val="17EC8B16"/>
    <w:rsid w:val="17EFBF6C"/>
    <w:rsid w:val="17EFC168"/>
    <w:rsid w:val="17F5CDE7"/>
    <w:rsid w:val="17F98FB4"/>
    <w:rsid w:val="17FA26FD"/>
    <w:rsid w:val="17FAC7BB"/>
    <w:rsid w:val="17FE27A7"/>
    <w:rsid w:val="1805B78E"/>
    <w:rsid w:val="180A16CA"/>
    <w:rsid w:val="180C0A39"/>
    <w:rsid w:val="180E615E"/>
    <w:rsid w:val="180F42B8"/>
    <w:rsid w:val="18167FCB"/>
    <w:rsid w:val="181AAB98"/>
    <w:rsid w:val="181B44EE"/>
    <w:rsid w:val="1821DBB7"/>
    <w:rsid w:val="182FEE83"/>
    <w:rsid w:val="1833C5BB"/>
    <w:rsid w:val="1835C694"/>
    <w:rsid w:val="1837AECE"/>
    <w:rsid w:val="1837CD38"/>
    <w:rsid w:val="183816D4"/>
    <w:rsid w:val="18391A24"/>
    <w:rsid w:val="183951E1"/>
    <w:rsid w:val="18400D5E"/>
    <w:rsid w:val="184424B9"/>
    <w:rsid w:val="18447310"/>
    <w:rsid w:val="1847AAB9"/>
    <w:rsid w:val="184A8BA7"/>
    <w:rsid w:val="184B24DE"/>
    <w:rsid w:val="184BE064"/>
    <w:rsid w:val="184F2FA4"/>
    <w:rsid w:val="185304F8"/>
    <w:rsid w:val="1854B446"/>
    <w:rsid w:val="18579EB1"/>
    <w:rsid w:val="185B5F6B"/>
    <w:rsid w:val="185C2497"/>
    <w:rsid w:val="185FDAA8"/>
    <w:rsid w:val="185FFFDF"/>
    <w:rsid w:val="18646C26"/>
    <w:rsid w:val="18679498"/>
    <w:rsid w:val="18707094"/>
    <w:rsid w:val="1870836D"/>
    <w:rsid w:val="1874385F"/>
    <w:rsid w:val="18767522"/>
    <w:rsid w:val="18875C79"/>
    <w:rsid w:val="1887B255"/>
    <w:rsid w:val="1888E7EA"/>
    <w:rsid w:val="188EACD8"/>
    <w:rsid w:val="1896AD7D"/>
    <w:rsid w:val="1898E106"/>
    <w:rsid w:val="18A2C56A"/>
    <w:rsid w:val="18A3C85A"/>
    <w:rsid w:val="18A41409"/>
    <w:rsid w:val="18A56C23"/>
    <w:rsid w:val="18A66C58"/>
    <w:rsid w:val="18AA07C4"/>
    <w:rsid w:val="18ACCB9C"/>
    <w:rsid w:val="18AD4B7C"/>
    <w:rsid w:val="18B180BB"/>
    <w:rsid w:val="18B5DB01"/>
    <w:rsid w:val="18B624BB"/>
    <w:rsid w:val="18BA6D06"/>
    <w:rsid w:val="18BE7A2E"/>
    <w:rsid w:val="18C02A58"/>
    <w:rsid w:val="18C36460"/>
    <w:rsid w:val="18C4A760"/>
    <w:rsid w:val="18C5EC07"/>
    <w:rsid w:val="18C673A8"/>
    <w:rsid w:val="18C74FDD"/>
    <w:rsid w:val="18C78FC6"/>
    <w:rsid w:val="18CB8DD2"/>
    <w:rsid w:val="18CC8B08"/>
    <w:rsid w:val="18D2128B"/>
    <w:rsid w:val="18D51C08"/>
    <w:rsid w:val="18DA3958"/>
    <w:rsid w:val="18DE3054"/>
    <w:rsid w:val="18E26C32"/>
    <w:rsid w:val="18E43C40"/>
    <w:rsid w:val="18E6F7D1"/>
    <w:rsid w:val="18EBA60F"/>
    <w:rsid w:val="18F5DD33"/>
    <w:rsid w:val="18FF5342"/>
    <w:rsid w:val="190175D4"/>
    <w:rsid w:val="190F2209"/>
    <w:rsid w:val="19158917"/>
    <w:rsid w:val="1919D3DF"/>
    <w:rsid w:val="191BB2AE"/>
    <w:rsid w:val="191C8F58"/>
    <w:rsid w:val="191D17B7"/>
    <w:rsid w:val="191D645D"/>
    <w:rsid w:val="192252B9"/>
    <w:rsid w:val="192342DB"/>
    <w:rsid w:val="19240DCF"/>
    <w:rsid w:val="192717E4"/>
    <w:rsid w:val="19282CEE"/>
    <w:rsid w:val="192D7CB3"/>
    <w:rsid w:val="192E717E"/>
    <w:rsid w:val="19300027"/>
    <w:rsid w:val="19364CEF"/>
    <w:rsid w:val="1936627A"/>
    <w:rsid w:val="19384A57"/>
    <w:rsid w:val="193A2BA7"/>
    <w:rsid w:val="193B3AB3"/>
    <w:rsid w:val="193B7BC1"/>
    <w:rsid w:val="193CD224"/>
    <w:rsid w:val="193EF7B6"/>
    <w:rsid w:val="19421BAA"/>
    <w:rsid w:val="19427357"/>
    <w:rsid w:val="19435616"/>
    <w:rsid w:val="1944EA06"/>
    <w:rsid w:val="19492D84"/>
    <w:rsid w:val="194DB42A"/>
    <w:rsid w:val="194EC331"/>
    <w:rsid w:val="194F4097"/>
    <w:rsid w:val="194F625D"/>
    <w:rsid w:val="19500166"/>
    <w:rsid w:val="1950F020"/>
    <w:rsid w:val="19556956"/>
    <w:rsid w:val="19560913"/>
    <w:rsid w:val="19571392"/>
    <w:rsid w:val="19581A52"/>
    <w:rsid w:val="196038E4"/>
    <w:rsid w:val="19604223"/>
    <w:rsid w:val="19619FA3"/>
    <w:rsid w:val="19647DA8"/>
    <w:rsid w:val="19649FA5"/>
    <w:rsid w:val="196760B1"/>
    <w:rsid w:val="196C3D23"/>
    <w:rsid w:val="196EB030"/>
    <w:rsid w:val="196ED565"/>
    <w:rsid w:val="1970CEE2"/>
    <w:rsid w:val="1978F2A4"/>
    <w:rsid w:val="197948CB"/>
    <w:rsid w:val="197CB4C3"/>
    <w:rsid w:val="197F5DDA"/>
    <w:rsid w:val="198498D1"/>
    <w:rsid w:val="1984D36F"/>
    <w:rsid w:val="198C35F9"/>
    <w:rsid w:val="198D4ED4"/>
    <w:rsid w:val="19935E3A"/>
    <w:rsid w:val="1995C565"/>
    <w:rsid w:val="199A8E54"/>
    <w:rsid w:val="199CAEE2"/>
    <w:rsid w:val="199D5DF3"/>
    <w:rsid w:val="199FF91C"/>
    <w:rsid w:val="19A04511"/>
    <w:rsid w:val="19A0B812"/>
    <w:rsid w:val="19B0D6A2"/>
    <w:rsid w:val="19B53C22"/>
    <w:rsid w:val="19BD5F45"/>
    <w:rsid w:val="19C5461E"/>
    <w:rsid w:val="19CBAED0"/>
    <w:rsid w:val="19CE013C"/>
    <w:rsid w:val="19CF5D98"/>
    <w:rsid w:val="19CF8E1F"/>
    <w:rsid w:val="19D34E1F"/>
    <w:rsid w:val="19D5E126"/>
    <w:rsid w:val="19D8F8AF"/>
    <w:rsid w:val="19DBE3B7"/>
    <w:rsid w:val="19E09E09"/>
    <w:rsid w:val="19E343FA"/>
    <w:rsid w:val="19E64067"/>
    <w:rsid w:val="19E9E804"/>
    <w:rsid w:val="19F10583"/>
    <w:rsid w:val="19F5A328"/>
    <w:rsid w:val="19F6F681"/>
    <w:rsid w:val="19F80141"/>
    <w:rsid w:val="19F8AE12"/>
    <w:rsid w:val="19F9243B"/>
    <w:rsid w:val="19FA4026"/>
    <w:rsid w:val="1A009D8A"/>
    <w:rsid w:val="1A05AA0F"/>
    <w:rsid w:val="1A072D5C"/>
    <w:rsid w:val="1A0740EB"/>
    <w:rsid w:val="1A07746F"/>
    <w:rsid w:val="1A1C85F7"/>
    <w:rsid w:val="1A21339C"/>
    <w:rsid w:val="1A238EC9"/>
    <w:rsid w:val="1A28F751"/>
    <w:rsid w:val="1A323038"/>
    <w:rsid w:val="1A333F9E"/>
    <w:rsid w:val="1A369D97"/>
    <w:rsid w:val="1A37E16B"/>
    <w:rsid w:val="1A37E35E"/>
    <w:rsid w:val="1A3EF4B0"/>
    <w:rsid w:val="1A4278C2"/>
    <w:rsid w:val="1A43ACBC"/>
    <w:rsid w:val="1A4B412E"/>
    <w:rsid w:val="1A50E5C1"/>
    <w:rsid w:val="1A55F517"/>
    <w:rsid w:val="1A56F289"/>
    <w:rsid w:val="1A5766B5"/>
    <w:rsid w:val="1A5AB2C7"/>
    <w:rsid w:val="1A5B8EE5"/>
    <w:rsid w:val="1A5BB460"/>
    <w:rsid w:val="1A6086C4"/>
    <w:rsid w:val="1A63FA56"/>
    <w:rsid w:val="1A651CE4"/>
    <w:rsid w:val="1A68557E"/>
    <w:rsid w:val="1A6AEDD3"/>
    <w:rsid w:val="1A6CD1D7"/>
    <w:rsid w:val="1A6D301C"/>
    <w:rsid w:val="1A709BFD"/>
    <w:rsid w:val="1A73882A"/>
    <w:rsid w:val="1A755F31"/>
    <w:rsid w:val="1A87F3B2"/>
    <w:rsid w:val="1A88764A"/>
    <w:rsid w:val="1A9071CC"/>
    <w:rsid w:val="1A930E0B"/>
    <w:rsid w:val="1A95D512"/>
    <w:rsid w:val="1A9646D5"/>
    <w:rsid w:val="1A9716BF"/>
    <w:rsid w:val="1A9CC9EC"/>
    <w:rsid w:val="1A9E420E"/>
    <w:rsid w:val="1A9E8EFE"/>
    <w:rsid w:val="1A9EA43E"/>
    <w:rsid w:val="1AA28200"/>
    <w:rsid w:val="1AA3D2E0"/>
    <w:rsid w:val="1AA874D6"/>
    <w:rsid w:val="1AB1CFA8"/>
    <w:rsid w:val="1AB33009"/>
    <w:rsid w:val="1AB53B1E"/>
    <w:rsid w:val="1AB72B39"/>
    <w:rsid w:val="1AB95D0C"/>
    <w:rsid w:val="1ABA4479"/>
    <w:rsid w:val="1ABAF8A9"/>
    <w:rsid w:val="1ABF12C5"/>
    <w:rsid w:val="1ABF4C33"/>
    <w:rsid w:val="1AC0CA0E"/>
    <w:rsid w:val="1AC24D95"/>
    <w:rsid w:val="1AC684B6"/>
    <w:rsid w:val="1AC82520"/>
    <w:rsid w:val="1ACC7220"/>
    <w:rsid w:val="1ACC8C76"/>
    <w:rsid w:val="1AD1CB00"/>
    <w:rsid w:val="1AD39891"/>
    <w:rsid w:val="1AD3BA8A"/>
    <w:rsid w:val="1AD65B74"/>
    <w:rsid w:val="1AD75F35"/>
    <w:rsid w:val="1ADA5B41"/>
    <w:rsid w:val="1ADB4CC8"/>
    <w:rsid w:val="1ADD8609"/>
    <w:rsid w:val="1AE024B3"/>
    <w:rsid w:val="1AE41A05"/>
    <w:rsid w:val="1AE5F0BB"/>
    <w:rsid w:val="1AE8BDD2"/>
    <w:rsid w:val="1AF08486"/>
    <w:rsid w:val="1AF31453"/>
    <w:rsid w:val="1AF3EBB0"/>
    <w:rsid w:val="1AF862C3"/>
    <w:rsid w:val="1B006FC6"/>
    <w:rsid w:val="1B0294F1"/>
    <w:rsid w:val="1B069A8D"/>
    <w:rsid w:val="1B0772ED"/>
    <w:rsid w:val="1B0D7BBC"/>
    <w:rsid w:val="1B0D8DC3"/>
    <w:rsid w:val="1B0F61C6"/>
    <w:rsid w:val="1B0F742E"/>
    <w:rsid w:val="1B12FCB6"/>
    <w:rsid w:val="1B1638F5"/>
    <w:rsid w:val="1B16DFBB"/>
    <w:rsid w:val="1B1C9085"/>
    <w:rsid w:val="1B1F6F38"/>
    <w:rsid w:val="1B20C51C"/>
    <w:rsid w:val="1B2407B5"/>
    <w:rsid w:val="1B2575C0"/>
    <w:rsid w:val="1B2E7F15"/>
    <w:rsid w:val="1B2F9886"/>
    <w:rsid w:val="1B30A910"/>
    <w:rsid w:val="1B30A979"/>
    <w:rsid w:val="1B319E00"/>
    <w:rsid w:val="1B360C0D"/>
    <w:rsid w:val="1B38AD99"/>
    <w:rsid w:val="1B3EA194"/>
    <w:rsid w:val="1B3EBD92"/>
    <w:rsid w:val="1B428CDE"/>
    <w:rsid w:val="1B430932"/>
    <w:rsid w:val="1B493B9A"/>
    <w:rsid w:val="1B4D9C32"/>
    <w:rsid w:val="1B51574F"/>
    <w:rsid w:val="1B51DB3A"/>
    <w:rsid w:val="1B54A4AA"/>
    <w:rsid w:val="1B565376"/>
    <w:rsid w:val="1B566CEE"/>
    <w:rsid w:val="1B571A53"/>
    <w:rsid w:val="1B576C38"/>
    <w:rsid w:val="1B58A6DB"/>
    <w:rsid w:val="1B5D2CD5"/>
    <w:rsid w:val="1B6ECFDC"/>
    <w:rsid w:val="1B6FE117"/>
    <w:rsid w:val="1B70CB19"/>
    <w:rsid w:val="1B70F086"/>
    <w:rsid w:val="1B73AFBA"/>
    <w:rsid w:val="1B743106"/>
    <w:rsid w:val="1B743AA9"/>
    <w:rsid w:val="1B7605D7"/>
    <w:rsid w:val="1B81BC40"/>
    <w:rsid w:val="1B83C7F1"/>
    <w:rsid w:val="1B8607F4"/>
    <w:rsid w:val="1B8788EB"/>
    <w:rsid w:val="1B8BAB52"/>
    <w:rsid w:val="1B8CEB05"/>
    <w:rsid w:val="1B8D9C41"/>
    <w:rsid w:val="1B8E0B5D"/>
    <w:rsid w:val="1B8F9A98"/>
    <w:rsid w:val="1B92F610"/>
    <w:rsid w:val="1B956168"/>
    <w:rsid w:val="1B974A43"/>
    <w:rsid w:val="1B9ABE8F"/>
    <w:rsid w:val="1B9D0671"/>
    <w:rsid w:val="1B9E1EAC"/>
    <w:rsid w:val="1BA0510E"/>
    <w:rsid w:val="1BA142FB"/>
    <w:rsid w:val="1BA4DEC3"/>
    <w:rsid w:val="1BA57011"/>
    <w:rsid w:val="1BA75441"/>
    <w:rsid w:val="1BA775E5"/>
    <w:rsid w:val="1BA7DE54"/>
    <w:rsid w:val="1BAAB844"/>
    <w:rsid w:val="1BB0775B"/>
    <w:rsid w:val="1BB1DE0D"/>
    <w:rsid w:val="1BB59E51"/>
    <w:rsid w:val="1BB86173"/>
    <w:rsid w:val="1BC1B7B4"/>
    <w:rsid w:val="1BC6A140"/>
    <w:rsid w:val="1BC8591C"/>
    <w:rsid w:val="1BC96C93"/>
    <w:rsid w:val="1BCB036D"/>
    <w:rsid w:val="1BCBC321"/>
    <w:rsid w:val="1BCE38AA"/>
    <w:rsid w:val="1BDEE4D9"/>
    <w:rsid w:val="1BE690F8"/>
    <w:rsid w:val="1BEC8000"/>
    <w:rsid w:val="1BEE3E51"/>
    <w:rsid w:val="1BEFA04D"/>
    <w:rsid w:val="1BF85CA1"/>
    <w:rsid w:val="1C021903"/>
    <w:rsid w:val="1C05C415"/>
    <w:rsid w:val="1C071C24"/>
    <w:rsid w:val="1C0B48CF"/>
    <w:rsid w:val="1C0E4D6E"/>
    <w:rsid w:val="1C0FEA8B"/>
    <w:rsid w:val="1C18DC34"/>
    <w:rsid w:val="1C1A8198"/>
    <w:rsid w:val="1C1B9D26"/>
    <w:rsid w:val="1C1D0B2E"/>
    <w:rsid w:val="1C2250DA"/>
    <w:rsid w:val="1C2340A8"/>
    <w:rsid w:val="1C26B6A8"/>
    <w:rsid w:val="1C2CF41D"/>
    <w:rsid w:val="1C30021E"/>
    <w:rsid w:val="1C332439"/>
    <w:rsid w:val="1C3385FE"/>
    <w:rsid w:val="1C36BEFF"/>
    <w:rsid w:val="1C3822FA"/>
    <w:rsid w:val="1C3CE9E7"/>
    <w:rsid w:val="1C3E24CE"/>
    <w:rsid w:val="1C41A95D"/>
    <w:rsid w:val="1C425B0C"/>
    <w:rsid w:val="1C4571D3"/>
    <w:rsid w:val="1C46F79E"/>
    <w:rsid w:val="1C49AA05"/>
    <w:rsid w:val="1C4AEB16"/>
    <w:rsid w:val="1C4BBDC7"/>
    <w:rsid w:val="1C4C84D2"/>
    <w:rsid w:val="1C50900A"/>
    <w:rsid w:val="1C521650"/>
    <w:rsid w:val="1C52C5B5"/>
    <w:rsid w:val="1C537145"/>
    <w:rsid w:val="1C561B36"/>
    <w:rsid w:val="1C569560"/>
    <w:rsid w:val="1C5C428C"/>
    <w:rsid w:val="1C5F78DD"/>
    <w:rsid w:val="1C6ADE30"/>
    <w:rsid w:val="1C6C1C02"/>
    <w:rsid w:val="1C725F77"/>
    <w:rsid w:val="1C787980"/>
    <w:rsid w:val="1C79F180"/>
    <w:rsid w:val="1C7B48FD"/>
    <w:rsid w:val="1C80E50F"/>
    <w:rsid w:val="1C81597F"/>
    <w:rsid w:val="1C83B505"/>
    <w:rsid w:val="1C84088A"/>
    <w:rsid w:val="1C86F06C"/>
    <w:rsid w:val="1C89BE11"/>
    <w:rsid w:val="1C8BF35D"/>
    <w:rsid w:val="1C8D30EF"/>
    <w:rsid w:val="1C8E1A0D"/>
    <w:rsid w:val="1C9067FA"/>
    <w:rsid w:val="1C958015"/>
    <w:rsid w:val="1C958C90"/>
    <w:rsid w:val="1C96FFFF"/>
    <w:rsid w:val="1CA1E98F"/>
    <w:rsid w:val="1CA47AFE"/>
    <w:rsid w:val="1CA58982"/>
    <w:rsid w:val="1CA60A0B"/>
    <w:rsid w:val="1CA8B809"/>
    <w:rsid w:val="1CA8CC35"/>
    <w:rsid w:val="1CA93ADB"/>
    <w:rsid w:val="1CB4669C"/>
    <w:rsid w:val="1CB8947F"/>
    <w:rsid w:val="1CBD7AC3"/>
    <w:rsid w:val="1CBE1D4B"/>
    <w:rsid w:val="1CC8FF52"/>
    <w:rsid w:val="1CCC7394"/>
    <w:rsid w:val="1CD0E3C7"/>
    <w:rsid w:val="1CD171BD"/>
    <w:rsid w:val="1CD23923"/>
    <w:rsid w:val="1CD384AD"/>
    <w:rsid w:val="1CD3A44C"/>
    <w:rsid w:val="1CD6EBD6"/>
    <w:rsid w:val="1CD73FB8"/>
    <w:rsid w:val="1CD74F5A"/>
    <w:rsid w:val="1CD7FABD"/>
    <w:rsid w:val="1CD869E8"/>
    <w:rsid w:val="1CD90705"/>
    <w:rsid w:val="1CDA8999"/>
    <w:rsid w:val="1CDC90F9"/>
    <w:rsid w:val="1CDCCCA0"/>
    <w:rsid w:val="1CDE14B0"/>
    <w:rsid w:val="1CE020E9"/>
    <w:rsid w:val="1CE56126"/>
    <w:rsid w:val="1CE76A0F"/>
    <w:rsid w:val="1CE7D93D"/>
    <w:rsid w:val="1CE968B5"/>
    <w:rsid w:val="1CEA25F9"/>
    <w:rsid w:val="1CEA629E"/>
    <w:rsid w:val="1CEB6E6C"/>
    <w:rsid w:val="1CEC473F"/>
    <w:rsid w:val="1CEE0D03"/>
    <w:rsid w:val="1CF1D3DB"/>
    <w:rsid w:val="1CF2CF91"/>
    <w:rsid w:val="1CF406A2"/>
    <w:rsid w:val="1CF61849"/>
    <w:rsid w:val="1CFE0CE2"/>
    <w:rsid w:val="1D008955"/>
    <w:rsid w:val="1D01F2BE"/>
    <w:rsid w:val="1D03E52D"/>
    <w:rsid w:val="1D040AAE"/>
    <w:rsid w:val="1D048A69"/>
    <w:rsid w:val="1D070364"/>
    <w:rsid w:val="1D0B8768"/>
    <w:rsid w:val="1D0E3CE2"/>
    <w:rsid w:val="1D11445E"/>
    <w:rsid w:val="1D154CA1"/>
    <w:rsid w:val="1D184A88"/>
    <w:rsid w:val="1D1B12FC"/>
    <w:rsid w:val="1D1B54DB"/>
    <w:rsid w:val="1D1C300F"/>
    <w:rsid w:val="1D1E6571"/>
    <w:rsid w:val="1D2013ED"/>
    <w:rsid w:val="1D213771"/>
    <w:rsid w:val="1D2E840A"/>
    <w:rsid w:val="1D36C739"/>
    <w:rsid w:val="1D38C512"/>
    <w:rsid w:val="1D38D037"/>
    <w:rsid w:val="1D3C4864"/>
    <w:rsid w:val="1D3D80C4"/>
    <w:rsid w:val="1D3E513E"/>
    <w:rsid w:val="1D400B2E"/>
    <w:rsid w:val="1D427C4A"/>
    <w:rsid w:val="1D4F6AE2"/>
    <w:rsid w:val="1D51C097"/>
    <w:rsid w:val="1D53F299"/>
    <w:rsid w:val="1D5BB181"/>
    <w:rsid w:val="1D5D0E67"/>
    <w:rsid w:val="1D5F03BF"/>
    <w:rsid w:val="1D67DB6A"/>
    <w:rsid w:val="1D6D809A"/>
    <w:rsid w:val="1D6EA09A"/>
    <w:rsid w:val="1D70EF20"/>
    <w:rsid w:val="1D728D98"/>
    <w:rsid w:val="1D7CFD1F"/>
    <w:rsid w:val="1D7D606A"/>
    <w:rsid w:val="1D7FEF87"/>
    <w:rsid w:val="1D825C2C"/>
    <w:rsid w:val="1D84016A"/>
    <w:rsid w:val="1D854016"/>
    <w:rsid w:val="1D8A4B6E"/>
    <w:rsid w:val="1D8B316E"/>
    <w:rsid w:val="1D8E21B3"/>
    <w:rsid w:val="1D8FF1D0"/>
    <w:rsid w:val="1D9295B6"/>
    <w:rsid w:val="1D933052"/>
    <w:rsid w:val="1D946907"/>
    <w:rsid w:val="1D9EDBBF"/>
    <w:rsid w:val="1DA1C01D"/>
    <w:rsid w:val="1DA7ECC4"/>
    <w:rsid w:val="1DA8178B"/>
    <w:rsid w:val="1DA82412"/>
    <w:rsid w:val="1DA965DF"/>
    <w:rsid w:val="1DA9BDB6"/>
    <w:rsid w:val="1DABA5C6"/>
    <w:rsid w:val="1DB0815F"/>
    <w:rsid w:val="1DB1D637"/>
    <w:rsid w:val="1DB4C377"/>
    <w:rsid w:val="1DB4C89B"/>
    <w:rsid w:val="1DB8F5D8"/>
    <w:rsid w:val="1DBAC3A4"/>
    <w:rsid w:val="1DBBB268"/>
    <w:rsid w:val="1DBC05A1"/>
    <w:rsid w:val="1DBCAA06"/>
    <w:rsid w:val="1DBCD070"/>
    <w:rsid w:val="1DBE60A3"/>
    <w:rsid w:val="1DC2A2B4"/>
    <w:rsid w:val="1DC839A5"/>
    <w:rsid w:val="1DCCA6E3"/>
    <w:rsid w:val="1DCDCFE3"/>
    <w:rsid w:val="1DD36172"/>
    <w:rsid w:val="1DD52B5A"/>
    <w:rsid w:val="1DD97624"/>
    <w:rsid w:val="1DD9D1E9"/>
    <w:rsid w:val="1DDABC73"/>
    <w:rsid w:val="1DDD3073"/>
    <w:rsid w:val="1DDF53B8"/>
    <w:rsid w:val="1DDFCCBE"/>
    <w:rsid w:val="1DE50C89"/>
    <w:rsid w:val="1DE992DB"/>
    <w:rsid w:val="1DEAC338"/>
    <w:rsid w:val="1DEBA203"/>
    <w:rsid w:val="1DEE1F1F"/>
    <w:rsid w:val="1DF6BB77"/>
    <w:rsid w:val="1DF77E70"/>
    <w:rsid w:val="1DFC32F0"/>
    <w:rsid w:val="1DFD2322"/>
    <w:rsid w:val="1E038356"/>
    <w:rsid w:val="1E072E2D"/>
    <w:rsid w:val="1E13C0E5"/>
    <w:rsid w:val="1E18BFD3"/>
    <w:rsid w:val="1E19514A"/>
    <w:rsid w:val="1E1BD4FF"/>
    <w:rsid w:val="1E1E358E"/>
    <w:rsid w:val="1E263C4D"/>
    <w:rsid w:val="1E2B4D69"/>
    <w:rsid w:val="1E328175"/>
    <w:rsid w:val="1E37F037"/>
    <w:rsid w:val="1E3A09C5"/>
    <w:rsid w:val="1E3F077F"/>
    <w:rsid w:val="1E47E402"/>
    <w:rsid w:val="1E4D491E"/>
    <w:rsid w:val="1E4F6E36"/>
    <w:rsid w:val="1E57A46B"/>
    <w:rsid w:val="1E5DA702"/>
    <w:rsid w:val="1E5E5863"/>
    <w:rsid w:val="1E6372F7"/>
    <w:rsid w:val="1E6BE56B"/>
    <w:rsid w:val="1E721ACD"/>
    <w:rsid w:val="1E75006B"/>
    <w:rsid w:val="1E76BA59"/>
    <w:rsid w:val="1E78266A"/>
    <w:rsid w:val="1E7D36D0"/>
    <w:rsid w:val="1E7E3C65"/>
    <w:rsid w:val="1E8094F5"/>
    <w:rsid w:val="1E81BCA0"/>
    <w:rsid w:val="1E8378B8"/>
    <w:rsid w:val="1E846534"/>
    <w:rsid w:val="1E869D62"/>
    <w:rsid w:val="1E87D918"/>
    <w:rsid w:val="1E87E790"/>
    <w:rsid w:val="1E8F79CB"/>
    <w:rsid w:val="1E93C110"/>
    <w:rsid w:val="1E954F5D"/>
    <w:rsid w:val="1E95544A"/>
    <w:rsid w:val="1E9EFB4A"/>
    <w:rsid w:val="1EA62E63"/>
    <w:rsid w:val="1EA906D5"/>
    <w:rsid w:val="1EA9AF67"/>
    <w:rsid w:val="1EAAF114"/>
    <w:rsid w:val="1EAB4014"/>
    <w:rsid w:val="1EB0233B"/>
    <w:rsid w:val="1EB31128"/>
    <w:rsid w:val="1EB9124F"/>
    <w:rsid w:val="1EBC17FA"/>
    <w:rsid w:val="1EBFF50C"/>
    <w:rsid w:val="1EC06AA8"/>
    <w:rsid w:val="1EC3520C"/>
    <w:rsid w:val="1ECA4662"/>
    <w:rsid w:val="1ECE0F7F"/>
    <w:rsid w:val="1ED70B57"/>
    <w:rsid w:val="1ED84416"/>
    <w:rsid w:val="1ED930D3"/>
    <w:rsid w:val="1ED93A58"/>
    <w:rsid w:val="1EDAC5D7"/>
    <w:rsid w:val="1EDC26BF"/>
    <w:rsid w:val="1EDCC0A2"/>
    <w:rsid w:val="1EDCCE27"/>
    <w:rsid w:val="1EDCCE41"/>
    <w:rsid w:val="1EDFFD51"/>
    <w:rsid w:val="1EE01C27"/>
    <w:rsid w:val="1EE07D04"/>
    <w:rsid w:val="1EE23F14"/>
    <w:rsid w:val="1EE2796C"/>
    <w:rsid w:val="1EE2A59B"/>
    <w:rsid w:val="1EE336CD"/>
    <w:rsid w:val="1EE34848"/>
    <w:rsid w:val="1EE6D3BB"/>
    <w:rsid w:val="1EF087EC"/>
    <w:rsid w:val="1EF211E0"/>
    <w:rsid w:val="1EF2494C"/>
    <w:rsid w:val="1EF84CF7"/>
    <w:rsid w:val="1EF9B697"/>
    <w:rsid w:val="1EFA0817"/>
    <w:rsid w:val="1EFE3DD2"/>
    <w:rsid w:val="1EFE439A"/>
    <w:rsid w:val="1EFF2DAA"/>
    <w:rsid w:val="1F014740"/>
    <w:rsid w:val="1F03052A"/>
    <w:rsid w:val="1F07401E"/>
    <w:rsid w:val="1F08A60B"/>
    <w:rsid w:val="1F0B1E21"/>
    <w:rsid w:val="1F18793F"/>
    <w:rsid w:val="1F272083"/>
    <w:rsid w:val="1F2827A3"/>
    <w:rsid w:val="1F332041"/>
    <w:rsid w:val="1F33D7E6"/>
    <w:rsid w:val="1F350B6E"/>
    <w:rsid w:val="1F3A5BA2"/>
    <w:rsid w:val="1F3BAE5F"/>
    <w:rsid w:val="1F3C6627"/>
    <w:rsid w:val="1F3DEE18"/>
    <w:rsid w:val="1F3FAB71"/>
    <w:rsid w:val="1F45C1A8"/>
    <w:rsid w:val="1F45C28E"/>
    <w:rsid w:val="1F4622CF"/>
    <w:rsid w:val="1F46F4CB"/>
    <w:rsid w:val="1F48DA63"/>
    <w:rsid w:val="1F4B51A5"/>
    <w:rsid w:val="1F58E319"/>
    <w:rsid w:val="1F5BC54E"/>
    <w:rsid w:val="1F5BF580"/>
    <w:rsid w:val="1F5E1F16"/>
    <w:rsid w:val="1F615549"/>
    <w:rsid w:val="1F621BA0"/>
    <w:rsid w:val="1F635B67"/>
    <w:rsid w:val="1F6FF96F"/>
    <w:rsid w:val="1F70B068"/>
    <w:rsid w:val="1F74A525"/>
    <w:rsid w:val="1F76F8EA"/>
    <w:rsid w:val="1F799F88"/>
    <w:rsid w:val="1F7A466D"/>
    <w:rsid w:val="1F7D560B"/>
    <w:rsid w:val="1F7DB86C"/>
    <w:rsid w:val="1F83862A"/>
    <w:rsid w:val="1F861DFA"/>
    <w:rsid w:val="1F872D58"/>
    <w:rsid w:val="1F8938DB"/>
    <w:rsid w:val="1F894D15"/>
    <w:rsid w:val="1F8BE7B7"/>
    <w:rsid w:val="1F8C5D69"/>
    <w:rsid w:val="1F8EC80A"/>
    <w:rsid w:val="1F9357C4"/>
    <w:rsid w:val="1F94C8CC"/>
    <w:rsid w:val="1F9707B5"/>
    <w:rsid w:val="1F98B495"/>
    <w:rsid w:val="1F992108"/>
    <w:rsid w:val="1F9996C4"/>
    <w:rsid w:val="1FA1C8E4"/>
    <w:rsid w:val="1FA5CCF5"/>
    <w:rsid w:val="1FA687E3"/>
    <w:rsid w:val="1FADC96E"/>
    <w:rsid w:val="1FADD560"/>
    <w:rsid w:val="1FB06A99"/>
    <w:rsid w:val="1FB2EE04"/>
    <w:rsid w:val="1FB3E673"/>
    <w:rsid w:val="1FB44BDB"/>
    <w:rsid w:val="1FB5F30A"/>
    <w:rsid w:val="1FBD7CA8"/>
    <w:rsid w:val="1FBE04F0"/>
    <w:rsid w:val="1FBEBBEF"/>
    <w:rsid w:val="1FC20B85"/>
    <w:rsid w:val="1FC483D8"/>
    <w:rsid w:val="1FCA06EC"/>
    <w:rsid w:val="1FCC53D7"/>
    <w:rsid w:val="1FCCD047"/>
    <w:rsid w:val="1FD3CE07"/>
    <w:rsid w:val="1FD54474"/>
    <w:rsid w:val="1FDB500C"/>
    <w:rsid w:val="1FDF67BE"/>
    <w:rsid w:val="1FE02527"/>
    <w:rsid w:val="1FE36BA5"/>
    <w:rsid w:val="1FE58839"/>
    <w:rsid w:val="1FE60FAA"/>
    <w:rsid w:val="1FE742B0"/>
    <w:rsid w:val="1FEC54CD"/>
    <w:rsid w:val="1FF40752"/>
    <w:rsid w:val="1FFA389C"/>
    <w:rsid w:val="1FFC6682"/>
    <w:rsid w:val="1FFF1310"/>
    <w:rsid w:val="2000A715"/>
    <w:rsid w:val="2001244C"/>
    <w:rsid w:val="2002A357"/>
    <w:rsid w:val="20082C4A"/>
    <w:rsid w:val="2008B541"/>
    <w:rsid w:val="2009149E"/>
    <w:rsid w:val="200CBD1B"/>
    <w:rsid w:val="20110E02"/>
    <w:rsid w:val="201146EA"/>
    <w:rsid w:val="20119991"/>
    <w:rsid w:val="2011BFDD"/>
    <w:rsid w:val="2013EADE"/>
    <w:rsid w:val="20167797"/>
    <w:rsid w:val="201727A8"/>
    <w:rsid w:val="201786E3"/>
    <w:rsid w:val="2019E6FC"/>
    <w:rsid w:val="201AFEE3"/>
    <w:rsid w:val="201BAD17"/>
    <w:rsid w:val="201ED01E"/>
    <w:rsid w:val="201F5EDE"/>
    <w:rsid w:val="2026ED62"/>
    <w:rsid w:val="202C7097"/>
    <w:rsid w:val="202EA7AC"/>
    <w:rsid w:val="20319FA6"/>
    <w:rsid w:val="2046CD27"/>
    <w:rsid w:val="2047C52E"/>
    <w:rsid w:val="20483534"/>
    <w:rsid w:val="2048FAC8"/>
    <w:rsid w:val="2050B00C"/>
    <w:rsid w:val="2052A707"/>
    <w:rsid w:val="2052C984"/>
    <w:rsid w:val="2052F861"/>
    <w:rsid w:val="2054C1FA"/>
    <w:rsid w:val="20575D27"/>
    <w:rsid w:val="2059CAB3"/>
    <w:rsid w:val="205B152A"/>
    <w:rsid w:val="205C340A"/>
    <w:rsid w:val="205D8680"/>
    <w:rsid w:val="2060C441"/>
    <w:rsid w:val="2061BF58"/>
    <w:rsid w:val="206307F4"/>
    <w:rsid w:val="2063A4F2"/>
    <w:rsid w:val="2076C02D"/>
    <w:rsid w:val="2076CA0C"/>
    <w:rsid w:val="2076CC19"/>
    <w:rsid w:val="20774A00"/>
    <w:rsid w:val="207B3159"/>
    <w:rsid w:val="207D220E"/>
    <w:rsid w:val="208B2AC2"/>
    <w:rsid w:val="209BDB2C"/>
    <w:rsid w:val="209E73EA"/>
    <w:rsid w:val="20A22F9A"/>
    <w:rsid w:val="20A7D975"/>
    <w:rsid w:val="20A8EFC2"/>
    <w:rsid w:val="20AAE40E"/>
    <w:rsid w:val="20AE923E"/>
    <w:rsid w:val="20B16330"/>
    <w:rsid w:val="20B2B7E8"/>
    <w:rsid w:val="20B7F47D"/>
    <w:rsid w:val="20B9E42D"/>
    <w:rsid w:val="20BAB8F8"/>
    <w:rsid w:val="20BF8F74"/>
    <w:rsid w:val="20BFA07B"/>
    <w:rsid w:val="20C0573B"/>
    <w:rsid w:val="20C31AAE"/>
    <w:rsid w:val="20C7683E"/>
    <w:rsid w:val="20CE2795"/>
    <w:rsid w:val="20D11480"/>
    <w:rsid w:val="20D3FE33"/>
    <w:rsid w:val="20D4B427"/>
    <w:rsid w:val="20D91CE4"/>
    <w:rsid w:val="20DD4658"/>
    <w:rsid w:val="20DF408C"/>
    <w:rsid w:val="20E0F542"/>
    <w:rsid w:val="20E2061A"/>
    <w:rsid w:val="20E302F9"/>
    <w:rsid w:val="20E55B55"/>
    <w:rsid w:val="20E9CA1C"/>
    <w:rsid w:val="20EA56BF"/>
    <w:rsid w:val="20ED735C"/>
    <w:rsid w:val="20F08624"/>
    <w:rsid w:val="20F0D7A2"/>
    <w:rsid w:val="20F3641C"/>
    <w:rsid w:val="20F60EB6"/>
    <w:rsid w:val="20F9AD1A"/>
    <w:rsid w:val="20FF64EA"/>
    <w:rsid w:val="2101F161"/>
    <w:rsid w:val="21037ADA"/>
    <w:rsid w:val="21064A39"/>
    <w:rsid w:val="2106B043"/>
    <w:rsid w:val="21081298"/>
    <w:rsid w:val="2108DA27"/>
    <w:rsid w:val="211C3921"/>
    <w:rsid w:val="211DF186"/>
    <w:rsid w:val="21202099"/>
    <w:rsid w:val="21229C55"/>
    <w:rsid w:val="21295A23"/>
    <w:rsid w:val="212AC6D2"/>
    <w:rsid w:val="212C51CC"/>
    <w:rsid w:val="212CB7B1"/>
    <w:rsid w:val="212E5D80"/>
    <w:rsid w:val="213713C9"/>
    <w:rsid w:val="213B3505"/>
    <w:rsid w:val="213C5728"/>
    <w:rsid w:val="213FC193"/>
    <w:rsid w:val="21448580"/>
    <w:rsid w:val="214C8757"/>
    <w:rsid w:val="2154D2A4"/>
    <w:rsid w:val="2155A459"/>
    <w:rsid w:val="2158F3EA"/>
    <w:rsid w:val="2158F5E1"/>
    <w:rsid w:val="215F90BF"/>
    <w:rsid w:val="2164B4E4"/>
    <w:rsid w:val="216545C0"/>
    <w:rsid w:val="216FF438"/>
    <w:rsid w:val="2171EC26"/>
    <w:rsid w:val="2176305C"/>
    <w:rsid w:val="21784511"/>
    <w:rsid w:val="217B1465"/>
    <w:rsid w:val="218035A1"/>
    <w:rsid w:val="21864A0E"/>
    <w:rsid w:val="218785D4"/>
    <w:rsid w:val="218BEAA5"/>
    <w:rsid w:val="218CE1F3"/>
    <w:rsid w:val="218F97A9"/>
    <w:rsid w:val="21982F3E"/>
    <w:rsid w:val="2199D7EA"/>
    <w:rsid w:val="219C0C19"/>
    <w:rsid w:val="21A31545"/>
    <w:rsid w:val="21AECA22"/>
    <w:rsid w:val="21AFC7BA"/>
    <w:rsid w:val="21B151CD"/>
    <w:rsid w:val="21B60F2E"/>
    <w:rsid w:val="21B8D227"/>
    <w:rsid w:val="21B94E8B"/>
    <w:rsid w:val="21BDB20A"/>
    <w:rsid w:val="21C06CA6"/>
    <w:rsid w:val="21C10A94"/>
    <w:rsid w:val="21C1D734"/>
    <w:rsid w:val="21C24CBE"/>
    <w:rsid w:val="21C6FA45"/>
    <w:rsid w:val="21C8E969"/>
    <w:rsid w:val="21CA20A9"/>
    <w:rsid w:val="21CA5D6B"/>
    <w:rsid w:val="21CE0C50"/>
    <w:rsid w:val="21CF1FEF"/>
    <w:rsid w:val="21D43C58"/>
    <w:rsid w:val="21D7722B"/>
    <w:rsid w:val="21D7E69C"/>
    <w:rsid w:val="21D9FFC1"/>
    <w:rsid w:val="21DD1EF2"/>
    <w:rsid w:val="21E00337"/>
    <w:rsid w:val="21E25BDB"/>
    <w:rsid w:val="21E36023"/>
    <w:rsid w:val="21ECECD7"/>
    <w:rsid w:val="21EE9716"/>
    <w:rsid w:val="21EF5078"/>
    <w:rsid w:val="21F3AD8A"/>
    <w:rsid w:val="21F79E5D"/>
    <w:rsid w:val="21F847D8"/>
    <w:rsid w:val="21FE27BB"/>
    <w:rsid w:val="2204A5EC"/>
    <w:rsid w:val="22068965"/>
    <w:rsid w:val="22168823"/>
    <w:rsid w:val="2217D4F7"/>
    <w:rsid w:val="2219F8DA"/>
    <w:rsid w:val="221C1FAD"/>
    <w:rsid w:val="221C46BD"/>
    <w:rsid w:val="221C6B8E"/>
    <w:rsid w:val="221D371C"/>
    <w:rsid w:val="22255562"/>
    <w:rsid w:val="2225746C"/>
    <w:rsid w:val="2228938E"/>
    <w:rsid w:val="22359B91"/>
    <w:rsid w:val="2235AA24"/>
    <w:rsid w:val="2237D364"/>
    <w:rsid w:val="2238808A"/>
    <w:rsid w:val="22438794"/>
    <w:rsid w:val="2243C163"/>
    <w:rsid w:val="2245C0F8"/>
    <w:rsid w:val="224937DC"/>
    <w:rsid w:val="225743EE"/>
    <w:rsid w:val="225CD44C"/>
    <w:rsid w:val="225EA621"/>
    <w:rsid w:val="225FB8BF"/>
    <w:rsid w:val="226256F6"/>
    <w:rsid w:val="22668402"/>
    <w:rsid w:val="22676E7C"/>
    <w:rsid w:val="226AC352"/>
    <w:rsid w:val="226B03E4"/>
    <w:rsid w:val="226D219E"/>
    <w:rsid w:val="22777E26"/>
    <w:rsid w:val="227A2A11"/>
    <w:rsid w:val="227D0D29"/>
    <w:rsid w:val="227E4CC9"/>
    <w:rsid w:val="227E597C"/>
    <w:rsid w:val="2281D564"/>
    <w:rsid w:val="2286D3B9"/>
    <w:rsid w:val="228DED51"/>
    <w:rsid w:val="2297C417"/>
    <w:rsid w:val="2298B6CD"/>
    <w:rsid w:val="229A474B"/>
    <w:rsid w:val="229AD719"/>
    <w:rsid w:val="229CF737"/>
    <w:rsid w:val="229D0779"/>
    <w:rsid w:val="229E0300"/>
    <w:rsid w:val="22A386A7"/>
    <w:rsid w:val="22A5ED8F"/>
    <w:rsid w:val="22ABD841"/>
    <w:rsid w:val="22AF573C"/>
    <w:rsid w:val="22B4751B"/>
    <w:rsid w:val="22B48BD0"/>
    <w:rsid w:val="22B80345"/>
    <w:rsid w:val="22B83D87"/>
    <w:rsid w:val="22BA0822"/>
    <w:rsid w:val="22BE44B8"/>
    <w:rsid w:val="22C1A7B9"/>
    <w:rsid w:val="22C2C143"/>
    <w:rsid w:val="22D17FC7"/>
    <w:rsid w:val="22D5E6D9"/>
    <w:rsid w:val="22D6313A"/>
    <w:rsid w:val="22DDCDEF"/>
    <w:rsid w:val="22E12F65"/>
    <w:rsid w:val="22EAAB6E"/>
    <w:rsid w:val="22EE1B22"/>
    <w:rsid w:val="22F1739A"/>
    <w:rsid w:val="22F5D7E5"/>
    <w:rsid w:val="22F7FBFF"/>
    <w:rsid w:val="22F9628B"/>
    <w:rsid w:val="22FF80EC"/>
    <w:rsid w:val="2303DF21"/>
    <w:rsid w:val="23087B10"/>
    <w:rsid w:val="230AA010"/>
    <w:rsid w:val="230C1B9C"/>
    <w:rsid w:val="230EDA60"/>
    <w:rsid w:val="230EE9E7"/>
    <w:rsid w:val="230FAF0D"/>
    <w:rsid w:val="23113D7A"/>
    <w:rsid w:val="2312F4B8"/>
    <w:rsid w:val="23138813"/>
    <w:rsid w:val="23138A22"/>
    <w:rsid w:val="23155D8A"/>
    <w:rsid w:val="23175180"/>
    <w:rsid w:val="2319DD2F"/>
    <w:rsid w:val="231C0204"/>
    <w:rsid w:val="231CB59B"/>
    <w:rsid w:val="2320032A"/>
    <w:rsid w:val="23283A21"/>
    <w:rsid w:val="232DAD5C"/>
    <w:rsid w:val="2332BB78"/>
    <w:rsid w:val="233A26EB"/>
    <w:rsid w:val="233B9D1F"/>
    <w:rsid w:val="23405370"/>
    <w:rsid w:val="2341E3D8"/>
    <w:rsid w:val="2343EEEF"/>
    <w:rsid w:val="2346C6D4"/>
    <w:rsid w:val="234A19EB"/>
    <w:rsid w:val="23556D8D"/>
    <w:rsid w:val="235A484A"/>
    <w:rsid w:val="235A850B"/>
    <w:rsid w:val="235B9EF0"/>
    <w:rsid w:val="235CF632"/>
    <w:rsid w:val="235EC57B"/>
    <w:rsid w:val="2360323B"/>
    <w:rsid w:val="2364AA32"/>
    <w:rsid w:val="23661386"/>
    <w:rsid w:val="236B1C78"/>
    <w:rsid w:val="236D34FF"/>
    <w:rsid w:val="236D677D"/>
    <w:rsid w:val="23720569"/>
    <w:rsid w:val="23734D16"/>
    <w:rsid w:val="2373AFAF"/>
    <w:rsid w:val="23756BE7"/>
    <w:rsid w:val="237743DD"/>
    <w:rsid w:val="23855B3A"/>
    <w:rsid w:val="2387C565"/>
    <w:rsid w:val="238888C7"/>
    <w:rsid w:val="23911638"/>
    <w:rsid w:val="23912F3F"/>
    <w:rsid w:val="23980F03"/>
    <w:rsid w:val="23A5E39B"/>
    <w:rsid w:val="23A68C4B"/>
    <w:rsid w:val="23A87D82"/>
    <w:rsid w:val="23A990F7"/>
    <w:rsid w:val="23ABF393"/>
    <w:rsid w:val="23AC0CA6"/>
    <w:rsid w:val="23B3710C"/>
    <w:rsid w:val="23B9907A"/>
    <w:rsid w:val="23BB9BF0"/>
    <w:rsid w:val="23C42352"/>
    <w:rsid w:val="23C45E17"/>
    <w:rsid w:val="23C731DD"/>
    <w:rsid w:val="23CD0989"/>
    <w:rsid w:val="23CD5DB5"/>
    <w:rsid w:val="23D283DD"/>
    <w:rsid w:val="23D2BCAA"/>
    <w:rsid w:val="23D6106B"/>
    <w:rsid w:val="23D73B1C"/>
    <w:rsid w:val="23D9A860"/>
    <w:rsid w:val="23DA162C"/>
    <w:rsid w:val="23DD2CBC"/>
    <w:rsid w:val="23E3F285"/>
    <w:rsid w:val="23E4C0B1"/>
    <w:rsid w:val="23E7C1F7"/>
    <w:rsid w:val="23ED1E93"/>
    <w:rsid w:val="23ED688A"/>
    <w:rsid w:val="23EF58C4"/>
    <w:rsid w:val="23F1F0C0"/>
    <w:rsid w:val="23F2F5E4"/>
    <w:rsid w:val="23F7D9BC"/>
    <w:rsid w:val="23FBB25F"/>
    <w:rsid w:val="2403FF43"/>
    <w:rsid w:val="24042CC5"/>
    <w:rsid w:val="2404CA0D"/>
    <w:rsid w:val="240982AD"/>
    <w:rsid w:val="240B2406"/>
    <w:rsid w:val="240BA45F"/>
    <w:rsid w:val="240CC0FE"/>
    <w:rsid w:val="240DF496"/>
    <w:rsid w:val="24126A8D"/>
    <w:rsid w:val="2419EE9E"/>
    <w:rsid w:val="241A4B86"/>
    <w:rsid w:val="241AFDD9"/>
    <w:rsid w:val="241E1E94"/>
    <w:rsid w:val="24225B0A"/>
    <w:rsid w:val="2422A941"/>
    <w:rsid w:val="2423EA46"/>
    <w:rsid w:val="24299E99"/>
    <w:rsid w:val="242C86E0"/>
    <w:rsid w:val="242D7380"/>
    <w:rsid w:val="242D7D6D"/>
    <w:rsid w:val="242E16F1"/>
    <w:rsid w:val="242EE7D7"/>
    <w:rsid w:val="2430CB04"/>
    <w:rsid w:val="243AFFF8"/>
    <w:rsid w:val="243FE527"/>
    <w:rsid w:val="2443BE41"/>
    <w:rsid w:val="2446E85E"/>
    <w:rsid w:val="2447BD45"/>
    <w:rsid w:val="244AF770"/>
    <w:rsid w:val="244CA55A"/>
    <w:rsid w:val="244D6610"/>
    <w:rsid w:val="244EF984"/>
    <w:rsid w:val="244FFC2C"/>
    <w:rsid w:val="2454C11D"/>
    <w:rsid w:val="24555F58"/>
    <w:rsid w:val="24559F9F"/>
    <w:rsid w:val="245D6C6C"/>
    <w:rsid w:val="246A5A09"/>
    <w:rsid w:val="246C34E0"/>
    <w:rsid w:val="2473370C"/>
    <w:rsid w:val="247C1B68"/>
    <w:rsid w:val="247DA20D"/>
    <w:rsid w:val="2480027C"/>
    <w:rsid w:val="248278B6"/>
    <w:rsid w:val="2484B0D5"/>
    <w:rsid w:val="24866069"/>
    <w:rsid w:val="248C0F6F"/>
    <w:rsid w:val="249F90D4"/>
    <w:rsid w:val="24A22D1C"/>
    <w:rsid w:val="24A51851"/>
    <w:rsid w:val="24A52A87"/>
    <w:rsid w:val="24BB70B0"/>
    <w:rsid w:val="24BE4A56"/>
    <w:rsid w:val="24C7E3DA"/>
    <w:rsid w:val="24CA2C7E"/>
    <w:rsid w:val="24D15183"/>
    <w:rsid w:val="24D2C792"/>
    <w:rsid w:val="24D32CAF"/>
    <w:rsid w:val="24D46C71"/>
    <w:rsid w:val="24DA5684"/>
    <w:rsid w:val="24DF9C27"/>
    <w:rsid w:val="24E0FDAA"/>
    <w:rsid w:val="24E4BAA5"/>
    <w:rsid w:val="24E561DF"/>
    <w:rsid w:val="24E5A8D1"/>
    <w:rsid w:val="24E60E25"/>
    <w:rsid w:val="24E663D3"/>
    <w:rsid w:val="24E8908C"/>
    <w:rsid w:val="24E95221"/>
    <w:rsid w:val="24EE6362"/>
    <w:rsid w:val="24F019C5"/>
    <w:rsid w:val="24F346AA"/>
    <w:rsid w:val="24F587B1"/>
    <w:rsid w:val="24F9508B"/>
    <w:rsid w:val="24F9D822"/>
    <w:rsid w:val="24FEB475"/>
    <w:rsid w:val="250085AA"/>
    <w:rsid w:val="25036D71"/>
    <w:rsid w:val="2505FD09"/>
    <w:rsid w:val="25082DF9"/>
    <w:rsid w:val="25095F14"/>
    <w:rsid w:val="250B3120"/>
    <w:rsid w:val="251A49E4"/>
    <w:rsid w:val="251B4FF1"/>
    <w:rsid w:val="251D0DB6"/>
    <w:rsid w:val="251D3FAC"/>
    <w:rsid w:val="251ED78A"/>
    <w:rsid w:val="251FEF9C"/>
    <w:rsid w:val="2523E14C"/>
    <w:rsid w:val="25252B6D"/>
    <w:rsid w:val="2537FDD6"/>
    <w:rsid w:val="253D114A"/>
    <w:rsid w:val="25405377"/>
    <w:rsid w:val="25405930"/>
    <w:rsid w:val="2540A26C"/>
    <w:rsid w:val="2541DD8A"/>
    <w:rsid w:val="254B385F"/>
    <w:rsid w:val="254C7C1E"/>
    <w:rsid w:val="254D7504"/>
    <w:rsid w:val="2553579C"/>
    <w:rsid w:val="2553E746"/>
    <w:rsid w:val="2556D356"/>
    <w:rsid w:val="2558CAAD"/>
    <w:rsid w:val="255FBABE"/>
    <w:rsid w:val="256288E0"/>
    <w:rsid w:val="2562AD80"/>
    <w:rsid w:val="25657000"/>
    <w:rsid w:val="2568BDD6"/>
    <w:rsid w:val="256A4CAD"/>
    <w:rsid w:val="256D916A"/>
    <w:rsid w:val="2571D6FC"/>
    <w:rsid w:val="25721325"/>
    <w:rsid w:val="25721F67"/>
    <w:rsid w:val="2578B5B6"/>
    <w:rsid w:val="257DC086"/>
    <w:rsid w:val="2580DA2A"/>
    <w:rsid w:val="2584B9C5"/>
    <w:rsid w:val="25856568"/>
    <w:rsid w:val="25875645"/>
    <w:rsid w:val="2591500B"/>
    <w:rsid w:val="2592EB49"/>
    <w:rsid w:val="259905B3"/>
    <w:rsid w:val="259C1282"/>
    <w:rsid w:val="259CF313"/>
    <w:rsid w:val="25A39A56"/>
    <w:rsid w:val="25A54061"/>
    <w:rsid w:val="25A5CA31"/>
    <w:rsid w:val="25AED846"/>
    <w:rsid w:val="25AF2E6F"/>
    <w:rsid w:val="25AFF003"/>
    <w:rsid w:val="25B3659E"/>
    <w:rsid w:val="25B62902"/>
    <w:rsid w:val="25B82749"/>
    <w:rsid w:val="25BBEE89"/>
    <w:rsid w:val="25BDE5D9"/>
    <w:rsid w:val="25BE22A5"/>
    <w:rsid w:val="25C28224"/>
    <w:rsid w:val="25C71BB0"/>
    <w:rsid w:val="25C789BA"/>
    <w:rsid w:val="25CDD499"/>
    <w:rsid w:val="25CE4FD7"/>
    <w:rsid w:val="25D57456"/>
    <w:rsid w:val="25D998B8"/>
    <w:rsid w:val="25E64CF9"/>
    <w:rsid w:val="25E7DEE6"/>
    <w:rsid w:val="25E88269"/>
    <w:rsid w:val="25EA38A4"/>
    <w:rsid w:val="25EEA43E"/>
    <w:rsid w:val="25F1BB5D"/>
    <w:rsid w:val="25F283A5"/>
    <w:rsid w:val="25FB6691"/>
    <w:rsid w:val="25FCD6E7"/>
    <w:rsid w:val="26025122"/>
    <w:rsid w:val="26034EF6"/>
    <w:rsid w:val="26052482"/>
    <w:rsid w:val="2609A8D5"/>
    <w:rsid w:val="260ACD77"/>
    <w:rsid w:val="260B0CD2"/>
    <w:rsid w:val="260BEFDE"/>
    <w:rsid w:val="260EBB58"/>
    <w:rsid w:val="2611D73E"/>
    <w:rsid w:val="26127324"/>
    <w:rsid w:val="26132F05"/>
    <w:rsid w:val="26133710"/>
    <w:rsid w:val="26162198"/>
    <w:rsid w:val="2616A446"/>
    <w:rsid w:val="2619D7C7"/>
    <w:rsid w:val="261EA28C"/>
    <w:rsid w:val="2620CCC6"/>
    <w:rsid w:val="2623083F"/>
    <w:rsid w:val="262342D9"/>
    <w:rsid w:val="2624BA15"/>
    <w:rsid w:val="2626FE45"/>
    <w:rsid w:val="2634CF66"/>
    <w:rsid w:val="26353C5A"/>
    <w:rsid w:val="26357FE2"/>
    <w:rsid w:val="26392819"/>
    <w:rsid w:val="263A5B9A"/>
    <w:rsid w:val="264458A2"/>
    <w:rsid w:val="2645C338"/>
    <w:rsid w:val="264C79BD"/>
    <w:rsid w:val="2651C604"/>
    <w:rsid w:val="2652348C"/>
    <w:rsid w:val="2653B6D6"/>
    <w:rsid w:val="2658FBB2"/>
    <w:rsid w:val="265A4D2C"/>
    <w:rsid w:val="265CC7C3"/>
    <w:rsid w:val="265DAACF"/>
    <w:rsid w:val="265ED79D"/>
    <w:rsid w:val="265FBDBC"/>
    <w:rsid w:val="26602793"/>
    <w:rsid w:val="26630181"/>
    <w:rsid w:val="2663BD74"/>
    <w:rsid w:val="2665B879"/>
    <w:rsid w:val="266ADCA9"/>
    <w:rsid w:val="267B3155"/>
    <w:rsid w:val="267BE679"/>
    <w:rsid w:val="268035D7"/>
    <w:rsid w:val="2680F0D3"/>
    <w:rsid w:val="2683818A"/>
    <w:rsid w:val="268EB8E5"/>
    <w:rsid w:val="2690E53B"/>
    <w:rsid w:val="2692416C"/>
    <w:rsid w:val="269A6AFF"/>
    <w:rsid w:val="269D4A01"/>
    <w:rsid w:val="269D86D5"/>
    <w:rsid w:val="269E665C"/>
    <w:rsid w:val="26A0667C"/>
    <w:rsid w:val="26A36B4F"/>
    <w:rsid w:val="26A68DF5"/>
    <w:rsid w:val="26ABAF61"/>
    <w:rsid w:val="26AC29A7"/>
    <w:rsid w:val="26AE3715"/>
    <w:rsid w:val="26B216C4"/>
    <w:rsid w:val="26B4531B"/>
    <w:rsid w:val="26B73F11"/>
    <w:rsid w:val="26BD8408"/>
    <w:rsid w:val="26C11B3B"/>
    <w:rsid w:val="26C348D8"/>
    <w:rsid w:val="26C44E59"/>
    <w:rsid w:val="26C466C6"/>
    <w:rsid w:val="26C9D74A"/>
    <w:rsid w:val="26C9E180"/>
    <w:rsid w:val="26CB279E"/>
    <w:rsid w:val="26CC01E6"/>
    <w:rsid w:val="26DCC18B"/>
    <w:rsid w:val="26DEC22B"/>
    <w:rsid w:val="26DEFC75"/>
    <w:rsid w:val="26E2B11C"/>
    <w:rsid w:val="26E31237"/>
    <w:rsid w:val="26E86714"/>
    <w:rsid w:val="26E8F5F7"/>
    <w:rsid w:val="26EB3D80"/>
    <w:rsid w:val="26ECE6BF"/>
    <w:rsid w:val="26F3C927"/>
    <w:rsid w:val="26F61241"/>
    <w:rsid w:val="26F6BA62"/>
    <w:rsid w:val="26F7C31A"/>
    <w:rsid w:val="26F8C35E"/>
    <w:rsid w:val="26F941CC"/>
    <w:rsid w:val="26F9ABD9"/>
    <w:rsid w:val="26FCC859"/>
    <w:rsid w:val="26FF6A1D"/>
    <w:rsid w:val="27069E4C"/>
    <w:rsid w:val="27088417"/>
    <w:rsid w:val="2708A46B"/>
    <w:rsid w:val="270D96BA"/>
    <w:rsid w:val="270F99B2"/>
    <w:rsid w:val="2710FBCA"/>
    <w:rsid w:val="271ED4BB"/>
    <w:rsid w:val="271F25D2"/>
    <w:rsid w:val="27221DB6"/>
    <w:rsid w:val="2726AB34"/>
    <w:rsid w:val="27272C5D"/>
    <w:rsid w:val="27289E55"/>
    <w:rsid w:val="272D6F68"/>
    <w:rsid w:val="272EC7E5"/>
    <w:rsid w:val="27306992"/>
    <w:rsid w:val="2737771B"/>
    <w:rsid w:val="2739CDC0"/>
    <w:rsid w:val="273A89D7"/>
    <w:rsid w:val="273A9432"/>
    <w:rsid w:val="273BFE61"/>
    <w:rsid w:val="273D4238"/>
    <w:rsid w:val="273E6395"/>
    <w:rsid w:val="27445C4B"/>
    <w:rsid w:val="2747C0DE"/>
    <w:rsid w:val="274D630E"/>
    <w:rsid w:val="27553891"/>
    <w:rsid w:val="2757B2C2"/>
    <w:rsid w:val="27595677"/>
    <w:rsid w:val="275B2B0D"/>
    <w:rsid w:val="275D6624"/>
    <w:rsid w:val="275F8D7C"/>
    <w:rsid w:val="276306F5"/>
    <w:rsid w:val="276B87E4"/>
    <w:rsid w:val="276B9319"/>
    <w:rsid w:val="276BC2CE"/>
    <w:rsid w:val="276F78EC"/>
    <w:rsid w:val="277207D0"/>
    <w:rsid w:val="2776CE10"/>
    <w:rsid w:val="277C6B36"/>
    <w:rsid w:val="27836A3C"/>
    <w:rsid w:val="2786AC2B"/>
    <w:rsid w:val="278EB345"/>
    <w:rsid w:val="278FB374"/>
    <w:rsid w:val="2791C4E7"/>
    <w:rsid w:val="27920409"/>
    <w:rsid w:val="27981066"/>
    <w:rsid w:val="279A3D28"/>
    <w:rsid w:val="279CCA2B"/>
    <w:rsid w:val="279ECBB0"/>
    <w:rsid w:val="279FFCA4"/>
    <w:rsid w:val="27A37C12"/>
    <w:rsid w:val="27A62CF9"/>
    <w:rsid w:val="27A9805D"/>
    <w:rsid w:val="27ABB564"/>
    <w:rsid w:val="27AE892D"/>
    <w:rsid w:val="27B0FC8E"/>
    <w:rsid w:val="27B97C46"/>
    <w:rsid w:val="27C1BE08"/>
    <w:rsid w:val="27C23082"/>
    <w:rsid w:val="27CB278E"/>
    <w:rsid w:val="27CCA43B"/>
    <w:rsid w:val="27D3029A"/>
    <w:rsid w:val="27D505BC"/>
    <w:rsid w:val="27DD12A1"/>
    <w:rsid w:val="27DE11C1"/>
    <w:rsid w:val="27DF63A0"/>
    <w:rsid w:val="27E1F724"/>
    <w:rsid w:val="27E1FADD"/>
    <w:rsid w:val="27ECB8C3"/>
    <w:rsid w:val="27ED2D72"/>
    <w:rsid w:val="27F13FB9"/>
    <w:rsid w:val="27F19178"/>
    <w:rsid w:val="27FBB465"/>
    <w:rsid w:val="27FC1A01"/>
    <w:rsid w:val="28050EA6"/>
    <w:rsid w:val="28058148"/>
    <w:rsid w:val="2805AFAF"/>
    <w:rsid w:val="280F2B79"/>
    <w:rsid w:val="2819E5CA"/>
    <w:rsid w:val="281DC56D"/>
    <w:rsid w:val="282055BB"/>
    <w:rsid w:val="2822463A"/>
    <w:rsid w:val="2823A665"/>
    <w:rsid w:val="2826DB86"/>
    <w:rsid w:val="2829879F"/>
    <w:rsid w:val="28341590"/>
    <w:rsid w:val="2836E0CB"/>
    <w:rsid w:val="283C671E"/>
    <w:rsid w:val="2840D4F5"/>
    <w:rsid w:val="2840EEB0"/>
    <w:rsid w:val="28480187"/>
    <w:rsid w:val="28494CFE"/>
    <w:rsid w:val="284EC5C0"/>
    <w:rsid w:val="28522E3E"/>
    <w:rsid w:val="28546200"/>
    <w:rsid w:val="28559BD1"/>
    <w:rsid w:val="28564602"/>
    <w:rsid w:val="285DDBFD"/>
    <w:rsid w:val="2868F829"/>
    <w:rsid w:val="286D6D9F"/>
    <w:rsid w:val="2873A413"/>
    <w:rsid w:val="287827C1"/>
    <w:rsid w:val="2879DC9D"/>
    <w:rsid w:val="287B12AE"/>
    <w:rsid w:val="287DAF8E"/>
    <w:rsid w:val="287EABE2"/>
    <w:rsid w:val="28807616"/>
    <w:rsid w:val="2884009A"/>
    <w:rsid w:val="288BEC30"/>
    <w:rsid w:val="288CBF37"/>
    <w:rsid w:val="2891D70B"/>
    <w:rsid w:val="289477E0"/>
    <w:rsid w:val="28967681"/>
    <w:rsid w:val="2897439B"/>
    <w:rsid w:val="289E1314"/>
    <w:rsid w:val="28A5DEC5"/>
    <w:rsid w:val="28A62D11"/>
    <w:rsid w:val="28A76662"/>
    <w:rsid w:val="28AB8BBB"/>
    <w:rsid w:val="28ABD394"/>
    <w:rsid w:val="28ACF7CF"/>
    <w:rsid w:val="28ADC116"/>
    <w:rsid w:val="28AEC90A"/>
    <w:rsid w:val="28AFEC36"/>
    <w:rsid w:val="28AFF5EA"/>
    <w:rsid w:val="28B33528"/>
    <w:rsid w:val="28C054F1"/>
    <w:rsid w:val="28C5165B"/>
    <w:rsid w:val="28C85B52"/>
    <w:rsid w:val="28CCCDB0"/>
    <w:rsid w:val="28D9C883"/>
    <w:rsid w:val="28DBBF77"/>
    <w:rsid w:val="28DD9393"/>
    <w:rsid w:val="28DF33A3"/>
    <w:rsid w:val="28DF4043"/>
    <w:rsid w:val="28E41861"/>
    <w:rsid w:val="28E57301"/>
    <w:rsid w:val="28E5C752"/>
    <w:rsid w:val="28E827E5"/>
    <w:rsid w:val="28F3B3EE"/>
    <w:rsid w:val="28F78B18"/>
    <w:rsid w:val="28FA5E09"/>
    <w:rsid w:val="28FA6E18"/>
    <w:rsid w:val="28FDA286"/>
    <w:rsid w:val="28FF17C2"/>
    <w:rsid w:val="290321F1"/>
    <w:rsid w:val="290DE5B0"/>
    <w:rsid w:val="290FC9A5"/>
    <w:rsid w:val="291080AF"/>
    <w:rsid w:val="291F2104"/>
    <w:rsid w:val="291F3BD5"/>
    <w:rsid w:val="2920C152"/>
    <w:rsid w:val="292544CF"/>
    <w:rsid w:val="29260F91"/>
    <w:rsid w:val="2927797B"/>
    <w:rsid w:val="29310010"/>
    <w:rsid w:val="293986E6"/>
    <w:rsid w:val="293DCFFC"/>
    <w:rsid w:val="2946389A"/>
    <w:rsid w:val="29476B96"/>
    <w:rsid w:val="294B38A6"/>
    <w:rsid w:val="294D94BC"/>
    <w:rsid w:val="294DBA43"/>
    <w:rsid w:val="294E48CF"/>
    <w:rsid w:val="2950887B"/>
    <w:rsid w:val="2951BC60"/>
    <w:rsid w:val="296515F4"/>
    <w:rsid w:val="29676ED1"/>
    <w:rsid w:val="29698996"/>
    <w:rsid w:val="2969B5D7"/>
    <w:rsid w:val="296A1DB2"/>
    <w:rsid w:val="29703334"/>
    <w:rsid w:val="29717A54"/>
    <w:rsid w:val="29772A1E"/>
    <w:rsid w:val="297AAD9E"/>
    <w:rsid w:val="297BEB65"/>
    <w:rsid w:val="298346C8"/>
    <w:rsid w:val="2988646A"/>
    <w:rsid w:val="2993C88F"/>
    <w:rsid w:val="2993D009"/>
    <w:rsid w:val="2994C0C9"/>
    <w:rsid w:val="299812CF"/>
    <w:rsid w:val="299F2A1D"/>
    <w:rsid w:val="29A25EC1"/>
    <w:rsid w:val="29A6BAA2"/>
    <w:rsid w:val="29A6E6B3"/>
    <w:rsid w:val="29ABA202"/>
    <w:rsid w:val="29AD03FE"/>
    <w:rsid w:val="29AD224E"/>
    <w:rsid w:val="29AE4DAC"/>
    <w:rsid w:val="29BBC271"/>
    <w:rsid w:val="29BF7814"/>
    <w:rsid w:val="29C6865E"/>
    <w:rsid w:val="29C9777F"/>
    <w:rsid w:val="29CE9BAF"/>
    <w:rsid w:val="29D07E8F"/>
    <w:rsid w:val="29D3F37E"/>
    <w:rsid w:val="29DA9936"/>
    <w:rsid w:val="29DEFCE1"/>
    <w:rsid w:val="29E3CF7C"/>
    <w:rsid w:val="29EDEC10"/>
    <w:rsid w:val="29F05FC3"/>
    <w:rsid w:val="29F1FE30"/>
    <w:rsid w:val="29F27A4A"/>
    <w:rsid w:val="29FAF693"/>
    <w:rsid w:val="29FD9502"/>
    <w:rsid w:val="29FFB745"/>
    <w:rsid w:val="2A0899B1"/>
    <w:rsid w:val="2A0D6A90"/>
    <w:rsid w:val="2A125002"/>
    <w:rsid w:val="2A1401AF"/>
    <w:rsid w:val="2A17EAA9"/>
    <w:rsid w:val="2A20083D"/>
    <w:rsid w:val="2A2949FA"/>
    <w:rsid w:val="2A2BC54F"/>
    <w:rsid w:val="2A2F27E0"/>
    <w:rsid w:val="2A2F5D21"/>
    <w:rsid w:val="2A2FE67C"/>
    <w:rsid w:val="2A3652F2"/>
    <w:rsid w:val="2A371152"/>
    <w:rsid w:val="2A3E8E24"/>
    <w:rsid w:val="2A466079"/>
    <w:rsid w:val="2A4671A9"/>
    <w:rsid w:val="2A46B71F"/>
    <w:rsid w:val="2A47F245"/>
    <w:rsid w:val="2A4D1FCF"/>
    <w:rsid w:val="2A4DEDB8"/>
    <w:rsid w:val="2A550B63"/>
    <w:rsid w:val="2A58AAFF"/>
    <w:rsid w:val="2A5E56C5"/>
    <w:rsid w:val="2A622E7C"/>
    <w:rsid w:val="2A659057"/>
    <w:rsid w:val="2A65CA0D"/>
    <w:rsid w:val="2A723B44"/>
    <w:rsid w:val="2A760963"/>
    <w:rsid w:val="2A7F1887"/>
    <w:rsid w:val="2A821163"/>
    <w:rsid w:val="2A829A92"/>
    <w:rsid w:val="2A8386CE"/>
    <w:rsid w:val="2A87325F"/>
    <w:rsid w:val="2A87E95F"/>
    <w:rsid w:val="2A8C9FF7"/>
    <w:rsid w:val="2A8CBD06"/>
    <w:rsid w:val="2A902EC7"/>
    <w:rsid w:val="2A989645"/>
    <w:rsid w:val="2A9A7AAE"/>
    <w:rsid w:val="2A9B7252"/>
    <w:rsid w:val="2AA1A049"/>
    <w:rsid w:val="2AA545D2"/>
    <w:rsid w:val="2AA589DF"/>
    <w:rsid w:val="2AA68DC5"/>
    <w:rsid w:val="2AA6FC58"/>
    <w:rsid w:val="2AAFBB96"/>
    <w:rsid w:val="2AB46BC1"/>
    <w:rsid w:val="2AB60923"/>
    <w:rsid w:val="2AB626FD"/>
    <w:rsid w:val="2ABC4816"/>
    <w:rsid w:val="2ABCFAF8"/>
    <w:rsid w:val="2AC9541A"/>
    <w:rsid w:val="2ACC8256"/>
    <w:rsid w:val="2ACF0C35"/>
    <w:rsid w:val="2AD2D7DF"/>
    <w:rsid w:val="2AD55B3C"/>
    <w:rsid w:val="2AD57A99"/>
    <w:rsid w:val="2AD78139"/>
    <w:rsid w:val="2ADC5E6A"/>
    <w:rsid w:val="2ADDCD17"/>
    <w:rsid w:val="2AE4376B"/>
    <w:rsid w:val="2AEADDF8"/>
    <w:rsid w:val="2AEC12AD"/>
    <w:rsid w:val="2AED77EB"/>
    <w:rsid w:val="2AEE0CAB"/>
    <w:rsid w:val="2AEE4ABD"/>
    <w:rsid w:val="2AF06736"/>
    <w:rsid w:val="2AF12C89"/>
    <w:rsid w:val="2AF59EF7"/>
    <w:rsid w:val="2AF662DC"/>
    <w:rsid w:val="2AF662DF"/>
    <w:rsid w:val="2AFA9248"/>
    <w:rsid w:val="2AFCE8B4"/>
    <w:rsid w:val="2B055A80"/>
    <w:rsid w:val="2B05CA49"/>
    <w:rsid w:val="2B0C27B2"/>
    <w:rsid w:val="2B0CA4B3"/>
    <w:rsid w:val="2B0DDC68"/>
    <w:rsid w:val="2B1060FA"/>
    <w:rsid w:val="2B11EC29"/>
    <w:rsid w:val="2B1438C3"/>
    <w:rsid w:val="2B14E650"/>
    <w:rsid w:val="2B1605B8"/>
    <w:rsid w:val="2B16A384"/>
    <w:rsid w:val="2B16A587"/>
    <w:rsid w:val="2B192829"/>
    <w:rsid w:val="2B19726A"/>
    <w:rsid w:val="2B1AA633"/>
    <w:rsid w:val="2B1B844B"/>
    <w:rsid w:val="2B1C500B"/>
    <w:rsid w:val="2B231A79"/>
    <w:rsid w:val="2B24F9A0"/>
    <w:rsid w:val="2B25B07A"/>
    <w:rsid w:val="2B25FCEF"/>
    <w:rsid w:val="2B28E9A4"/>
    <w:rsid w:val="2B2A0B9C"/>
    <w:rsid w:val="2B2DC8C6"/>
    <w:rsid w:val="2B2F9232"/>
    <w:rsid w:val="2B30847C"/>
    <w:rsid w:val="2B30A823"/>
    <w:rsid w:val="2B3C1A3D"/>
    <w:rsid w:val="2B3E8C95"/>
    <w:rsid w:val="2B464DD3"/>
    <w:rsid w:val="2B4A111B"/>
    <w:rsid w:val="2B4D2590"/>
    <w:rsid w:val="2B52FD04"/>
    <w:rsid w:val="2B54BA20"/>
    <w:rsid w:val="2B5846A0"/>
    <w:rsid w:val="2B5F175F"/>
    <w:rsid w:val="2B61FE17"/>
    <w:rsid w:val="2B65A18E"/>
    <w:rsid w:val="2B68DE26"/>
    <w:rsid w:val="2B6C07E5"/>
    <w:rsid w:val="2B6E8D25"/>
    <w:rsid w:val="2B6F7760"/>
    <w:rsid w:val="2B71F45B"/>
    <w:rsid w:val="2B775DB8"/>
    <w:rsid w:val="2B7D35FC"/>
    <w:rsid w:val="2B7DC74D"/>
    <w:rsid w:val="2B7EAB0B"/>
    <w:rsid w:val="2B80AE35"/>
    <w:rsid w:val="2B828161"/>
    <w:rsid w:val="2B84800A"/>
    <w:rsid w:val="2B86DAC8"/>
    <w:rsid w:val="2B8B8418"/>
    <w:rsid w:val="2B8C9F90"/>
    <w:rsid w:val="2B8F9659"/>
    <w:rsid w:val="2B9143C6"/>
    <w:rsid w:val="2B94AF41"/>
    <w:rsid w:val="2B9E7A93"/>
    <w:rsid w:val="2BA19547"/>
    <w:rsid w:val="2BA24C00"/>
    <w:rsid w:val="2BA3FD57"/>
    <w:rsid w:val="2BA7D9AD"/>
    <w:rsid w:val="2BA83F43"/>
    <w:rsid w:val="2BA8B772"/>
    <w:rsid w:val="2BAFE012"/>
    <w:rsid w:val="2BB14651"/>
    <w:rsid w:val="2BB23F13"/>
    <w:rsid w:val="2BB2BB65"/>
    <w:rsid w:val="2BBCCA39"/>
    <w:rsid w:val="2BBD0418"/>
    <w:rsid w:val="2BBE40B9"/>
    <w:rsid w:val="2BBF5621"/>
    <w:rsid w:val="2BBF6C72"/>
    <w:rsid w:val="2BC85B77"/>
    <w:rsid w:val="2BCB1210"/>
    <w:rsid w:val="2BCCF3A3"/>
    <w:rsid w:val="2BCE4A34"/>
    <w:rsid w:val="2BCFBE10"/>
    <w:rsid w:val="2BD4A1D9"/>
    <w:rsid w:val="2BD7B7A9"/>
    <w:rsid w:val="2BDA541D"/>
    <w:rsid w:val="2BDDEF12"/>
    <w:rsid w:val="2BEB17F6"/>
    <w:rsid w:val="2BEC0BE2"/>
    <w:rsid w:val="2BEEC4C0"/>
    <w:rsid w:val="2BF206D2"/>
    <w:rsid w:val="2BF5BB87"/>
    <w:rsid w:val="2C00E367"/>
    <w:rsid w:val="2C0128C3"/>
    <w:rsid w:val="2C0571A8"/>
    <w:rsid w:val="2C061E8C"/>
    <w:rsid w:val="2C062575"/>
    <w:rsid w:val="2C067C8C"/>
    <w:rsid w:val="2C0DFA6E"/>
    <w:rsid w:val="2C135A2A"/>
    <w:rsid w:val="2C13C9E9"/>
    <w:rsid w:val="2C1B9ED3"/>
    <w:rsid w:val="2C201A49"/>
    <w:rsid w:val="2C206AA1"/>
    <w:rsid w:val="2C26E12D"/>
    <w:rsid w:val="2C298A03"/>
    <w:rsid w:val="2C2D524E"/>
    <w:rsid w:val="2C39FE5E"/>
    <w:rsid w:val="2C45A461"/>
    <w:rsid w:val="2C4946A2"/>
    <w:rsid w:val="2C4E9C28"/>
    <w:rsid w:val="2C544257"/>
    <w:rsid w:val="2C556317"/>
    <w:rsid w:val="2C580E7C"/>
    <w:rsid w:val="2C5A9BEA"/>
    <w:rsid w:val="2C63F67C"/>
    <w:rsid w:val="2C6498B9"/>
    <w:rsid w:val="2C66DCF2"/>
    <w:rsid w:val="2C6D5F46"/>
    <w:rsid w:val="2C701964"/>
    <w:rsid w:val="2C713BD4"/>
    <w:rsid w:val="2C761904"/>
    <w:rsid w:val="2C7D8EE7"/>
    <w:rsid w:val="2C7FA166"/>
    <w:rsid w:val="2C801142"/>
    <w:rsid w:val="2C85B267"/>
    <w:rsid w:val="2C8A3628"/>
    <w:rsid w:val="2C8C03BA"/>
    <w:rsid w:val="2C8FBA9C"/>
    <w:rsid w:val="2C90D9EA"/>
    <w:rsid w:val="2C94B605"/>
    <w:rsid w:val="2C96D052"/>
    <w:rsid w:val="2C98F4EC"/>
    <w:rsid w:val="2C990142"/>
    <w:rsid w:val="2C9C748D"/>
    <w:rsid w:val="2C9FC41B"/>
    <w:rsid w:val="2CA0823F"/>
    <w:rsid w:val="2CA2BEB6"/>
    <w:rsid w:val="2CA2C097"/>
    <w:rsid w:val="2CA3921A"/>
    <w:rsid w:val="2CAFF89E"/>
    <w:rsid w:val="2CB89D8A"/>
    <w:rsid w:val="2CB8E672"/>
    <w:rsid w:val="2CB9FD8D"/>
    <w:rsid w:val="2CC498D6"/>
    <w:rsid w:val="2CC4C740"/>
    <w:rsid w:val="2CC6DDD1"/>
    <w:rsid w:val="2CC7972F"/>
    <w:rsid w:val="2CD3AF31"/>
    <w:rsid w:val="2CD40692"/>
    <w:rsid w:val="2CD5CE7E"/>
    <w:rsid w:val="2CD877C0"/>
    <w:rsid w:val="2CDCFCDE"/>
    <w:rsid w:val="2CE05600"/>
    <w:rsid w:val="2CE134FD"/>
    <w:rsid w:val="2CE2EA77"/>
    <w:rsid w:val="2CEA0FA9"/>
    <w:rsid w:val="2CEB4DC6"/>
    <w:rsid w:val="2CEC3A3E"/>
    <w:rsid w:val="2CEE1C3A"/>
    <w:rsid w:val="2CF1DC94"/>
    <w:rsid w:val="2CF2C476"/>
    <w:rsid w:val="2CF7FE15"/>
    <w:rsid w:val="2D002B3E"/>
    <w:rsid w:val="2D05B8C8"/>
    <w:rsid w:val="2D0902D3"/>
    <w:rsid w:val="2D0E75EA"/>
    <w:rsid w:val="2D105F9D"/>
    <w:rsid w:val="2D144091"/>
    <w:rsid w:val="2D14C212"/>
    <w:rsid w:val="2D14F994"/>
    <w:rsid w:val="2D19DC47"/>
    <w:rsid w:val="2D239BB4"/>
    <w:rsid w:val="2D23B3C9"/>
    <w:rsid w:val="2D29467C"/>
    <w:rsid w:val="2D2A2DC6"/>
    <w:rsid w:val="2D2FC904"/>
    <w:rsid w:val="2D305445"/>
    <w:rsid w:val="2D3194B5"/>
    <w:rsid w:val="2D3326EB"/>
    <w:rsid w:val="2D33D3C8"/>
    <w:rsid w:val="2D33E636"/>
    <w:rsid w:val="2D358559"/>
    <w:rsid w:val="2D387EEA"/>
    <w:rsid w:val="2D39205F"/>
    <w:rsid w:val="2D3A7686"/>
    <w:rsid w:val="2D3C8C9D"/>
    <w:rsid w:val="2D48A082"/>
    <w:rsid w:val="2D4A099B"/>
    <w:rsid w:val="2D4B5882"/>
    <w:rsid w:val="2D4C2485"/>
    <w:rsid w:val="2D4D0C66"/>
    <w:rsid w:val="2D5CFE07"/>
    <w:rsid w:val="2D5FF8E9"/>
    <w:rsid w:val="2D6014A1"/>
    <w:rsid w:val="2D6189AC"/>
    <w:rsid w:val="2D693371"/>
    <w:rsid w:val="2D6AF262"/>
    <w:rsid w:val="2D701623"/>
    <w:rsid w:val="2D70714B"/>
    <w:rsid w:val="2D70D2C9"/>
    <w:rsid w:val="2D737B57"/>
    <w:rsid w:val="2D74FB1E"/>
    <w:rsid w:val="2D785419"/>
    <w:rsid w:val="2D7B87A8"/>
    <w:rsid w:val="2D7F43A3"/>
    <w:rsid w:val="2D844616"/>
    <w:rsid w:val="2D88B000"/>
    <w:rsid w:val="2D8923AF"/>
    <w:rsid w:val="2D893F15"/>
    <w:rsid w:val="2D8CB846"/>
    <w:rsid w:val="2D8D917D"/>
    <w:rsid w:val="2D9252D0"/>
    <w:rsid w:val="2D93A7ED"/>
    <w:rsid w:val="2D940711"/>
    <w:rsid w:val="2D950B05"/>
    <w:rsid w:val="2D95F6BB"/>
    <w:rsid w:val="2D976D23"/>
    <w:rsid w:val="2D996920"/>
    <w:rsid w:val="2D9A19B6"/>
    <w:rsid w:val="2D9C29F4"/>
    <w:rsid w:val="2D9FADC1"/>
    <w:rsid w:val="2DA7E3BC"/>
    <w:rsid w:val="2DA93B67"/>
    <w:rsid w:val="2DA9F105"/>
    <w:rsid w:val="2DAAAC0D"/>
    <w:rsid w:val="2DAD281F"/>
    <w:rsid w:val="2DAE0297"/>
    <w:rsid w:val="2DB099A8"/>
    <w:rsid w:val="2DB20797"/>
    <w:rsid w:val="2DB34A4F"/>
    <w:rsid w:val="2DBD80F3"/>
    <w:rsid w:val="2DBFB49E"/>
    <w:rsid w:val="2DBFD31D"/>
    <w:rsid w:val="2DC3B971"/>
    <w:rsid w:val="2DC561B4"/>
    <w:rsid w:val="2DC6D4E2"/>
    <w:rsid w:val="2DC7B676"/>
    <w:rsid w:val="2DC8416D"/>
    <w:rsid w:val="2DCA4746"/>
    <w:rsid w:val="2DCC163C"/>
    <w:rsid w:val="2DCF2F97"/>
    <w:rsid w:val="2DD4883D"/>
    <w:rsid w:val="2DD58991"/>
    <w:rsid w:val="2DE3A6F7"/>
    <w:rsid w:val="2DE578C1"/>
    <w:rsid w:val="2DEE41DA"/>
    <w:rsid w:val="2DEFF2E7"/>
    <w:rsid w:val="2DF14E95"/>
    <w:rsid w:val="2DF2C03D"/>
    <w:rsid w:val="2DF39536"/>
    <w:rsid w:val="2DF918D9"/>
    <w:rsid w:val="2E015B3E"/>
    <w:rsid w:val="2E02C3FB"/>
    <w:rsid w:val="2E05A805"/>
    <w:rsid w:val="2E076FE6"/>
    <w:rsid w:val="2E089ED3"/>
    <w:rsid w:val="2E0A87B9"/>
    <w:rsid w:val="2E0D0CE2"/>
    <w:rsid w:val="2E11C7D4"/>
    <w:rsid w:val="2E2224FC"/>
    <w:rsid w:val="2E23458F"/>
    <w:rsid w:val="2E2579E8"/>
    <w:rsid w:val="2E31A539"/>
    <w:rsid w:val="2E3A577F"/>
    <w:rsid w:val="2E443BBD"/>
    <w:rsid w:val="2E46F956"/>
    <w:rsid w:val="2E49D362"/>
    <w:rsid w:val="2E4C6F54"/>
    <w:rsid w:val="2E4E0118"/>
    <w:rsid w:val="2E50DA29"/>
    <w:rsid w:val="2E5350E7"/>
    <w:rsid w:val="2E580AA6"/>
    <w:rsid w:val="2E59BF44"/>
    <w:rsid w:val="2E5CB469"/>
    <w:rsid w:val="2E67D413"/>
    <w:rsid w:val="2E72CAA6"/>
    <w:rsid w:val="2E73D837"/>
    <w:rsid w:val="2E74602D"/>
    <w:rsid w:val="2E76992A"/>
    <w:rsid w:val="2E77FAE7"/>
    <w:rsid w:val="2E7C34ED"/>
    <w:rsid w:val="2E7F0D9D"/>
    <w:rsid w:val="2E801567"/>
    <w:rsid w:val="2E808BDE"/>
    <w:rsid w:val="2E819C37"/>
    <w:rsid w:val="2E891754"/>
    <w:rsid w:val="2E8F05AF"/>
    <w:rsid w:val="2E903CFA"/>
    <w:rsid w:val="2E92B719"/>
    <w:rsid w:val="2E969FD2"/>
    <w:rsid w:val="2E98953C"/>
    <w:rsid w:val="2E9AB957"/>
    <w:rsid w:val="2E9C9B36"/>
    <w:rsid w:val="2E9FBCB5"/>
    <w:rsid w:val="2EA029D3"/>
    <w:rsid w:val="2EA042FD"/>
    <w:rsid w:val="2EA3BFA3"/>
    <w:rsid w:val="2EA407AC"/>
    <w:rsid w:val="2EA7030E"/>
    <w:rsid w:val="2EA977FE"/>
    <w:rsid w:val="2EAB8794"/>
    <w:rsid w:val="2EB04820"/>
    <w:rsid w:val="2EB21255"/>
    <w:rsid w:val="2EB7EBE5"/>
    <w:rsid w:val="2EB98351"/>
    <w:rsid w:val="2EBAAB1D"/>
    <w:rsid w:val="2EBEEA0C"/>
    <w:rsid w:val="2EBEFBCC"/>
    <w:rsid w:val="2EBF93C4"/>
    <w:rsid w:val="2EC572F7"/>
    <w:rsid w:val="2EC598B8"/>
    <w:rsid w:val="2ED21C17"/>
    <w:rsid w:val="2ED29AC7"/>
    <w:rsid w:val="2ED4355E"/>
    <w:rsid w:val="2ED45737"/>
    <w:rsid w:val="2ED5AC14"/>
    <w:rsid w:val="2ED7087E"/>
    <w:rsid w:val="2ED7D25E"/>
    <w:rsid w:val="2EE0F269"/>
    <w:rsid w:val="2EEAC1D8"/>
    <w:rsid w:val="2EEE881F"/>
    <w:rsid w:val="2EEFE81C"/>
    <w:rsid w:val="2EF21C2E"/>
    <w:rsid w:val="2EF3C95D"/>
    <w:rsid w:val="2EF8BC54"/>
    <w:rsid w:val="2EF93226"/>
    <w:rsid w:val="2EF9E2A4"/>
    <w:rsid w:val="2F0117CE"/>
    <w:rsid w:val="2F03074A"/>
    <w:rsid w:val="2F03584E"/>
    <w:rsid w:val="2F0956C2"/>
    <w:rsid w:val="2F097D0F"/>
    <w:rsid w:val="2F0A4ACA"/>
    <w:rsid w:val="2F0A76C7"/>
    <w:rsid w:val="2F0FD970"/>
    <w:rsid w:val="2F121CA5"/>
    <w:rsid w:val="2F14938F"/>
    <w:rsid w:val="2F169E25"/>
    <w:rsid w:val="2F24BBF0"/>
    <w:rsid w:val="2F29A67A"/>
    <w:rsid w:val="2F2D5DE6"/>
    <w:rsid w:val="2F30704D"/>
    <w:rsid w:val="2F31A93E"/>
    <w:rsid w:val="2F33955C"/>
    <w:rsid w:val="2F363B82"/>
    <w:rsid w:val="2F37B756"/>
    <w:rsid w:val="2F389915"/>
    <w:rsid w:val="2F3B2133"/>
    <w:rsid w:val="2F3B6D2B"/>
    <w:rsid w:val="2F3EF317"/>
    <w:rsid w:val="2F429695"/>
    <w:rsid w:val="2F4813D5"/>
    <w:rsid w:val="2F4E4984"/>
    <w:rsid w:val="2F5035A7"/>
    <w:rsid w:val="2F55F250"/>
    <w:rsid w:val="2F57560A"/>
    <w:rsid w:val="2F5DDCC7"/>
    <w:rsid w:val="2F5F7D88"/>
    <w:rsid w:val="2F61B36D"/>
    <w:rsid w:val="2F62B14D"/>
    <w:rsid w:val="2F645492"/>
    <w:rsid w:val="2F66363C"/>
    <w:rsid w:val="2F66AB8A"/>
    <w:rsid w:val="2F66ABE0"/>
    <w:rsid w:val="2F688E72"/>
    <w:rsid w:val="2F6D30D3"/>
    <w:rsid w:val="2F7AD523"/>
    <w:rsid w:val="2F7B43E8"/>
    <w:rsid w:val="2F7C0362"/>
    <w:rsid w:val="2F7F9A57"/>
    <w:rsid w:val="2F8009B8"/>
    <w:rsid w:val="2F85CCD3"/>
    <w:rsid w:val="2F89685D"/>
    <w:rsid w:val="2F8DCC4E"/>
    <w:rsid w:val="2F92CFD9"/>
    <w:rsid w:val="2F96AFEB"/>
    <w:rsid w:val="2F993ECB"/>
    <w:rsid w:val="2F9ED520"/>
    <w:rsid w:val="2FA33064"/>
    <w:rsid w:val="2FA4DC5F"/>
    <w:rsid w:val="2FA79046"/>
    <w:rsid w:val="2FAA1548"/>
    <w:rsid w:val="2FAA404B"/>
    <w:rsid w:val="2FAD53D7"/>
    <w:rsid w:val="2FB2B22C"/>
    <w:rsid w:val="2FB43E6D"/>
    <w:rsid w:val="2FB4A888"/>
    <w:rsid w:val="2FB78B55"/>
    <w:rsid w:val="2FBC0076"/>
    <w:rsid w:val="2FBC45D5"/>
    <w:rsid w:val="2FC6F1A7"/>
    <w:rsid w:val="2FC7EE9F"/>
    <w:rsid w:val="2FCF05E3"/>
    <w:rsid w:val="2FD0CE05"/>
    <w:rsid w:val="2FD2AC5E"/>
    <w:rsid w:val="2FD2B412"/>
    <w:rsid w:val="2FD58C42"/>
    <w:rsid w:val="2FD7BB32"/>
    <w:rsid w:val="2FD95EEB"/>
    <w:rsid w:val="2FE172AF"/>
    <w:rsid w:val="2FE46DEA"/>
    <w:rsid w:val="2FEA320B"/>
    <w:rsid w:val="2FEB1EF9"/>
    <w:rsid w:val="2FEEFAE1"/>
    <w:rsid w:val="2FF36DB8"/>
    <w:rsid w:val="2FF3D1DF"/>
    <w:rsid w:val="2FF83C91"/>
    <w:rsid w:val="3000A67C"/>
    <w:rsid w:val="30041ED7"/>
    <w:rsid w:val="30083E2E"/>
    <w:rsid w:val="300B5573"/>
    <w:rsid w:val="300B9316"/>
    <w:rsid w:val="300D0456"/>
    <w:rsid w:val="300D289C"/>
    <w:rsid w:val="300F9B89"/>
    <w:rsid w:val="30141B66"/>
    <w:rsid w:val="3015733F"/>
    <w:rsid w:val="3017217D"/>
    <w:rsid w:val="30184696"/>
    <w:rsid w:val="3018E832"/>
    <w:rsid w:val="301907FA"/>
    <w:rsid w:val="301B9CA7"/>
    <w:rsid w:val="301D2049"/>
    <w:rsid w:val="301F1808"/>
    <w:rsid w:val="302100CB"/>
    <w:rsid w:val="30216744"/>
    <w:rsid w:val="3023F1ED"/>
    <w:rsid w:val="30248D6E"/>
    <w:rsid w:val="302A8089"/>
    <w:rsid w:val="302C71A8"/>
    <w:rsid w:val="30309D30"/>
    <w:rsid w:val="30331E12"/>
    <w:rsid w:val="303408A2"/>
    <w:rsid w:val="303AF750"/>
    <w:rsid w:val="303C8CA3"/>
    <w:rsid w:val="303F274C"/>
    <w:rsid w:val="303FCAE2"/>
    <w:rsid w:val="3042CAD5"/>
    <w:rsid w:val="3048730E"/>
    <w:rsid w:val="304EDFFA"/>
    <w:rsid w:val="304F4C27"/>
    <w:rsid w:val="304FD20C"/>
    <w:rsid w:val="305276B6"/>
    <w:rsid w:val="30537AA3"/>
    <w:rsid w:val="305406A5"/>
    <w:rsid w:val="3058E83E"/>
    <w:rsid w:val="3062BBC4"/>
    <w:rsid w:val="3063D1BF"/>
    <w:rsid w:val="306671F9"/>
    <w:rsid w:val="3067CA3A"/>
    <w:rsid w:val="306C3508"/>
    <w:rsid w:val="306D9E15"/>
    <w:rsid w:val="306E2818"/>
    <w:rsid w:val="306E5845"/>
    <w:rsid w:val="307246B2"/>
    <w:rsid w:val="30743582"/>
    <w:rsid w:val="3075719D"/>
    <w:rsid w:val="3075A893"/>
    <w:rsid w:val="30766292"/>
    <w:rsid w:val="30769628"/>
    <w:rsid w:val="3079C301"/>
    <w:rsid w:val="307E1439"/>
    <w:rsid w:val="30807715"/>
    <w:rsid w:val="3084105B"/>
    <w:rsid w:val="3085B352"/>
    <w:rsid w:val="30891CE5"/>
    <w:rsid w:val="308B4B9D"/>
    <w:rsid w:val="308D3454"/>
    <w:rsid w:val="308F3FD2"/>
    <w:rsid w:val="30915C7F"/>
    <w:rsid w:val="3093F60C"/>
    <w:rsid w:val="3094FB3B"/>
    <w:rsid w:val="3096D074"/>
    <w:rsid w:val="30995FBA"/>
    <w:rsid w:val="309C90D4"/>
    <w:rsid w:val="30A5F4BC"/>
    <w:rsid w:val="30AA68FD"/>
    <w:rsid w:val="30ACFF83"/>
    <w:rsid w:val="30AE2ADA"/>
    <w:rsid w:val="30AF3A38"/>
    <w:rsid w:val="30B74C0D"/>
    <w:rsid w:val="30B7A001"/>
    <w:rsid w:val="30B9B0DD"/>
    <w:rsid w:val="30BA17E2"/>
    <w:rsid w:val="30BBF066"/>
    <w:rsid w:val="30BC9413"/>
    <w:rsid w:val="30C3C030"/>
    <w:rsid w:val="30D42B00"/>
    <w:rsid w:val="30DA2025"/>
    <w:rsid w:val="30DFAF32"/>
    <w:rsid w:val="30E314E9"/>
    <w:rsid w:val="30E47209"/>
    <w:rsid w:val="30E6F6D6"/>
    <w:rsid w:val="30F1802E"/>
    <w:rsid w:val="30F2E10C"/>
    <w:rsid w:val="30F3F944"/>
    <w:rsid w:val="30FEA728"/>
    <w:rsid w:val="30FEEDD0"/>
    <w:rsid w:val="31079086"/>
    <w:rsid w:val="3107DD8B"/>
    <w:rsid w:val="31096772"/>
    <w:rsid w:val="310E0A64"/>
    <w:rsid w:val="3110594C"/>
    <w:rsid w:val="3113F0F0"/>
    <w:rsid w:val="31156D12"/>
    <w:rsid w:val="3119DAA1"/>
    <w:rsid w:val="311E57F2"/>
    <w:rsid w:val="311F5B7F"/>
    <w:rsid w:val="312537B0"/>
    <w:rsid w:val="3125B50E"/>
    <w:rsid w:val="31298E10"/>
    <w:rsid w:val="312EFC2C"/>
    <w:rsid w:val="3134A7BE"/>
    <w:rsid w:val="31353D49"/>
    <w:rsid w:val="3136E1AB"/>
    <w:rsid w:val="313AF905"/>
    <w:rsid w:val="313B0F4D"/>
    <w:rsid w:val="313D41E3"/>
    <w:rsid w:val="314276EB"/>
    <w:rsid w:val="3142E97C"/>
    <w:rsid w:val="31531F83"/>
    <w:rsid w:val="3154AC61"/>
    <w:rsid w:val="31598D7F"/>
    <w:rsid w:val="315AE3E8"/>
    <w:rsid w:val="31663657"/>
    <w:rsid w:val="31668ACD"/>
    <w:rsid w:val="3167EAA9"/>
    <w:rsid w:val="316C757E"/>
    <w:rsid w:val="316D6793"/>
    <w:rsid w:val="316E086A"/>
    <w:rsid w:val="3173C805"/>
    <w:rsid w:val="3177E2C4"/>
    <w:rsid w:val="3183D9E2"/>
    <w:rsid w:val="31888C63"/>
    <w:rsid w:val="318A4CAA"/>
    <w:rsid w:val="318B57DD"/>
    <w:rsid w:val="31930174"/>
    <w:rsid w:val="319BB28F"/>
    <w:rsid w:val="319DDB18"/>
    <w:rsid w:val="31A15CFB"/>
    <w:rsid w:val="31A90972"/>
    <w:rsid w:val="31AB4FD9"/>
    <w:rsid w:val="31AEEE46"/>
    <w:rsid w:val="31B074EE"/>
    <w:rsid w:val="31B3B4B6"/>
    <w:rsid w:val="31B40024"/>
    <w:rsid w:val="31B5A95F"/>
    <w:rsid w:val="31B74790"/>
    <w:rsid w:val="31B758D7"/>
    <w:rsid w:val="31BE8D71"/>
    <w:rsid w:val="31CAC75D"/>
    <w:rsid w:val="31CC6E4A"/>
    <w:rsid w:val="31D03CA8"/>
    <w:rsid w:val="31D0D5AC"/>
    <w:rsid w:val="31D49F49"/>
    <w:rsid w:val="31D5723F"/>
    <w:rsid w:val="31D8B49E"/>
    <w:rsid w:val="31DEFFF6"/>
    <w:rsid w:val="31E86C75"/>
    <w:rsid w:val="31E9BB20"/>
    <w:rsid w:val="31EBE4D2"/>
    <w:rsid w:val="31ED09AE"/>
    <w:rsid w:val="31F105DE"/>
    <w:rsid w:val="31F8C5B1"/>
    <w:rsid w:val="31F992C8"/>
    <w:rsid w:val="31FC0F36"/>
    <w:rsid w:val="31FC4F4C"/>
    <w:rsid w:val="31FE1DBA"/>
    <w:rsid w:val="31FFED2B"/>
    <w:rsid w:val="32006666"/>
    <w:rsid w:val="32066139"/>
    <w:rsid w:val="32085985"/>
    <w:rsid w:val="3209C684"/>
    <w:rsid w:val="320B0B0D"/>
    <w:rsid w:val="320B98A4"/>
    <w:rsid w:val="320F60A9"/>
    <w:rsid w:val="32109092"/>
    <w:rsid w:val="32109B92"/>
    <w:rsid w:val="32148E7B"/>
    <w:rsid w:val="3215B8F8"/>
    <w:rsid w:val="32162415"/>
    <w:rsid w:val="3218226E"/>
    <w:rsid w:val="3219259D"/>
    <w:rsid w:val="321A1662"/>
    <w:rsid w:val="321A6B38"/>
    <w:rsid w:val="321AC0E8"/>
    <w:rsid w:val="321D364A"/>
    <w:rsid w:val="32211A3C"/>
    <w:rsid w:val="3221C99C"/>
    <w:rsid w:val="32235C97"/>
    <w:rsid w:val="3224E563"/>
    <w:rsid w:val="3225C523"/>
    <w:rsid w:val="322C7422"/>
    <w:rsid w:val="322E40B7"/>
    <w:rsid w:val="322F49CA"/>
    <w:rsid w:val="32400A0B"/>
    <w:rsid w:val="3241124C"/>
    <w:rsid w:val="32413B2D"/>
    <w:rsid w:val="324350E0"/>
    <w:rsid w:val="32437DC3"/>
    <w:rsid w:val="3243CA7E"/>
    <w:rsid w:val="325DDC13"/>
    <w:rsid w:val="3260B331"/>
    <w:rsid w:val="326124BD"/>
    <w:rsid w:val="32625748"/>
    <w:rsid w:val="3262F45F"/>
    <w:rsid w:val="32632A79"/>
    <w:rsid w:val="326BB12A"/>
    <w:rsid w:val="326BEAA3"/>
    <w:rsid w:val="326DC4B2"/>
    <w:rsid w:val="3270C588"/>
    <w:rsid w:val="32723430"/>
    <w:rsid w:val="32724A17"/>
    <w:rsid w:val="3272FB99"/>
    <w:rsid w:val="3273BE62"/>
    <w:rsid w:val="3276A0B7"/>
    <w:rsid w:val="327738F4"/>
    <w:rsid w:val="327E1C4A"/>
    <w:rsid w:val="32871DB5"/>
    <w:rsid w:val="3288BFA2"/>
    <w:rsid w:val="328A1BDF"/>
    <w:rsid w:val="328DADA1"/>
    <w:rsid w:val="328DB687"/>
    <w:rsid w:val="32916059"/>
    <w:rsid w:val="32962A73"/>
    <w:rsid w:val="3298F725"/>
    <w:rsid w:val="329ABEA9"/>
    <w:rsid w:val="329AEF06"/>
    <w:rsid w:val="329B7A6C"/>
    <w:rsid w:val="32A487C8"/>
    <w:rsid w:val="32A63D64"/>
    <w:rsid w:val="32A71551"/>
    <w:rsid w:val="32A838B3"/>
    <w:rsid w:val="32A9C037"/>
    <w:rsid w:val="32ABEC90"/>
    <w:rsid w:val="32ADE988"/>
    <w:rsid w:val="32B03D9A"/>
    <w:rsid w:val="32B18EF3"/>
    <w:rsid w:val="32B773C9"/>
    <w:rsid w:val="32B7B964"/>
    <w:rsid w:val="32B859FB"/>
    <w:rsid w:val="32BBF4C2"/>
    <w:rsid w:val="32C313C5"/>
    <w:rsid w:val="32C4BF1C"/>
    <w:rsid w:val="32C6489D"/>
    <w:rsid w:val="32C798AB"/>
    <w:rsid w:val="32CA0A6C"/>
    <w:rsid w:val="32CC7ADA"/>
    <w:rsid w:val="32D0CB79"/>
    <w:rsid w:val="32D6CBC1"/>
    <w:rsid w:val="32DBC7CA"/>
    <w:rsid w:val="32DE4B06"/>
    <w:rsid w:val="32E00166"/>
    <w:rsid w:val="32E17B43"/>
    <w:rsid w:val="32E43561"/>
    <w:rsid w:val="32E46D4F"/>
    <w:rsid w:val="32E5E680"/>
    <w:rsid w:val="32E8695C"/>
    <w:rsid w:val="32E87662"/>
    <w:rsid w:val="32EA5A8B"/>
    <w:rsid w:val="32EF6011"/>
    <w:rsid w:val="32F2AC9D"/>
    <w:rsid w:val="32F4E856"/>
    <w:rsid w:val="32F70245"/>
    <w:rsid w:val="32FE8AE6"/>
    <w:rsid w:val="330692E8"/>
    <w:rsid w:val="3306D74A"/>
    <w:rsid w:val="330D58F9"/>
    <w:rsid w:val="330D985F"/>
    <w:rsid w:val="33103782"/>
    <w:rsid w:val="3311279A"/>
    <w:rsid w:val="33116541"/>
    <w:rsid w:val="331B0749"/>
    <w:rsid w:val="3321A138"/>
    <w:rsid w:val="332F68C9"/>
    <w:rsid w:val="3330A0C5"/>
    <w:rsid w:val="3332A8CE"/>
    <w:rsid w:val="3334204B"/>
    <w:rsid w:val="333B842E"/>
    <w:rsid w:val="3340E006"/>
    <w:rsid w:val="3341F5D9"/>
    <w:rsid w:val="33450A41"/>
    <w:rsid w:val="33491987"/>
    <w:rsid w:val="334A1D57"/>
    <w:rsid w:val="334A204A"/>
    <w:rsid w:val="334AFFAC"/>
    <w:rsid w:val="334F0850"/>
    <w:rsid w:val="334F10F6"/>
    <w:rsid w:val="3354C3DB"/>
    <w:rsid w:val="3358DD53"/>
    <w:rsid w:val="335BDD87"/>
    <w:rsid w:val="33600229"/>
    <w:rsid w:val="3360512C"/>
    <w:rsid w:val="336BD6A3"/>
    <w:rsid w:val="336C2909"/>
    <w:rsid w:val="336CBDA7"/>
    <w:rsid w:val="336E747D"/>
    <w:rsid w:val="3372C18B"/>
    <w:rsid w:val="3374017D"/>
    <w:rsid w:val="33779C44"/>
    <w:rsid w:val="3379338B"/>
    <w:rsid w:val="337C243F"/>
    <w:rsid w:val="337D6706"/>
    <w:rsid w:val="338205B7"/>
    <w:rsid w:val="33859114"/>
    <w:rsid w:val="338A566D"/>
    <w:rsid w:val="338B3543"/>
    <w:rsid w:val="338EB9C6"/>
    <w:rsid w:val="339E4278"/>
    <w:rsid w:val="339FB7B9"/>
    <w:rsid w:val="33A0009E"/>
    <w:rsid w:val="33A3F817"/>
    <w:rsid w:val="33A45E88"/>
    <w:rsid w:val="33A5A1B4"/>
    <w:rsid w:val="33AFCBA3"/>
    <w:rsid w:val="33B0DB9D"/>
    <w:rsid w:val="33B342C2"/>
    <w:rsid w:val="33B46B63"/>
    <w:rsid w:val="33B48F9A"/>
    <w:rsid w:val="33B92856"/>
    <w:rsid w:val="33BAFF5E"/>
    <w:rsid w:val="33BD1327"/>
    <w:rsid w:val="33BED390"/>
    <w:rsid w:val="33C753F3"/>
    <w:rsid w:val="33CAC0E4"/>
    <w:rsid w:val="33D0A9BA"/>
    <w:rsid w:val="33D3A5A3"/>
    <w:rsid w:val="33D52152"/>
    <w:rsid w:val="33D88340"/>
    <w:rsid w:val="33E12006"/>
    <w:rsid w:val="33E53409"/>
    <w:rsid w:val="33ED191B"/>
    <w:rsid w:val="33F16CEA"/>
    <w:rsid w:val="33F178E6"/>
    <w:rsid w:val="33F1F53D"/>
    <w:rsid w:val="33F2783A"/>
    <w:rsid w:val="33F2CC73"/>
    <w:rsid w:val="33F82DCC"/>
    <w:rsid w:val="33FFFF33"/>
    <w:rsid w:val="3403270B"/>
    <w:rsid w:val="3403A255"/>
    <w:rsid w:val="34061642"/>
    <w:rsid w:val="3409D8F1"/>
    <w:rsid w:val="340B667E"/>
    <w:rsid w:val="340C3540"/>
    <w:rsid w:val="340F0230"/>
    <w:rsid w:val="340F8150"/>
    <w:rsid w:val="341085B8"/>
    <w:rsid w:val="3413602D"/>
    <w:rsid w:val="3413E247"/>
    <w:rsid w:val="34180312"/>
    <w:rsid w:val="341AA0CC"/>
    <w:rsid w:val="342652B7"/>
    <w:rsid w:val="34284492"/>
    <w:rsid w:val="3429393D"/>
    <w:rsid w:val="342B6EE9"/>
    <w:rsid w:val="342E0660"/>
    <w:rsid w:val="3432A1FB"/>
    <w:rsid w:val="343560E4"/>
    <w:rsid w:val="34396C11"/>
    <w:rsid w:val="343DC4B0"/>
    <w:rsid w:val="343E33B7"/>
    <w:rsid w:val="34431BC0"/>
    <w:rsid w:val="344323F0"/>
    <w:rsid w:val="3443CFCB"/>
    <w:rsid w:val="3445D994"/>
    <w:rsid w:val="34486DCD"/>
    <w:rsid w:val="344AEDB2"/>
    <w:rsid w:val="344B648E"/>
    <w:rsid w:val="344E840E"/>
    <w:rsid w:val="344F6DFE"/>
    <w:rsid w:val="34531A28"/>
    <w:rsid w:val="3456D969"/>
    <w:rsid w:val="3457F5CD"/>
    <w:rsid w:val="34582693"/>
    <w:rsid w:val="3459230A"/>
    <w:rsid w:val="345AE87C"/>
    <w:rsid w:val="34621FEB"/>
    <w:rsid w:val="3465A9D4"/>
    <w:rsid w:val="346A222E"/>
    <w:rsid w:val="346D94F2"/>
    <w:rsid w:val="34736095"/>
    <w:rsid w:val="34736EE2"/>
    <w:rsid w:val="34740429"/>
    <w:rsid w:val="34777760"/>
    <w:rsid w:val="34879883"/>
    <w:rsid w:val="348A661C"/>
    <w:rsid w:val="3490543C"/>
    <w:rsid w:val="34932654"/>
    <w:rsid w:val="34958734"/>
    <w:rsid w:val="34A131E7"/>
    <w:rsid w:val="34A376CC"/>
    <w:rsid w:val="34A3B191"/>
    <w:rsid w:val="34A99DE0"/>
    <w:rsid w:val="34B59C86"/>
    <w:rsid w:val="34B7302F"/>
    <w:rsid w:val="34B96445"/>
    <w:rsid w:val="34C20A2F"/>
    <w:rsid w:val="34C54A8F"/>
    <w:rsid w:val="34C5C320"/>
    <w:rsid w:val="34C70F92"/>
    <w:rsid w:val="34C7C46A"/>
    <w:rsid w:val="34CD54E3"/>
    <w:rsid w:val="34CD9683"/>
    <w:rsid w:val="34CD9930"/>
    <w:rsid w:val="34D3500B"/>
    <w:rsid w:val="34D6367E"/>
    <w:rsid w:val="34DD3C14"/>
    <w:rsid w:val="34E1DC9E"/>
    <w:rsid w:val="34E2A907"/>
    <w:rsid w:val="34E47996"/>
    <w:rsid w:val="34E491C8"/>
    <w:rsid w:val="34E56BAA"/>
    <w:rsid w:val="34E5EEF8"/>
    <w:rsid w:val="34EE7912"/>
    <w:rsid w:val="34EFB6D7"/>
    <w:rsid w:val="34F220AE"/>
    <w:rsid w:val="34FB857E"/>
    <w:rsid w:val="34FC3548"/>
    <w:rsid w:val="35000EBC"/>
    <w:rsid w:val="35047FC5"/>
    <w:rsid w:val="3504CF53"/>
    <w:rsid w:val="35057A29"/>
    <w:rsid w:val="35065B6C"/>
    <w:rsid w:val="35067146"/>
    <w:rsid w:val="35078428"/>
    <w:rsid w:val="350CD997"/>
    <w:rsid w:val="350D836B"/>
    <w:rsid w:val="350EC177"/>
    <w:rsid w:val="3510E90A"/>
    <w:rsid w:val="35141EA2"/>
    <w:rsid w:val="3514680B"/>
    <w:rsid w:val="351734BA"/>
    <w:rsid w:val="351D494D"/>
    <w:rsid w:val="351DF32E"/>
    <w:rsid w:val="35201EAC"/>
    <w:rsid w:val="3522C00F"/>
    <w:rsid w:val="3527C402"/>
    <w:rsid w:val="35284CC9"/>
    <w:rsid w:val="352D9AE0"/>
    <w:rsid w:val="352F7FE8"/>
    <w:rsid w:val="352FB2F4"/>
    <w:rsid w:val="353167CF"/>
    <w:rsid w:val="3533FA2D"/>
    <w:rsid w:val="35342177"/>
    <w:rsid w:val="35344995"/>
    <w:rsid w:val="3536D625"/>
    <w:rsid w:val="353A049E"/>
    <w:rsid w:val="35415A2B"/>
    <w:rsid w:val="35454859"/>
    <w:rsid w:val="354795DD"/>
    <w:rsid w:val="354CC8DD"/>
    <w:rsid w:val="354E3730"/>
    <w:rsid w:val="354F4859"/>
    <w:rsid w:val="354FA469"/>
    <w:rsid w:val="35507F88"/>
    <w:rsid w:val="3553749B"/>
    <w:rsid w:val="3558E606"/>
    <w:rsid w:val="355EE03B"/>
    <w:rsid w:val="3563D62D"/>
    <w:rsid w:val="35653D0C"/>
    <w:rsid w:val="356794CD"/>
    <w:rsid w:val="356870E0"/>
    <w:rsid w:val="356955BA"/>
    <w:rsid w:val="356AB5D5"/>
    <w:rsid w:val="35719F01"/>
    <w:rsid w:val="35726FAB"/>
    <w:rsid w:val="357366C0"/>
    <w:rsid w:val="35764A18"/>
    <w:rsid w:val="35773A47"/>
    <w:rsid w:val="3579FD6B"/>
    <w:rsid w:val="357C15AF"/>
    <w:rsid w:val="357C6299"/>
    <w:rsid w:val="357CE42E"/>
    <w:rsid w:val="35815A63"/>
    <w:rsid w:val="3582D240"/>
    <w:rsid w:val="35852B75"/>
    <w:rsid w:val="3587B735"/>
    <w:rsid w:val="358B8318"/>
    <w:rsid w:val="358D7A0B"/>
    <w:rsid w:val="3590AD9C"/>
    <w:rsid w:val="3592903A"/>
    <w:rsid w:val="3594146B"/>
    <w:rsid w:val="359E8053"/>
    <w:rsid w:val="359FD7BE"/>
    <w:rsid w:val="35A1197F"/>
    <w:rsid w:val="35A71F3F"/>
    <w:rsid w:val="35AC8537"/>
    <w:rsid w:val="35AE0F13"/>
    <w:rsid w:val="35B2410C"/>
    <w:rsid w:val="35B4EA6A"/>
    <w:rsid w:val="35B6847A"/>
    <w:rsid w:val="35BCBE2C"/>
    <w:rsid w:val="35BE8807"/>
    <w:rsid w:val="35BF4C78"/>
    <w:rsid w:val="35C27D80"/>
    <w:rsid w:val="35C563E1"/>
    <w:rsid w:val="35C71CF5"/>
    <w:rsid w:val="35CB8EE0"/>
    <w:rsid w:val="35CC4DC1"/>
    <w:rsid w:val="35CDBBC9"/>
    <w:rsid w:val="35CE2B9E"/>
    <w:rsid w:val="35D49B11"/>
    <w:rsid w:val="35D6C896"/>
    <w:rsid w:val="35D6E987"/>
    <w:rsid w:val="35DB42D2"/>
    <w:rsid w:val="35DE83D3"/>
    <w:rsid w:val="35E26E6D"/>
    <w:rsid w:val="35E42D85"/>
    <w:rsid w:val="35E4F43D"/>
    <w:rsid w:val="35E78ABD"/>
    <w:rsid w:val="35E99315"/>
    <w:rsid w:val="35F1E110"/>
    <w:rsid w:val="35F73C71"/>
    <w:rsid w:val="35F7EA36"/>
    <w:rsid w:val="35F884F9"/>
    <w:rsid w:val="35F8CD1A"/>
    <w:rsid w:val="35FCB8A5"/>
    <w:rsid w:val="35FD4B2B"/>
    <w:rsid w:val="3603F514"/>
    <w:rsid w:val="3607FFEC"/>
    <w:rsid w:val="360950E3"/>
    <w:rsid w:val="360D1615"/>
    <w:rsid w:val="361084D0"/>
    <w:rsid w:val="3613D042"/>
    <w:rsid w:val="36141F88"/>
    <w:rsid w:val="36159773"/>
    <w:rsid w:val="36184E32"/>
    <w:rsid w:val="361C4876"/>
    <w:rsid w:val="3624B0F7"/>
    <w:rsid w:val="36260CE2"/>
    <w:rsid w:val="362B4E5A"/>
    <w:rsid w:val="362C518C"/>
    <w:rsid w:val="3633F6A5"/>
    <w:rsid w:val="36392725"/>
    <w:rsid w:val="363B76D7"/>
    <w:rsid w:val="363BD87B"/>
    <w:rsid w:val="363E9204"/>
    <w:rsid w:val="3641664E"/>
    <w:rsid w:val="3643FF81"/>
    <w:rsid w:val="36468FAB"/>
    <w:rsid w:val="364C9B26"/>
    <w:rsid w:val="364EF526"/>
    <w:rsid w:val="36552680"/>
    <w:rsid w:val="3656B20B"/>
    <w:rsid w:val="365C34CA"/>
    <w:rsid w:val="365C4847"/>
    <w:rsid w:val="365ED7E4"/>
    <w:rsid w:val="3666B4A9"/>
    <w:rsid w:val="3668416B"/>
    <w:rsid w:val="3669095C"/>
    <w:rsid w:val="366CE794"/>
    <w:rsid w:val="366D027D"/>
    <w:rsid w:val="366D844A"/>
    <w:rsid w:val="366DC205"/>
    <w:rsid w:val="3675E6D4"/>
    <w:rsid w:val="367B97CF"/>
    <w:rsid w:val="367CC8F0"/>
    <w:rsid w:val="368402E8"/>
    <w:rsid w:val="368809E8"/>
    <w:rsid w:val="368F991D"/>
    <w:rsid w:val="36923E91"/>
    <w:rsid w:val="36939C0B"/>
    <w:rsid w:val="3694EE91"/>
    <w:rsid w:val="3695B86E"/>
    <w:rsid w:val="3696350D"/>
    <w:rsid w:val="369D90A5"/>
    <w:rsid w:val="369EE9FC"/>
    <w:rsid w:val="36A41EE3"/>
    <w:rsid w:val="36A9933D"/>
    <w:rsid w:val="36ABFBD8"/>
    <w:rsid w:val="36B07AEA"/>
    <w:rsid w:val="36B10FF9"/>
    <w:rsid w:val="36B679CD"/>
    <w:rsid w:val="36B760A3"/>
    <w:rsid w:val="36B7966D"/>
    <w:rsid w:val="36B7D98B"/>
    <w:rsid w:val="36BCDAE9"/>
    <w:rsid w:val="36BFD769"/>
    <w:rsid w:val="36C34613"/>
    <w:rsid w:val="36C72FA1"/>
    <w:rsid w:val="36C75F2E"/>
    <w:rsid w:val="36C78D1C"/>
    <w:rsid w:val="36C7DC7B"/>
    <w:rsid w:val="36C8B10E"/>
    <w:rsid w:val="36C977A7"/>
    <w:rsid w:val="36CD5DB0"/>
    <w:rsid w:val="36D09F83"/>
    <w:rsid w:val="36D33581"/>
    <w:rsid w:val="36D5ACBE"/>
    <w:rsid w:val="36D7B7F5"/>
    <w:rsid w:val="36DA02F7"/>
    <w:rsid w:val="36DBF9BC"/>
    <w:rsid w:val="36DD01D0"/>
    <w:rsid w:val="36E20D9E"/>
    <w:rsid w:val="36E4AE0F"/>
    <w:rsid w:val="36E59FAD"/>
    <w:rsid w:val="36E60B71"/>
    <w:rsid w:val="36ECE69A"/>
    <w:rsid w:val="36F0FF64"/>
    <w:rsid w:val="36F4856D"/>
    <w:rsid w:val="36F5D5A9"/>
    <w:rsid w:val="36F8BF53"/>
    <w:rsid w:val="36FCFD63"/>
    <w:rsid w:val="370441F7"/>
    <w:rsid w:val="3709D20E"/>
    <w:rsid w:val="370BB45E"/>
    <w:rsid w:val="370D0F25"/>
    <w:rsid w:val="370E0AE2"/>
    <w:rsid w:val="370E9C6A"/>
    <w:rsid w:val="371308A9"/>
    <w:rsid w:val="37132806"/>
    <w:rsid w:val="3715F6EE"/>
    <w:rsid w:val="3717AECF"/>
    <w:rsid w:val="371A6B9A"/>
    <w:rsid w:val="371F8E54"/>
    <w:rsid w:val="372B0312"/>
    <w:rsid w:val="3731D30C"/>
    <w:rsid w:val="37320243"/>
    <w:rsid w:val="3732465F"/>
    <w:rsid w:val="3734B312"/>
    <w:rsid w:val="3735AE67"/>
    <w:rsid w:val="3737B844"/>
    <w:rsid w:val="373F281A"/>
    <w:rsid w:val="37421F33"/>
    <w:rsid w:val="37435B0C"/>
    <w:rsid w:val="3746A80A"/>
    <w:rsid w:val="374E2075"/>
    <w:rsid w:val="3750A06D"/>
    <w:rsid w:val="3750D72B"/>
    <w:rsid w:val="3753A998"/>
    <w:rsid w:val="3754B737"/>
    <w:rsid w:val="3754C00D"/>
    <w:rsid w:val="37572246"/>
    <w:rsid w:val="3759FFEE"/>
    <w:rsid w:val="375D83F7"/>
    <w:rsid w:val="375E1210"/>
    <w:rsid w:val="375E889A"/>
    <w:rsid w:val="37621278"/>
    <w:rsid w:val="3764348D"/>
    <w:rsid w:val="376A1F38"/>
    <w:rsid w:val="376BAB3F"/>
    <w:rsid w:val="376D33E3"/>
    <w:rsid w:val="376D4635"/>
    <w:rsid w:val="376F334F"/>
    <w:rsid w:val="3770E1F7"/>
    <w:rsid w:val="37738673"/>
    <w:rsid w:val="3773A1FC"/>
    <w:rsid w:val="377775A1"/>
    <w:rsid w:val="37793AB0"/>
    <w:rsid w:val="3779AA22"/>
    <w:rsid w:val="377B65D2"/>
    <w:rsid w:val="377FC2A8"/>
    <w:rsid w:val="3780D9FA"/>
    <w:rsid w:val="3783ACB0"/>
    <w:rsid w:val="37845F7E"/>
    <w:rsid w:val="3786FCE2"/>
    <w:rsid w:val="378AD5B4"/>
    <w:rsid w:val="378E8479"/>
    <w:rsid w:val="37924B96"/>
    <w:rsid w:val="379C4043"/>
    <w:rsid w:val="37AE2D33"/>
    <w:rsid w:val="37B2C436"/>
    <w:rsid w:val="37B4DD30"/>
    <w:rsid w:val="37B644C2"/>
    <w:rsid w:val="37B98303"/>
    <w:rsid w:val="37B9DC02"/>
    <w:rsid w:val="37BD43FD"/>
    <w:rsid w:val="37C302E9"/>
    <w:rsid w:val="37C53D6A"/>
    <w:rsid w:val="37C6437B"/>
    <w:rsid w:val="37C84B3C"/>
    <w:rsid w:val="37CF2CB6"/>
    <w:rsid w:val="37CFF15B"/>
    <w:rsid w:val="37D3B08C"/>
    <w:rsid w:val="37D9F834"/>
    <w:rsid w:val="37DA012F"/>
    <w:rsid w:val="37DA97F5"/>
    <w:rsid w:val="37E420EF"/>
    <w:rsid w:val="37E6E6E9"/>
    <w:rsid w:val="37E8386A"/>
    <w:rsid w:val="37E97A07"/>
    <w:rsid w:val="37E9FD41"/>
    <w:rsid w:val="37EB45A6"/>
    <w:rsid w:val="37ED5157"/>
    <w:rsid w:val="37EE5F3C"/>
    <w:rsid w:val="37F04196"/>
    <w:rsid w:val="37F7FB97"/>
    <w:rsid w:val="38020A1D"/>
    <w:rsid w:val="3807E745"/>
    <w:rsid w:val="380949E2"/>
    <w:rsid w:val="380ACD06"/>
    <w:rsid w:val="380B89CD"/>
    <w:rsid w:val="380DD45F"/>
    <w:rsid w:val="381653CD"/>
    <w:rsid w:val="3817119F"/>
    <w:rsid w:val="381A39C3"/>
    <w:rsid w:val="381B8B80"/>
    <w:rsid w:val="381BBBDE"/>
    <w:rsid w:val="381EBAD4"/>
    <w:rsid w:val="38224C2B"/>
    <w:rsid w:val="382C6FB0"/>
    <w:rsid w:val="382E0F17"/>
    <w:rsid w:val="38332C6F"/>
    <w:rsid w:val="3833F686"/>
    <w:rsid w:val="3834BE63"/>
    <w:rsid w:val="38372718"/>
    <w:rsid w:val="383D1A21"/>
    <w:rsid w:val="383FDD90"/>
    <w:rsid w:val="3848F5A1"/>
    <w:rsid w:val="3851266B"/>
    <w:rsid w:val="3853D616"/>
    <w:rsid w:val="38550825"/>
    <w:rsid w:val="38559852"/>
    <w:rsid w:val="385E7E16"/>
    <w:rsid w:val="3862C828"/>
    <w:rsid w:val="38651927"/>
    <w:rsid w:val="38653BC0"/>
    <w:rsid w:val="38683FAB"/>
    <w:rsid w:val="38686D77"/>
    <w:rsid w:val="386C699F"/>
    <w:rsid w:val="386CEBDF"/>
    <w:rsid w:val="386DC306"/>
    <w:rsid w:val="3873FD75"/>
    <w:rsid w:val="38751FA0"/>
    <w:rsid w:val="387CD70B"/>
    <w:rsid w:val="38800128"/>
    <w:rsid w:val="38806FA5"/>
    <w:rsid w:val="3889DA7C"/>
    <w:rsid w:val="388AC289"/>
    <w:rsid w:val="38921F7E"/>
    <w:rsid w:val="3893F663"/>
    <w:rsid w:val="389F8BE2"/>
    <w:rsid w:val="38A07E1D"/>
    <w:rsid w:val="38A33E1A"/>
    <w:rsid w:val="38A7D7BD"/>
    <w:rsid w:val="38A91DB7"/>
    <w:rsid w:val="38A91DD9"/>
    <w:rsid w:val="38AC60F7"/>
    <w:rsid w:val="38B11466"/>
    <w:rsid w:val="38B51592"/>
    <w:rsid w:val="38B6AFF3"/>
    <w:rsid w:val="38BB8288"/>
    <w:rsid w:val="38BBA1F3"/>
    <w:rsid w:val="38BC9FD4"/>
    <w:rsid w:val="38BCF50A"/>
    <w:rsid w:val="38BFF36C"/>
    <w:rsid w:val="38C9CA73"/>
    <w:rsid w:val="38CC4F90"/>
    <w:rsid w:val="38CE54D5"/>
    <w:rsid w:val="38CFC570"/>
    <w:rsid w:val="38D27D93"/>
    <w:rsid w:val="38D48A70"/>
    <w:rsid w:val="38D7FE41"/>
    <w:rsid w:val="38DCA856"/>
    <w:rsid w:val="38DCBCB1"/>
    <w:rsid w:val="38DEDA83"/>
    <w:rsid w:val="38DF1589"/>
    <w:rsid w:val="38E11DE4"/>
    <w:rsid w:val="38E80503"/>
    <w:rsid w:val="38E9EFBD"/>
    <w:rsid w:val="38EE06A6"/>
    <w:rsid w:val="38F0EEC2"/>
    <w:rsid w:val="38F59B0C"/>
    <w:rsid w:val="38F7F9C7"/>
    <w:rsid w:val="38F9F9C0"/>
    <w:rsid w:val="38FDCD9D"/>
    <w:rsid w:val="38FE6714"/>
    <w:rsid w:val="39082F34"/>
    <w:rsid w:val="390DF82A"/>
    <w:rsid w:val="390FCA5D"/>
    <w:rsid w:val="390FFC21"/>
    <w:rsid w:val="3914C506"/>
    <w:rsid w:val="3915D3B6"/>
    <w:rsid w:val="391FC172"/>
    <w:rsid w:val="3928601E"/>
    <w:rsid w:val="3929695C"/>
    <w:rsid w:val="392EC82A"/>
    <w:rsid w:val="3938C363"/>
    <w:rsid w:val="393D4192"/>
    <w:rsid w:val="393ED0D2"/>
    <w:rsid w:val="3942D991"/>
    <w:rsid w:val="39476E17"/>
    <w:rsid w:val="39477D0A"/>
    <w:rsid w:val="3948EAD8"/>
    <w:rsid w:val="3954D8A1"/>
    <w:rsid w:val="3958B70F"/>
    <w:rsid w:val="395A021C"/>
    <w:rsid w:val="395B6633"/>
    <w:rsid w:val="395B6D26"/>
    <w:rsid w:val="395BB1FC"/>
    <w:rsid w:val="396838EB"/>
    <w:rsid w:val="3968B12A"/>
    <w:rsid w:val="39695153"/>
    <w:rsid w:val="3971D38C"/>
    <w:rsid w:val="39742F49"/>
    <w:rsid w:val="3975E1D5"/>
    <w:rsid w:val="3975E5D1"/>
    <w:rsid w:val="39782B13"/>
    <w:rsid w:val="3979ACF7"/>
    <w:rsid w:val="3982F064"/>
    <w:rsid w:val="398345F5"/>
    <w:rsid w:val="3984E295"/>
    <w:rsid w:val="3988E8BE"/>
    <w:rsid w:val="398ECB1A"/>
    <w:rsid w:val="3992E3AE"/>
    <w:rsid w:val="3992F3E8"/>
    <w:rsid w:val="399300AA"/>
    <w:rsid w:val="3994C8CD"/>
    <w:rsid w:val="3995467B"/>
    <w:rsid w:val="399CC3FC"/>
    <w:rsid w:val="399DD76C"/>
    <w:rsid w:val="39A066E5"/>
    <w:rsid w:val="39A42826"/>
    <w:rsid w:val="39A4EC0C"/>
    <w:rsid w:val="39A6FA0E"/>
    <w:rsid w:val="39A915CD"/>
    <w:rsid w:val="39AB4C7B"/>
    <w:rsid w:val="39AC4CED"/>
    <w:rsid w:val="39B49BF0"/>
    <w:rsid w:val="39B52B86"/>
    <w:rsid w:val="39B9CB80"/>
    <w:rsid w:val="39C2B82E"/>
    <w:rsid w:val="39C2F808"/>
    <w:rsid w:val="39C87B4C"/>
    <w:rsid w:val="39CA8AA7"/>
    <w:rsid w:val="39CE3171"/>
    <w:rsid w:val="39CFF062"/>
    <w:rsid w:val="39D01196"/>
    <w:rsid w:val="39D25BD5"/>
    <w:rsid w:val="39D480C4"/>
    <w:rsid w:val="39DDB4ED"/>
    <w:rsid w:val="39DEC467"/>
    <w:rsid w:val="39E01CA3"/>
    <w:rsid w:val="39E0CA7C"/>
    <w:rsid w:val="39E8A7C4"/>
    <w:rsid w:val="39E9FF57"/>
    <w:rsid w:val="39EF5E8A"/>
    <w:rsid w:val="39EFA362"/>
    <w:rsid w:val="39F3604D"/>
    <w:rsid w:val="39F52768"/>
    <w:rsid w:val="39F61C0A"/>
    <w:rsid w:val="39FA1400"/>
    <w:rsid w:val="39FB24A5"/>
    <w:rsid w:val="39FD9150"/>
    <w:rsid w:val="3A034CAC"/>
    <w:rsid w:val="3A04313A"/>
    <w:rsid w:val="3A08FE05"/>
    <w:rsid w:val="3A0B23CA"/>
    <w:rsid w:val="3A0BB951"/>
    <w:rsid w:val="3A0D4CA0"/>
    <w:rsid w:val="3A1227F6"/>
    <w:rsid w:val="3A14AB88"/>
    <w:rsid w:val="3A181D79"/>
    <w:rsid w:val="3A1B1F91"/>
    <w:rsid w:val="3A204208"/>
    <w:rsid w:val="3A21AAC6"/>
    <w:rsid w:val="3A22EB26"/>
    <w:rsid w:val="3A2536FA"/>
    <w:rsid w:val="3A27A3A9"/>
    <w:rsid w:val="3A2FB856"/>
    <w:rsid w:val="3A362E7C"/>
    <w:rsid w:val="3A36624B"/>
    <w:rsid w:val="3A3C3A53"/>
    <w:rsid w:val="3A3D518E"/>
    <w:rsid w:val="3A400C7B"/>
    <w:rsid w:val="3A49B72A"/>
    <w:rsid w:val="3A4CC026"/>
    <w:rsid w:val="3A56593A"/>
    <w:rsid w:val="3A5F1E4E"/>
    <w:rsid w:val="3A62F532"/>
    <w:rsid w:val="3A732689"/>
    <w:rsid w:val="3A7A2FC2"/>
    <w:rsid w:val="3A80B11A"/>
    <w:rsid w:val="3A919229"/>
    <w:rsid w:val="3A922EB6"/>
    <w:rsid w:val="3A9331DD"/>
    <w:rsid w:val="3A97A61C"/>
    <w:rsid w:val="3A9A1791"/>
    <w:rsid w:val="3A9B3635"/>
    <w:rsid w:val="3A9C6837"/>
    <w:rsid w:val="3A9C8224"/>
    <w:rsid w:val="3AA283DC"/>
    <w:rsid w:val="3AA2FFB1"/>
    <w:rsid w:val="3AA4EE7B"/>
    <w:rsid w:val="3AA628DC"/>
    <w:rsid w:val="3AA873DF"/>
    <w:rsid w:val="3AA8D87F"/>
    <w:rsid w:val="3AABC5A6"/>
    <w:rsid w:val="3AAF4C22"/>
    <w:rsid w:val="3AB03F9C"/>
    <w:rsid w:val="3AB05641"/>
    <w:rsid w:val="3AB15422"/>
    <w:rsid w:val="3ABB2B0D"/>
    <w:rsid w:val="3ABDFF40"/>
    <w:rsid w:val="3AC2387B"/>
    <w:rsid w:val="3AC8016F"/>
    <w:rsid w:val="3AC9A40E"/>
    <w:rsid w:val="3ACDD64C"/>
    <w:rsid w:val="3ACE179C"/>
    <w:rsid w:val="3AD35E65"/>
    <w:rsid w:val="3AD893BD"/>
    <w:rsid w:val="3ADB4EF5"/>
    <w:rsid w:val="3ADD1D2E"/>
    <w:rsid w:val="3ADDD384"/>
    <w:rsid w:val="3ADDFF80"/>
    <w:rsid w:val="3ADE9A18"/>
    <w:rsid w:val="3AE24764"/>
    <w:rsid w:val="3AE5B48C"/>
    <w:rsid w:val="3AEA618E"/>
    <w:rsid w:val="3AED3AF8"/>
    <w:rsid w:val="3AF321BA"/>
    <w:rsid w:val="3AF68F14"/>
    <w:rsid w:val="3AFBE2B9"/>
    <w:rsid w:val="3AFE4FE0"/>
    <w:rsid w:val="3B01940D"/>
    <w:rsid w:val="3B063FD6"/>
    <w:rsid w:val="3B076E61"/>
    <w:rsid w:val="3B0BF6EC"/>
    <w:rsid w:val="3B1A99D3"/>
    <w:rsid w:val="3B1CD32F"/>
    <w:rsid w:val="3B1D33B7"/>
    <w:rsid w:val="3B1EDDF2"/>
    <w:rsid w:val="3B1F332F"/>
    <w:rsid w:val="3B2308ED"/>
    <w:rsid w:val="3B2C2249"/>
    <w:rsid w:val="3B3108B4"/>
    <w:rsid w:val="3B36D984"/>
    <w:rsid w:val="3B38556C"/>
    <w:rsid w:val="3B3950B0"/>
    <w:rsid w:val="3B42459B"/>
    <w:rsid w:val="3B42C879"/>
    <w:rsid w:val="3B46D7DE"/>
    <w:rsid w:val="3B489FF3"/>
    <w:rsid w:val="3B498507"/>
    <w:rsid w:val="3B5262F1"/>
    <w:rsid w:val="3B556B61"/>
    <w:rsid w:val="3B678927"/>
    <w:rsid w:val="3B6FE053"/>
    <w:rsid w:val="3B72F8DC"/>
    <w:rsid w:val="3B764CB1"/>
    <w:rsid w:val="3B776640"/>
    <w:rsid w:val="3B787316"/>
    <w:rsid w:val="3B792F55"/>
    <w:rsid w:val="3B83B4B8"/>
    <w:rsid w:val="3B896E1F"/>
    <w:rsid w:val="3B8B6D76"/>
    <w:rsid w:val="3B8CDE67"/>
    <w:rsid w:val="3B9014C9"/>
    <w:rsid w:val="3B9592A0"/>
    <w:rsid w:val="3B99BB63"/>
    <w:rsid w:val="3B9C9D3B"/>
    <w:rsid w:val="3B9CCE96"/>
    <w:rsid w:val="3B9EDBAA"/>
    <w:rsid w:val="3BA13872"/>
    <w:rsid w:val="3BA58495"/>
    <w:rsid w:val="3BAB00DF"/>
    <w:rsid w:val="3BB086F5"/>
    <w:rsid w:val="3BB0B54D"/>
    <w:rsid w:val="3BB33E73"/>
    <w:rsid w:val="3BB563D0"/>
    <w:rsid w:val="3BB80202"/>
    <w:rsid w:val="3BBE3EB8"/>
    <w:rsid w:val="3BBE5347"/>
    <w:rsid w:val="3BC176E0"/>
    <w:rsid w:val="3BC41A6D"/>
    <w:rsid w:val="3BC49C62"/>
    <w:rsid w:val="3BCE72EE"/>
    <w:rsid w:val="3BCF6876"/>
    <w:rsid w:val="3BD404E9"/>
    <w:rsid w:val="3BD8E247"/>
    <w:rsid w:val="3BE6D560"/>
    <w:rsid w:val="3BE6F4D7"/>
    <w:rsid w:val="3BF090D9"/>
    <w:rsid w:val="3BF542B6"/>
    <w:rsid w:val="3BF63B2F"/>
    <w:rsid w:val="3BF6CF27"/>
    <w:rsid w:val="3BF827A2"/>
    <w:rsid w:val="3BF91A7C"/>
    <w:rsid w:val="3BFA9914"/>
    <w:rsid w:val="3BFE19C9"/>
    <w:rsid w:val="3C012038"/>
    <w:rsid w:val="3C013E5A"/>
    <w:rsid w:val="3C03913C"/>
    <w:rsid w:val="3C0995FC"/>
    <w:rsid w:val="3C0B8A9C"/>
    <w:rsid w:val="3C0D2809"/>
    <w:rsid w:val="3C16FFE7"/>
    <w:rsid w:val="3C1AC3E2"/>
    <w:rsid w:val="3C21DD3F"/>
    <w:rsid w:val="3C25C30E"/>
    <w:rsid w:val="3C277631"/>
    <w:rsid w:val="3C292BC2"/>
    <w:rsid w:val="3C29A037"/>
    <w:rsid w:val="3C29DD55"/>
    <w:rsid w:val="3C339F3C"/>
    <w:rsid w:val="3C379075"/>
    <w:rsid w:val="3C3DF62D"/>
    <w:rsid w:val="3C42A19F"/>
    <w:rsid w:val="3C443DA5"/>
    <w:rsid w:val="3C499CA7"/>
    <w:rsid w:val="3C49BD2B"/>
    <w:rsid w:val="3C49DBF5"/>
    <w:rsid w:val="3C49FB1A"/>
    <w:rsid w:val="3C4BAFD4"/>
    <w:rsid w:val="3C4DEDB7"/>
    <w:rsid w:val="3C5333A3"/>
    <w:rsid w:val="3C538872"/>
    <w:rsid w:val="3C53CFA7"/>
    <w:rsid w:val="3C545467"/>
    <w:rsid w:val="3C57D149"/>
    <w:rsid w:val="3C58472C"/>
    <w:rsid w:val="3C5C263E"/>
    <w:rsid w:val="3C5D0DB9"/>
    <w:rsid w:val="3C5D86E0"/>
    <w:rsid w:val="3C61F601"/>
    <w:rsid w:val="3C628102"/>
    <w:rsid w:val="3C630D3E"/>
    <w:rsid w:val="3C65A7F2"/>
    <w:rsid w:val="3C685507"/>
    <w:rsid w:val="3C6D0C3A"/>
    <w:rsid w:val="3C6E47A1"/>
    <w:rsid w:val="3C6EE46C"/>
    <w:rsid w:val="3C702F1F"/>
    <w:rsid w:val="3C71167B"/>
    <w:rsid w:val="3C74442C"/>
    <w:rsid w:val="3C74A9CA"/>
    <w:rsid w:val="3C7CAF60"/>
    <w:rsid w:val="3C7CE7EF"/>
    <w:rsid w:val="3C7DB15D"/>
    <w:rsid w:val="3C7E654E"/>
    <w:rsid w:val="3C894159"/>
    <w:rsid w:val="3C9223C0"/>
    <w:rsid w:val="3C957DD8"/>
    <w:rsid w:val="3C9B3AF2"/>
    <w:rsid w:val="3C9D4B80"/>
    <w:rsid w:val="3CA00971"/>
    <w:rsid w:val="3CA026F1"/>
    <w:rsid w:val="3CA18506"/>
    <w:rsid w:val="3CA2E8E8"/>
    <w:rsid w:val="3CA34765"/>
    <w:rsid w:val="3CA52743"/>
    <w:rsid w:val="3CA56BE3"/>
    <w:rsid w:val="3CA87995"/>
    <w:rsid w:val="3CAAF6FF"/>
    <w:rsid w:val="3CAF1E28"/>
    <w:rsid w:val="3CAFF485"/>
    <w:rsid w:val="3CB1E67E"/>
    <w:rsid w:val="3CB601D6"/>
    <w:rsid w:val="3CB60F24"/>
    <w:rsid w:val="3CBCC252"/>
    <w:rsid w:val="3CBE879D"/>
    <w:rsid w:val="3CBF2262"/>
    <w:rsid w:val="3CC1A666"/>
    <w:rsid w:val="3CC598AD"/>
    <w:rsid w:val="3CC7918E"/>
    <w:rsid w:val="3CC80394"/>
    <w:rsid w:val="3CCBB176"/>
    <w:rsid w:val="3CCF160A"/>
    <w:rsid w:val="3CD4D6E4"/>
    <w:rsid w:val="3CD6CA15"/>
    <w:rsid w:val="3CDD0D41"/>
    <w:rsid w:val="3CDEC252"/>
    <w:rsid w:val="3CE1B692"/>
    <w:rsid w:val="3CE382D3"/>
    <w:rsid w:val="3CE50495"/>
    <w:rsid w:val="3CE950BA"/>
    <w:rsid w:val="3CEB4FC1"/>
    <w:rsid w:val="3CECC6EF"/>
    <w:rsid w:val="3CED1ECB"/>
    <w:rsid w:val="3CEEB648"/>
    <w:rsid w:val="3CEF6322"/>
    <w:rsid w:val="3CEFCF2B"/>
    <w:rsid w:val="3CF08A72"/>
    <w:rsid w:val="3CF0BB6D"/>
    <w:rsid w:val="3CF1A536"/>
    <w:rsid w:val="3CF2A466"/>
    <w:rsid w:val="3CF5957F"/>
    <w:rsid w:val="3CF8921D"/>
    <w:rsid w:val="3CF99A0C"/>
    <w:rsid w:val="3CFB6254"/>
    <w:rsid w:val="3CFD1087"/>
    <w:rsid w:val="3CFD1B48"/>
    <w:rsid w:val="3CFDA8C3"/>
    <w:rsid w:val="3CFDB707"/>
    <w:rsid w:val="3D00FCF6"/>
    <w:rsid w:val="3D01361C"/>
    <w:rsid w:val="3D0253AA"/>
    <w:rsid w:val="3D02CE19"/>
    <w:rsid w:val="3D054E88"/>
    <w:rsid w:val="3D092258"/>
    <w:rsid w:val="3D0922B0"/>
    <w:rsid w:val="3D0AA30F"/>
    <w:rsid w:val="3D0B0A87"/>
    <w:rsid w:val="3D0B3DEE"/>
    <w:rsid w:val="3D0E4BBB"/>
    <w:rsid w:val="3D128E19"/>
    <w:rsid w:val="3D15762D"/>
    <w:rsid w:val="3D169DD9"/>
    <w:rsid w:val="3D182FF2"/>
    <w:rsid w:val="3D188C7F"/>
    <w:rsid w:val="3D18E9C6"/>
    <w:rsid w:val="3D1DB3F1"/>
    <w:rsid w:val="3D209B91"/>
    <w:rsid w:val="3D21A37A"/>
    <w:rsid w:val="3D283B04"/>
    <w:rsid w:val="3D29E306"/>
    <w:rsid w:val="3D2A45E8"/>
    <w:rsid w:val="3D34EC47"/>
    <w:rsid w:val="3D416E37"/>
    <w:rsid w:val="3D429FD6"/>
    <w:rsid w:val="3D4C87B5"/>
    <w:rsid w:val="3D4E95AA"/>
    <w:rsid w:val="3D50351A"/>
    <w:rsid w:val="3D520268"/>
    <w:rsid w:val="3D54DBDF"/>
    <w:rsid w:val="3D5B7EA7"/>
    <w:rsid w:val="3D5E6EF0"/>
    <w:rsid w:val="3D6254A9"/>
    <w:rsid w:val="3D62C7A6"/>
    <w:rsid w:val="3D659F4E"/>
    <w:rsid w:val="3D662BB9"/>
    <w:rsid w:val="3D68259D"/>
    <w:rsid w:val="3D6AAEAC"/>
    <w:rsid w:val="3D6AF81A"/>
    <w:rsid w:val="3D6EE632"/>
    <w:rsid w:val="3D6FB867"/>
    <w:rsid w:val="3D7106F9"/>
    <w:rsid w:val="3D714C09"/>
    <w:rsid w:val="3D7389AC"/>
    <w:rsid w:val="3D76EA21"/>
    <w:rsid w:val="3D783C50"/>
    <w:rsid w:val="3D784F6C"/>
    <w:rsid w:val="3D7BA8E7"/>
    <w:rsid w:val="3D7CB0F4"/>
    <w:rsid w:val="3D7E27FC"/>
    <w:rsid w:val="3D7FD674"/>
    <w:rsid w:val="3D83837C"/>
    <w:rsid w:val="3D8AC865"/>
    <w:rsid w:val="3D8AC95C"/>
    <w:rsid w:val="3D8BB24C"/>
    <w:rsid w:val="3D908CF9"/>
    <w:rsid w:val="3D90A4C5"/>
    <w:rsid w:val="3D910116"/>
    <w:rsid w:val="3D92EBEA"/>
    <w:rsid w:val="3D932DD6"/>
    <w:rsid w:val="3D9B65F6"/>
    <w:rsid w:val="3D9DCCA5"/>
    <w:rsid w:val="3D9FA771"/>
    <w:rsid w:val="3DA0F8CB"/>
    <w:rsid w:val="3DA290CA"/>
    <w:rsid w:val="3DA78A90"/>
    <w:rsid w:val="3DA9FFEE"/>
    <w:rsid w:val="3DAB0636"/>
    <w:rsid w:val="3DACE29C"/>
    <w:rsid w:val="3DAD3E49"/>
    <w:rsid w:val="3DAE828A"/>
    <w:rsid w:val="3DB13DC4"/>
    <w:rsid w:val="3DB80E2B"/>
    <w:rsid w:val="3DBAF9BD"/>
    <w:rsid w:val="3DC4D5D5"/>
    <w:rsid w:val="3DCCB1B2"/>
    <w:rsid w:val="3DD55024"/>
    <w:rsid w:val="3DD6F302"/>
    <w:rsid w:val="3DD8310A"/>
    <w:rsid w:val="3DD9A68C"/>
    <w:rsid w:val="3DD9E302"/>
    <w:rsid w:val="3DDCC699"/>
    <w:rsid w:val="3DE42503"/>
    <w:rsid w:val="3DE87604"/>
    <w:rsid w:val="3DF11C34"/>
    <w:rsid w:val="3DF1BDA5"/>
    <w:rsid w:val="3DF21E6A"/>
    <w:rsid w:val="3DF8A65B"/>
    <w:rsid w:val="3DFAD6E2"/>
    <w:rsid w:val="3DFBF283"/>
    <w:rsid w:val="3DFE6EB0"/>
    <w:rsid w:val="3E00C767"/>
    <w:rsid w:val="3E051E0B"/>
    <w:rsid w:val="3E05F9ED"/>
    <w:rsid w:val="3E070BE4"/>
    <w:rsid w:val="3E08400E"/>
    <w:rsid w:val="3E096EF3"/>
    <w:rsid w:val="3E0AD4B2"/>
    <w:rsid w:val="3E0BAA9B"/>
    <w:rsid w:val="3E1EE014"/>
    <w:rsid w:val="3E1F084C"/>
    <w:rsid w:val="3E270F2D"/>
    <w:rsid w:val="3E278DF0"/>
    <w:rsid w:val="3E2C1295"/>
    <w:rsid w:val="3E2E577E"/>
    <w:rsid w:val="3E35AC8C"/>
    <w:rsid w:val="3E35DE8A"/>
    <w:rsid w:val="3E41355A"/>
    <w:rsid w:val="3E43656D"/>
    <w:rsid w:val="3E53807A"/>
    <w:rsid w:val="3E591A5E"/>
    <w:rsid w:val="3E5A4B42"/>
    <w:rsid w:val="3E5DB9A3"/>
    <w:rsid w:val="3E607D8B"/>
    <w:rsid w:val="3E617CB4"/>
    <w:rsid w:val="3E64B1F1"/>
    <w:rsid w:val="3E675DFC"/>
    <w:rsid w:val="3E679A58"/>
    <w:rsid w:val="3E6D34A0"/>
    <w:rsid w:val="3E6E4297"/>
    <w:rsid w:val="3E71E946"/>
    <w:rsid w:val="3E787AD0"/>
    <w:rsid w:val="3E7DE0AD"/>
    <w:rsid w:val="3E7EF19B"/>
    <w:rsid w:val="3E80C1EE"/>
    <w:rsid w:val="3E827800"/>
    <w:rsid w:val="3E85D1CB"/>
    <w:rsid w:val="3E90DB0B"/>
    <w:rsid w:val="3EA64081"/>
    <w:rsid w:val="3EA771DE"/>
    <w:rsid w:val="3EA7FF69"/>
    <w:rsid w:val="3EA9210F"/>
    <w:rsid w:val="3EA9EB7A"/>
    <w:rsid w:val="3EAA770A"/>
    <w:rsid w:val="3EAB3599"/>
    <w:rsid w:val="3EB0DC08"/>
    <w:rsid w:val="3EB275F1"/>
    <w:rsid w:val="3EB2D709"/>
    <w:rsid w:val="3EB5E18B"/>
    <w:rsid w:val="3EBABB3C"/>
    <w:rsid w:val="3EC096E0"/>
    <w:rsid w:val="3EC70831"/>
    <w:rsid w:val="3ECBA4DB"/>
    <w:rsid w:val="3ECD350E"/>
    <w:rsid w:val="3ECD3C3E"/>
    <w:rsid w:val="3ECE31C3"/>
    <w:rsid w:val="3ED395D5"/>
    <w:rsid w:val="3ED3B205"/>
    <w:rsid w:val="3ED910D2"/>
    <w:rsid w:val="3EE02EDF"/>
    <w:rsid w:val="3EE1284A"/>
    <w:rsid w:val="3EE4E238"/>
    <w:rsid w:val="3EE73C80"/>
    <w:rsid w:val="3EF8E063"/>
    <w:rsid w:val="3EFB0AC8"/>
    <w:rsid w:val="3EFDB025"/>
    <w:rsid w:val="3F0090A5"/>
    <w:rsid w:val="3F00E03C"/>
    <w:rsid w:val="3F059CB0"/>
    <w:rsid w:val="3F0635F2"/>
    <w:rsid w:val="3F073CA2"/>
    <w:rsid w:val="3F0769D1"/>
    <w:rsid w:val="3F09F00D"/>
    <w:rsid w:val="3F0C9B27"/>
    <w:rsid w:val="3F0EAE03"/>
    <w:rsid w:val="3F10B883"/>
    <w:rsid w:val="3F11B6E0"/>
    <w:rsid w:val="3F12634F"/>
    <w:rsid w:val="3F172AF3"/>
    <w:rsid w:val="3F22791C"/>
    <w:rsid w:val="3F23583F"/>
    <w:rsid w:val="3F256B06"/>
    <w:rsid w:val="3F29BE29"/>
    <w:rsid w:val="3F2C0405"/>
    <w:rsid w:val="3F30A73C"/>
    <w:rsid w:val="3F33B963"/>
    <w:rsid w:val="3F356BDE"/>
    <w:rsid w:val="3F36B1B4"/>
    <w:rsid w:val="3F382A4A"/>
    <w:rsid w:val="3F38CADB"/>
    <w:rsid w:val="3F393F27"/>
    <w:rsid w:val="3F3B1028"/>
    <w:rsid w:val="3F3C9570"/>
    <w:rsid w:val="3F3F48AF"/>
    <w:rsid w:val="3F408B37"/>
    <w:rsid w:val="3F45A47C"/>
    <w:rsid w:val="3F4640DF"/>
    <w:rsid w:val="3F475826"/>
    <w:rsid w:val="3F4A7219"/>
    <w:rsid w:val="3F4F3614"/>
    <w:rsid w:val="3F54430A"/>
    <w:rsid w:val="3F55784B"/>
    <w:rsid w:val="3F55DC1F"/>
    <w:rsid w:val="3F635DBB"/>
    <w:rsid w:val="3F6F14FD"/>
    <w:rsid w:val="3F751A54"/>
    <w:rsid w:val="3F7803A6"/>
    <w:rsid w:val="3F8A5797"/>
    <w:rsid w:val="3F914668"/>
    <w:rsid w:val="3F92442A"/>
    <w:rsid w:val="3F93F0B4"/>
    <w:rsid w:val="3F9724F5"/>
    <w:rsid w:val="3F979172"/>
    <w:rsid w:val="3F9CA924"/>
    <w:rsid w:val="3FA783B2"/>
    <w:rsid w:val="3FAC7252"/>
    <w:rsid w:val="3FB481FB"/>
    <w:rsid w:val="3FB60582"/>
    <w:rsid w:val="3FB855B2"/>
    <w:rsid w:val="3FBA7C07"/>
    <w:rsid w:val="3FBA924E"/>
    <w:rsid w:val="3FBB8A4C"/>
    <w:rsid w:val="3FBBFB1F"/>
    <w:rsid w:val="3FBD2419"/>
    <w:rsid w:val="3FC05443"/>
    <w:rsid w:val="3FC1719C"/>
    <w:rsid w:val="3FCB3678"/>
    <w:rsid w:val="3FCB8E37"/>
    <w:rsid w:val="3FD4A1AF"/>
    <w:rsid w:val="3FD52D71"/>
    <w:rsid w:val="3FD777D6"/>
    <w:rsid w:val="3FDC3804"/>
    <w:rsid w:val="3FDFC99F"/>
    <w:rsid w:val="3FE1AD4D"/>
    <w:rsid w:val="3FE21DC8"/>
    <w:rsid w:val="3FE26889"/>
    <w:rsid w:val="3FE31C3B"/>
    <w:rsid w:val="3FE5A353"/>
    <w:rsid w:val="3FE89002"/>
    <w:rsid w:val="3FEA3B6A"/>
    <w:rsid w:val="3FEB6C51"/>
    <w:rsid w:val="3FF0479C"/>
    <w:rsid w:val="3FF2D094"/>
    <w:rsid w:val="3FF77A2C"/>
    <w:rsid w:val="3FFB1061"/>
    <w:rsid w:val="3FFBD53F"/>
    <w:rsid w:val="3FFEE993"/>
    <w:rsid w:val="40080BDD"/>
    <w:rsid w:val="4009B273"/>
    <w:rsid w:val="4009FBAA"/>
    <w:rsid w:val="400B6BE2"/>
    <w:rsid w:val="400BA9A9"/>
    <w:rsid w:val="400DC663"/>
    <w:rsid w:val="401109DC"/>
    <w:rsid w:val="40162403"/>
    <w:rsid w:val="4022443C"/>
    <w:rsid w:val="4024EA52"/>
    <w:rsid w:val="4025D2A0"/>
    <w:rsid w:val="40272D82"/>
    <w:rsid w:val="40276E31"/>
    <w:rsid w:val="402BB21D"/>
    <w:rsid w:val="402BBF5A"/>
    <w:rsid w:val="402DBF15"/>
    <w:rsid w:val="402F1BF7"/>
    <w:rsid w:val="402F8A53"/>
    <w:rsid w:val="402FE7B0"/>
    <w:rsid w:val="40315DDA"/>
    <w:rsid w:val="40369134"/>
    <w:rsid w:val="40397520"/>
    <w:rsid w:val="403AD0D5"/>
    <w:rsid w:val="403CDB97"/>
    <w:rsid w:val="404181BA"/>
    <w:rsid w:val="4041B4DB"/>
    <w:rsid w:val="40467B4B"/>
    <w:rsid w:val="404746DB"/>
    <w:rsid w:val="40490001"/>
    <w:rsid w:val="404A953E"/>
    <w:rsid w:val="404AEC0A"/>
    <w:rsid w:val="404AFDD6"/>
    <w:rsid w:val="404EE141"/>
    <w:rsid w:val="405554B9"/>
    <w:rsid w:val="4056813D"/>
    <w:rsid w:val="40570D9A"/>
    <w:rsid w:val="40619DC5"/>
    <w:rsid w:val="4061A6F8"/>
    <w:rsid w:val="4061C01F"/>
    <w:rsid w:val="40656ADF"/>
    <w:rsid w:val="4065B0C1"/>
    <w:rsid w:val="406912CD"/>
    <w:rsid w:val="406A4972"/>
    <w:rsid w:val="406BCFD1"/>
    <w:rsid w:val="4071C930"/>
    <w:rsid w:val="40735ADE"/>
    <w:rsid w:val="4074F772"/>
    <w:rsid w:val="4077CC60"/>
    <w:rsid w:val="40796885"/>
    <w:rsid w:val="407E338B"/>
    <w:rsid w:val="407EE146"/>
    <w:rsid w:val="408361F1"/>
    <w:rsid w:val="40880C28"/>
    <w:rsid w:val="40914BDF"/>
    <w:rsid w:val="40926027"/>
    <w:rsid w:val="4092FB38"/>
    <w:rsid w:val="40991DC5"/>
    <w:rsid w:val="40998980"/>
    <w:rsid w:val="409B85B7"/>
    <w:rsid w:val="409FC490"/>
    <w:rsid w:val="40A1F822"/>
    <w:rsid w:val="40A69651"/>
    <w:rsid w:val="40A6BC5D"/>
    <w:rsid w:val="40A77337"/>
    <w:rsid w:val="40A847F4"/>
    <w:rsid w:val="40ABC2B6"/>
    <w:rsid w:val="40ABFA9A"/>
    <w:rsid w:val="40B17B0C"/>
    <w:rsid w:val="40B426C4"/>
    <w:rsid w:val="40BA54B6"/>
    <w:rsid w:val="40BBA1B6"/>
    <w:rsid w:val="40BFEB78"/>
    <w:rsid w:val="40C41A13"/>
    <w:rsid w:val="40C49669"/>
    <w:rsid w:val="40C4FF79"/>
    <w:rsid w:val="40C50DB6"/>
    <w:rsid w:val="40CCE080"/>
    <w:rsid w:val="40CFB17A"/>
    <w:rsid w:val="40D16887"/>
    <w:rsid w:val="40D68494"/>
    <w:rsid w:val="40D7F1D6"/>
    <w:rsid w:val="40DA6B9B"/>
    <w:rsid w:val="40DA9B94"/>
    <w:rsid w:val="40DAB17F"/>
    <w:rsid w:val="40DF8C02"/>
    <w:rsid w:val="40DFE4A2"/>
    <w:rsid w:val="40E459FB"/>
    <w:rsid w:val="40E8EEA4"/>
    <w:rsid w:val="40EC822F"/>
    <w:rsid w:val="40ED09C2"/>
    <w:rsid w:val="40ED6222"/>
    <w:rsid w:val="40EDAD72"/>
    <w:rsid w:val="40EE6E0F"/>
    <w:rsid w:val="40F2CBF0"/>
    <w:rsid w:val="40F5E228"/>
    <w:rsid w:val="40F7BC90"/>
    <w:rsid w:val="40FC9FE3"/>
    <w:rsid w:val="40FEF19E"/>
    <w:rsid w:val="410177CC"/>
    <w:rsid w:val="41022CB0"/>
    <w:rsid w:val="41038141"/>
    <w:rsid w:val="410679EC"/>
    <w:rsid w:val="41075AE3"/>
    <w:rsid w:val="4109EEC8"/>
    <w:rsid w:val="410A6516"/>
    <w:rsid w:val="410AC11B"/>
    <w:rsid w:val="410B91AB"/>
    <w:rsid w:val="410F57EB"/>
    <w:rsid w:val="41132145"/>
    <w:rsid w:val="41142D82"/>
    <w:rsid w:val="4115DC48"/>
    <w:rsid w:val="411CCC2E"/>
    <w:rsid w:val="411D179A"/>
    <w:rsid w:val="411EB85D"/>
    <w:rsid w:val="4121393B"/>
    <w:rsid w:val="41249084"/>
    <w:rsid w:val="412B1C92"/>
    <w:rsid w:val="412B43F2"/>
    <w:rsid w:val="412D68C3"/>
    <w:rsid w:val="412E27AF"/>
    <w:rsid w:val="4131494B"/>
    <w:rsid w:val="413506D6"/>
    <w:rsid w:val="41383DD8"/>
    <w:rsid w:val="413C5785"/>
    <w:rsid w:val="41450E1B"/>
    <w:rsid w:val="414C5B84"/>
    <w:rsid w:val="414EF5B2"/>
    <w:rsid w:val="415082F1"/>
    <w:rsid w:val="4151B643"/>
    <w:rsid w:val="415F7209"/>
    <w:rsid w:val="4165D16B"/>
    <w:rsid w:val="416ACB70"/>
    <w:rsid w:val="416F7DA6"/>
    <w:rsid w:val="41713A7A"/>
    <w:rsid w:val="4178B170"/>
    <w:rsid w:val="417D6ABB"/>
    <w:rsid w:val="41820D9A"/>
    <w:rsid w:val="41835026"/>
    <w:rsid w:val="4183B19E"/>
    <w:rsid w:val="418554AD"/>
    <w:rsid w:val="418698B5"/>
    <w:rsid w:val="4187B49A"/>
    <w:rsid w:val="4189AFDB"/>
    <w:rsid w:val="418D3D8C"/>
    <w:rsid w:val="419095B9"/>
    <w:rsid w:val="419363F5"/>
    <w:rsid w:val="41941DDB"/>
    <w:rsid w:val="4195ACFA"/>
    <w:rsid w:val="419D644D"/>
    <w:rsid w:val="41A5D002"/>
    <w:rsid w:val="41AAA1A5"/>
    <w:rsid w:val="41ADA31D"/>
    <w:rsid w:val="41B1FA26"/>
    <w:rsid w:val="41C2E3FF"/>
    <w:rsid w:val="41C8C050"/>
    <w:rsid w:val="41CA40C0"/>
    <w:rsid w:val="41CF3FD2"/>
    <w:rsid w:val="41CF703F"/>
    <w:rsid w:val="41D1CA37"/>
    <w:rsid w:val="41D1D790"/>
    <w:rsid w:val="41D3F106"/>
    <w:rsid w:val="41D9955B"/>
    <w:rsid w:val="41DCDE39"/>
    <w:rsid w:val="41DD044D"/>
    <w:rsid w:val="41DE8CDA"/>
    <w:rsid w:val="41DECC56"/>
    <w:rsid w:val="41DFA2C3"/>
    <w:rsid w:val="41E4F907"/>
    <w:rsid w:val="41E56C36"/>
    <w:rsid w:val="41E96A9E"/>
    <w:rsid w:val="41EA0443"/>
    <w:rsid w:val="41EA76DF"/>
    <w:rsid w:val="41ECD115"/>
    <w:rsid w:val="41F3CD27"/>
    <w:rsid w:val="41F89159"/>
    <w:rsid w:val="41F93782"/>
    <w:rsid w:val="41F9716E"/>
    <w:rsid w:val="41FC2F90"/>
    <w:rsid w:val="41FD8AF6"/>
    <w:rsid w:val="41FDF441"/>
    <w:rsid w:val="41FFC469"/>
    <w:rsid w:val="42028A3C"/>
    <w:rsid w:val="420828E6"/>
    <w:rsid w:val="420DCB66"/>
    <w:rsid w:val="420E0473"/>
    <w:rsid w:val="42194DB5"/>
    <w:rsid w:val="421B8BF5"/>
    <w:rsid w:val="4227308D"/>
    <w:rsid w:val="42297E33"/>
    <w:rsid w:val="422C72B5"/>
    <w:rsid w:val="422E4FE1"/>
    <w:rsid w:val="422FFADB"/>
    <w:rsid w:val="42317222"/>
    <w:rsid w:val="42319DE3"/>
    <w:rsid w:val="4231FD4D"/>
    <w:rsid w:val="4232512D"/>
    <w:rsid w:val="423277FB"/>
    <w:rsid w:val="42331259"/>
    <w:rsid w:val="42342395"/>
    <w:rsid w:val="4236E0E8"/>
    <w:rsid w:val="42390566"/>
    <w:rsid w:val="4243123B"/>
    <w:rsid w:val="42474458"/>
    <w:rsid w:val="42496E8B"/>
    <w:rsid w:val="424C0343"/>
    <w:rsid w:val="4260DF89"/>
    <w:rsid w:val="4262AEF8"/>
    <w:rsid w:val="4264CF2F"/>
    <w:rsid w:val="42660D37"/>
    <w:rsid w:val="4268BA16"/>
    <w:rsid w:val="426E2A0D"/>
    <w:rsid w:val="42733908"/>
    <w:rsid w:val="427524B1"/>
    <w:rsid w:val="42793A00"/>
    <w:rsid w:val="427A88E3"/>
    <w:rsid w:val="427C5A14"/>
    <w:rsid w:val="427DC1CC"/>
    <w:rsid w:val="42849CD0"/>
    <w:rsid w:val="428D0BA0"/>
    <w:rsid w:val="428D882B"/>
    <w:rsid w:val="428F56EC"/>
    <w:rsid w:val="4290706C"/>
    <w:rsid w:val="4294269C"/>
    <w:rsid w:val="4295924D"/>
    <w:rsid w:val="429B3943"/>
    <w:rsid w:val="429B6352"/>
    <w:rsid w:val="42A913C2"/>
    <w:rsid w:val="42ABBF70"/>
    <w:rsid w:val="42ABE6D0"/>
    <w:rsid w:val="42AF77E8"/>
    <w:rsid w:val="42B38B52"/>
    <w:rsid w:val="42B3A779"/>
    <w:rsid w:val="42B50155"/>
    <w:rsid w:val="42BBAFD8"/>
    <w:rsid w:val="42BC7375"/>
    <w:rsid w:val="42C0DFC0"/>
    <w:rsid w:val="42C11CE2"/>
    <w:rsid w:val="42C128EA"/>
    <w:rsid w:val="42C25EDB"/>
    <w:rsid w:val="42C3832F"/>
    <w:rsid w:val="42C8A847"/>
    <w:rsid w:val="42CB41CD"/>
    <w:rsid w:val="42CB8206"/>
    <w:rsid w:val="42CC7A0E"/>
    <w:rsid w:val="42D107C0"/>
    <w:rsid w:val="42D6C7E4"/>
    <w:rsid w:val="42D85F7D"/>
    <w:rsid w:val="42E00CA3"/>
    <w:rsid w:val="42E1AF27"/>
    <w:rsid w:val="42E4D06D"/>
    <w:rsid w:val="42E60522"/>
    <w:rsid w:val="42E68481"/>
    <w:rsid w:val="42E9DA2B"/>
    <w:rsid w:val="42EA05BD"/>
    <w:rsid w:val="42ECA1EA"/>
    <w:rsid w:val="42EEF5BA"/>
    <w:rsid w:val="42F250EF"/>
    <w:rsid w:val="42F642E6"/>
    <w:rsid w:val="42F73380"/>
    <w:rsid w:val="42FCFBE8"/>
    <w:rsid w:val="43032F21"/>
    <w:rsid w:val="43042700"/>
    <w:rsid w:val="430A4E37"/>
    <w:rsid w:val="430ADD43"/>
    <w:rsid w:val="430B318B"/>
    <w:rsid w:val="430D8445"/>
    <w:rsid w:val="430F68DA"/>
    <w:rsid w:val="4310D9BA"/>
    <w:rsid w:val="4312DEA0"/>
    <w:rsid w:val="4314274D"/>
    <w:rsid w:val="4322C44B"/>
    <w:rsid w:val="4323BE00"/>
    <w:rsid w:val="4327E8AF"/>
    <w:rsid w:val="433128DC"/>
    <w:rsid w:val="433A66E1"/>
    <w:rsid w:val="433A6D73"/>
    <w:rsid w:val="433B575B"/>
    <w:rsid w:val="433C68FB"/>
    <w:rsid w:val="433FA7C1"/>
    <w:rsid w:val="4341634A"/>
    <w:rsid w:val="43419DEF"/>
    <w:rsid w:val="4349E9BB"/>
    <w:rsid w:val="4350EAE4"/>
    <w:rsid w:val="4352EDF8"/>
    <w:rsid w:val="4358467F"/>
    <w:rsid w:val="4359E658"/>
    <w:rsid w:val="435B13CB"/>
    <w:rsid w:val="43628EDA"/>
    <w:rsid w:val="4364E588"/>
    <w:rsid w:val="43665840"/>
    <w:rsid w:val="436AA999"/>
    <w:rsid w:val="436DC1F0"/>
    <w:rsid w:val="437008F1"/>
    <w:rsid w:val="437356BA"/>
    <w:rsid w:val="43744340"/>
    <w:rsid w:val="4375CF2F"/>
    <w:rsid w:val="437B5DB9"/>
    <w:rsid w:val="4381F87F"/>
    <w:rsid w:val="438381CB"/>
    <w:rsid w:val="438467A0"/>
    <w:rsid w:val="4389849C"/>
    <w:rsid w:val="4389A118"/>
    <w:rsid w:val="438A9423"/>
    <w:rsid w:val="4391637C"/>
    <w:rsid w:val="4392C1EF"/>
    <w:rsid w:val="4393CE62"/>
    <w:rsid w:val="43948491"/>
    <w:rsid w:val="4398A617"/>
    <w:rsid w:val="43998559"/>
    <w:rsid w:val="439BC5F5"/>
    <w:rsid w:val="439C2E45"/>
    <w:rsid w:val="43A470C7"/>
    <w:rsid w:val="43A86EC4"/>
    <w:rsid w:val="43ABBF8B"/>
    <w:rsid w:val="43AC9ABF"/>
    <w:rsid w:val="43B175BE"/>
    <w:rsid w:val="43B255AB"/>
    <w:rsid w:val="43B26474"/>
    <w:rsid w:val="43B32894"/>
    <w:rsid w:val="43B33AF2"/>
    <w:rsid w:val="43B3444A"/>
    <w:rsid w:val="43B4F232"/>
    <w:rsid w:val="43B5E8C4"/>
    <w:rsid w:val="43B661C8"/>
    <w:rsid w:val="43BF2DAF"/>
    <w:rsid w:val="43C09629"/>
    <w:rsid w:val="43C0C3F4"/>
    <w:rsid w:val="43C2F85B"/>
    <w:rsid w:val="43C3F5B6"/>
    <w:rsid w:val="43C6184F"/>
    <w:rsid w:val="43C64B07"/>
    <w:rsid w:val="43CB56A3"/>
    <w:rsid w:val="43CD1406"/>
    <w:rsid w:val="43D3BC36"/>
    <w:rsid w:val="43D4E335"/>
    <w:rsid w:val="43D756DD"/>
    <w:rsid w:val="43DB5CC7"/>
    <w:rsid w:val="43DD737F"/>
    <w:rsid w:val="43DDFE89"/>
    <w:rsid w:val="43DEBF5C"/>
    <w:rsid w:val="43E06C0B"/>
    <w:rsid w:val="43E6870A"/>
    <w:rsid w:val="43EA091B"/>
    <w:rsid w:val="43EF05E2"/>
    <w:rsid w:val="43F51380"/>
    <w:rsid w:val="43F7A4DA"/>
    <w:rsid w:val="43FA5DE3"/>
    <w:rsid w:val="43FAA08D"/>
    <w:rsid w:val="43FB5005"/>
    <w:rsid w:val="43FC0D25"/>
    <w:rsid w:val="440002EB"/>
    <w:rsid w:val="4401877E"/>
    <w:rsid w:val="44092427"/>
    <w:rsid w:val="440F9224"/>
    <w:rsid w:val="440FABD4"/>
    <w:rsid w:val="44135F9B"/>
    <w:rsid w:val="44145C90"/>
    <w:rsid w:val="44147B9F"/>
    <w:rsid w:val="441534A7"/>
    <w:rsid w:val="44159BCD"/>
    <w:rsid w:val="4415D072"/>
    <w:rsid w:val="44165686"/>
    <w:rsid w:val="442173FB"/>
    <w:rsid w:val="4424AD20"/>
    <w:rsid w:val="442A4B1D"/>
    <w:rsid w:val="44315A0F"/>
    <w:rsid w:val="44318BC0"/>
    <w:rsid w:val="4432465B"/>
    <w:rsid w:val="443249B3"/>
    <w:rsid w:val="4432BA29"/>
    <w:rsid w:val="4433AF03"/>
    <w:rsid w:val="4436C5C1"/>
    <w:rsid w:val="443D807F"/>
    <w:rsid w:val="4441679F"/>
    <w:rsid w:val="4448D4D3"/>
    <w:rsid w:val="4450312B"/>
    <w:rsid w:val="4450F8D8"/>
    <w:rsid w:val="4453BEDA"/>
    <w:rsid w:val="4453CEC6"/>
    <w:rsid w:val="44565EFB"/>
    <w:rsid w:val="445B883A"/>
    <w:rsid w:val="445E15D2"/>
    <w:rsid w:val="44648F82"/>
    <w:rsid w:val="4464A635"/>
    <w:rsid w:val="4464F6BC"/>
    <w:rsid w:val="44653E8F"/>
    <w:rsid w:val="44684E26"/>
    <w:rsid w:val="4470FE9A"/>
    <w:rsid w:val="4471B411"/>
    <w:rsid w:val="44746E71"/>
    <w:rsid w:val="447CF053"/>
    <w:rsid w:val="4482FC4F"/>
    <w:rsid w:val="4484B268"/>
    <w:rsid w:val="448AB3F5"/>
    <w:rsid w:val="448AF8B7"/>
    <w:rsid w:val="448C33E5"/>
    <w:rsid w:val="448CA2F3"/>
    <w:rsid w:val="44949ED1"/>
    <w:rsid w:val="4494C4DB"/>
    <w:rsid w:val="44988E74"/>
    <w:rsid w:val="449922E1"/>
    <w:rsid w:val="44A12065"/>
    <w:rsid w:val="44A166C6"/>
    <w:rsid w:val="44A71D6E"/>
    <w:rsid w:val="44A972A3"/>
    <w:rsid w:val="44AFAFA2"/>
    <w:rsid w:val="44B15E3B"/>
    <w:rsid w:val="44B7BC85"/>
    <w:rsid w:val="44BC0F39"/>
    <w:rsid w:val="44BEE8FF"/>
    <w:rsid w:val="44CB58CF"/>
    <w:rsid w:val="44CD617B"/>
    <w:rsid w:val="44CDB7B9"/>
    <w:rsid w:val="44CECD2A"/>
    <w:rsid w:val="44D02B79"/>
    <w:rsid w:val="44D065A0"/>
    <w:rsid w:val="44D24773"/>
    <w:rsid w:val="44D5015E"/>
    <w:rsid w:val="44D6DEF1"/>
    <w:rsid w:val="44D73B59"/>
    <w:rsid w:val="44D95181"/>
    <w:rsid w:val="44E3401F"/>
    <w:rsid w:val="44E50538"/>
    <w:rsid w:val="44E855B1"/>
    <w:rsid w:val="44EAA5CC"/>
    <w:rsid w:val="44EF724C"/>
    <w:rsid w:val="44F1D924"/>
    <w:rsid w:val="44F40447"/>
    <w:rsid w:val="44F44EA5"/>
    <w:rsid w:val="44F67B62"/>
    <w:rsid w:val="44F688BF"/>
    <w:rsid w:val="44F8089D"/>
    <w:rsid w:val="44FAFEBC"/>
    <w:rsid w:val="4501E926"/>
    <w:rsid w:val="45022320"/>
    <w:rsid w:val="45033223"/>
    <w:rsid w:val="45036BBC"/>
    <w:rsid w:val="450A558A"/>
    <w:rsid w:val="450A5916"/>
    <w:rsid w:val="450E66B5"/>
    <w:rsid w:val="450F19B8"/>
    <w:rsid w:val="45132F7E"/>
    <w:rsid w:val="4517F93E"/>
    <w:rsid w:val="451A5D1C"/>
    <w:rsid w:val="451BBCD9"/>
    <w:rsid w:val="451BF0BA"/>
    <w:rsid w:val="451DD161"/>
    <w:rsid w:val="451E0A83"/>
    <w:rsid w:val="451FC356"/>
    <w:rsid w:val="45216495"/>
    <w:rsid w:val="452281E5"/>
    <w:rsid w:val="4522A84A"/>
    <w:rsid w:val="4524BD67"/>
    <w:rsid w:val="45269190"/>
    <w:rsid w:val="452706F3"/>
    <w:rsid w:val="45274CD7"/>
    <w:rsid w:val="452DE41E"/>
    <w:rsid w:val="452F370D"/>
    <w:rsid w:val="453770C5"/>
    <w:rsid w:val="453812C4"/>
    <w:rsid w:val="453C04B9"/>
    <w:rsid w:val="453CBDDD"/>
    <w:rsid w:val="453D4215"/>
    <w:rsid w:val="453FDD04"/>
    <w:rsid w:val="45420B4D"/>
    <w:rsid w:val="4544723C"/>
    <w:rsid w:val="454756C5"/>
    <w:rsid w:val="454C0E5B"/>
    <w:rsid w:val="45515DEA"/>
    <w:rsid w:val="455897B5"/>
    <w:rsid w:val="455C6F90"/>
    <w:rsid w:val="455E11E9"/>
    <w:rsid w:val="455F9EC7"/>
    <w:rsid w:val="4563BF6C"/>
    <w:rsid w:val="456A9BEE"/>
    <w:rsid w:val="45702888"/>
    <w:rsid w:val="45770B57"/>
    <w:rsid w:val="45796D76"/>
    <w:rsid w:val="457BF0C4"/>
    <w:rsid w:val="457C38FF"/>
    <w:rsid w:val="458667F2"/>
    <w:rsid w:val="4588CC25"/>
    <w:rsid w:val="458BD0C3"/>
    <w:rsid w:val="458E8DAA"/>
    <w:rsid w:val="458F1C48"/>
    <w:rsid w:val="45900584"/>
    <w:rsid w:val="4591C64F"/>
    <w:rsid w:val="4593D059"/>
    <w:rsid w:val="45955F54"/>
    <w:rsid w:val="4595F54E"/>
    <w:rsid w:val="459907C2"/>
    <w:rsid w:val="459B2FCD"/>
    <w:rsid w:val="459B9A93"/>
    <w:rsid w:val="459F845C"/>
    <w:rsid w:val="459FF200"/>
    <w:rsid w:val="45A0A415"/>
    <w:rsid w:val="45A0A89A"/>
    <w:rsid w:val="45A24E53"/>
    <w:rsid w:val="45A95931"/>
    <w:rsid w:val="45AC4A5A"/>
    <w:rsid w:val="45AC8591"/>
    <w:rsid w:val="45B161B3"/>
    <w:rsid w:val="45B503CC"/>
    <w:rsid w:val="45B8544C"/>
    <w:rsid w:val="45B89302"/>
    <w:rsid w:val="45B8C73F"/>
    <w:rsid w:val="45BDB29C"/>
    <w:rsid w:val="45BEDBAA"/>
    <w:rsid w:val="45BFC84F"/>
    <w:rsid w:val="45C10B6B"/>
    <w:rsid w:val="45C3ACF7"/>
    <w:rsid w:val="45C5D072"/>
    <w:rsid w:val="45CFDCB6"/>
    <w:rsid w:val="45D00D3C"/>
    <w:rsid w:val="45D2F1E2"/>
    <w:rsid w:val="45D9EFF2"/>
    <w:rsid w:val="45DAF6DF"/>
    <w:rsid w:val="45DB6588"/>
    <w:rsid w:val="45DEC4D9"/>
    <w:rsid w:val="45DFDE37"/>
    <w:rsid w:val="45E128EA"/>
    <w:rsid w:val="45E2482B"/>
    <w:rsid w:val="45E5CEEE"/>
    <w:rsid w:val="45EED073"/>
    <w:rsid w:val="45F52228"/>
    <w:rsid w:val="45F91AFD"/>
    <w:rsid w:val="45FD9F5F"/>
    <w:rsid w:val="46027062"/>
    <w:rsid w:val="46029810"/>
    <w:rsid w:val="460397C5"/>
    <w:rsid w:val="460EA50B"/>
    <w:rsid w:val="46172FEE"/>
    <w:rsid w:val="461A0639"/>
    <w:rsid w:val="461A1527"/>
    <w:rsid w:val="46204CEF"/>
    <w:rsid w:val="46224968"/>
    <w:rsid w:val="4623DC16"/>
    <w:rsid w:val="462776A4"/>
    <w:rsid w:val="462C024E"/>
    <w:rsid w:val="463005ED"/>
    <w:rsid w:val="4635D84B"/>
    <w:rsid w:val="463856A2"/>
    <w:rsid w:val="463DEAD2"/>
    <w:rsid w:val="4640C700"/>
    <w:rsid w:val="46416388"/>
    <w:rsid w:val="4641764B"/>
    <w:rsid w:val="4641EB38"/>
    <w:rsid w:val="46443B58"/>
    <w:rsid w:val="4651AB02"/>
    <w:rsid w:val="46577A69"/>
    <w:rsid w:val="465B9A12"/>
    <w:rsid w:val="465CE27B"/>
    <w:rsid w:val="465D4C28"/>
    <w:rsid w:val="4663F7DC"/>
    <w:rsid w:val="466683A4"/>
    <w:rsid w:val="4667D78E"/>
    <w:rsid w:val="466A5E60"/>
    <w:rsid w:val="466B3872"/>
    <w:rsid w:val="466C306D"/>
    <w:rsid w:val="466CDABB"/>
    <w:rsid w:val="4671108F"/>
    <w:rsid w:val="4673EB9D"/>
    <w:rsid w:val="46747C8F"/>
    <w:rsid w:val="4678622B"/>
    <w:rsid w:val="4679E1E6"/>
    <w:rsid w:val="4684B974"/>
    <w:rsid w:val="4689531E"/>
    <w:rsid w:val="468A74D1"/>
    <w:rsid w:val="468BF9AF"/>
    <w:rsid w:val="468F11D8"/>
    <w:rsid w:val="46902715"/>
    <w:rsid w:val="46919E95"/>
    <w:rsid w:val="4693BA96"/>
    <w:rsid w:val="46950AEF"/>
    <w:rsid w:val="469A1AA7"/>
    <w:rsid w:val="469B9A7F"/>
    <w:rsid w:val="469E574B"/>
    <w:rsid w:val="46A9EED5"/>
    <w:rsid w:val="46AEC4BF"/>
    <w:rsid w:val="46AF54C1"/>
    <w:rsid w:val="46BA820B"/>
    <w:rsid w:val="46C15967"/>
    <w:rsid w:val="46C4CDB9"/>
    <w:rsid w:val="46C7199C"/>
    <w:rsid w:val="46CBE55C"/>
    <w:rsid w:val="46CBFCDB"/>
    <w:rsid w:val="46D98501"/>
    <w:rsid w:val="46DA16FF"/>
    <w:rsid w:val="46DADBA1"/>
    <w:rsid w:val="46DF99A4"/>
    <w:rsid w:val="46E1CEC2"/>
    <w:rsid w:val="46EDDE96"/>
    <w:rsid w:val="46F0AE80"/>
    <w:rsid w:val="46F204B7"/>
    <w:rsid w:val="46F662A3"/>
    <w:rsid w:val="46F7D8F6"/>
    <w:rsid w:val="46F83F5D"/>
    <w:rsid w:val="46F85DEF"/>
    <w:rsid w:val="46FB93CD"/>
    <w:rsid w:val="46FD1E14"/>
    <w:rsid w:val="470542AE"/>
    <w:rsid w:val="47058F69"/>
    <w:rsid w:val="4708F1D8"/>
    <w:rsid w:val="4709A713"/>
    <w:rsid w:val="470A9725"/>
    <w:rsid w:val="470BBB9E"/>
    <w:rsid w:val="470F7544"/>
    <w:rsid w:val="4718E9F9"/>
    <w:rsid w:val="471A4E9B"/>
    <w:rsid w:val="471BFD25"/>
    <w:rsid w:val="471DC345"/>
    <w:rsid w:val="4722C1EF"/>
    <w:rsid w:val="47237616"/>
    <w:rsid w:val="47256393"/>
    <w:rsid w:val="472640E8"/>
    <w:rsid w:val="472F73AD"/>
    <w:rsid w:val="473478D5"/>
    <w:rsid w:val="473846C4"/>
    <w:rsid w:val="4739C3C6"/>
    <w:rsid w:val="4739E109"/>
    <w:rsid w:val="473C0F3E"/>
    <w:rsid w:val="473C2328"/>
    <w:rsid w:val="473CC1B3"/>
    <w:rsid w:val="4740A0FF"/>
    <w:rsid w:val="4743993C"/>
    <w:rsid w:val="4746922B"/>
    <w:rsid w:val="47479AD4"/>
    <w:rsid w:val="474DB9AC"/>
    <w:rsid w:val="474E39FC"/>
    <w:rsid w:val="4751984D"/>
    <w:rsid w:val="47564B3D"/>
    <w:rsid w:val="47589870"/>
    <w:rsid w:val="475DDEBD"/>
    <w:rsid w:val="475ECA00"/>
    <w:rsid w:val="4761B5F4"/>
    <w:rsid w:val="4764E62E"/>
    <w:rsid w:val="4765F062"/>
    <w:rsid w:val="4767C456"/>
    <w:rsid w:val="476F4563"/>
    <w:rsid w:val="4774D309"/>
    <w:rsid w:val="47770FDD"/>
    <w:rsid w:val="4779AC7D"/>
    <w:rsid w:val="4780A2AD"/>
    <w:rsid w:val="4780EADF"/>
    <w:rsid w:val="47830D29"/>
    <w:rsid w:val="4786F129"/>
    <w:rsid w:val="478835BE"/>
    <w:rsid w:val="478D6734"/>
    <w:rsid w:val="47909D95"/>
    <w:rsid w:val="47937C4A"/>
    <w:rsid w:val="4793939A"/>
    <w:rsid w:val="4799C677"/>
    <w:rsid w:val="479B16B7"/>
    <w:rsid w:val="479D3FFB"/>
    <w:rsid w:val="47A01D7A"/>
    <w:rsid w:val="47A56D7A"/>
    <w:rsid w:val="47A598B0"/>
    <w:rsid w:val="47A87052"/>
    <w:rsid w:val="47AE9564"/>
    <w:rsid w:val="47AEB057"/>
    <w:rsid w:val="47AFB754"/>
    <w:rsid w:val="47B197C4"/>
    <w:rsid w:val="47B53E24"/>
    <w:rsid w:val="47B94D03"/>
    <w:rsid w:val="47BCA1C0"/>
    <w:rsid w:val="47C0D7D8"/>
    <w:rsid w:val="47C2140D"/>
    <w:rsid w:val="47C6ED1D"/>
    <w:rsid w:val="47CE7E0E"/>
    <w:rsid w:val="47D05520"/>
    <w:rsid w:val="47D2EAA5"/>
    <w:rsid w:val="47D53806"/>
    <w:rsid w:val="47D6051B"/>
    <w:rsid w:val="47D6BA16"/>
    <w:rsid w:val="47DAB351"/>
    <w:rsid w:val="47DE3570"/>
    <w:rsid w:val="47DF6B98"/>
    <w:rsid w:val="47E4C5ED"/>
    <w:rsid w:val="47E6896E"/>
    <w:rsid w:val="47EAE0F4"/>
    <w:rsid w:val="47EAE75E"/>
    <w:rsid w:val="47F17307"/>
    <w:rsid w:val="47F18557"/>
    <w:rsid w:val="47F2EA80"/>
    <w:rsid w:val="47F3D886"/>
    <w:rsid w:val="47F597F1"/>
    <w:rsid w:val="47FE86C7"/>
    <w:rsid w:val="48040CB3"/>
    <w:rsid w:val="48079A58"/>
    <w:rsid w:val="480D4CFB"/>
    <w:rsid w:val="480E07B4"/>
    <w:rsid w:val="48132B6E"/>
    <w:rsid w:val="48142C81"/>
    <w:rsid w:val="481616D4"/>
    <w:rsid w:val="481711B6"/>
    <w:rsid w:val="48181B00"/>
    <w:rsid w:val="48257FDD"/>
    <w:rsid w:val="4831254A"/>
    <w:rsid w:val="48380531"/>
    <w:rsid w:val="4838D886"/>
    <w:rsid w:val="483A56AE"/>
    <w:rsid w:val="483ACA29"/>
    <w:rsid w:val="483D6CE0"/>
    <w:rsid w:val="48407B88"/>
    <w:rsid w:val="484217B0"/>
    <w:rsid w:val="48451C81"/>
    <w:rsid w:val="48462A0C"/>
    <w:rsid w:val="4846A242"/>
    <w:rsid w:val="484822DD"/>
    <w:rsid w:val="484DE925"/>
    <w:rsid w:val="484E46D5"/>
    <w:rsid w:val="48511AE8"/>
    <w:rsid w:val="485302C0"/>
    <w:rsid w:val="485530B8"/>
    <w:rsid w:val="4857AEC9"/>
    <w:rsid w:val="485BD660"/>
    <w:rsid w:val="486571B0"/>
    <w:rsid w:val="486F5ED0"/>
    <w:rsid w:val="486FE0DB"/>
    <w:rsid w:val="486FECD5"/>
    <w:rsid w:val="4871FD46"/>
    <w:rsid w:val="487455DA"/>
    <w:rsid w:val="487BDF56"/>
    <w:rsid w:val="487E0079"/>
    <w:rsid w:val="48810C78"/>
    <w:rsid w:val="48818F29"/>
    <w:rsid w:val="488193E5"/>
    <w:rsid w:val="488D4C00"/>
    <w:rsid w:val="489797D1"/>
    <w:rsid w:val="489C1EA9"/>
    <w:rsid w:val="489DAC2C"/>
    <w:rsid w:val="48A5E5FA"/>
    <w:rsid w:val="48AB6B54"/>
    <w:rsid w:val="48B4DB72"/>
    <w:rsid w:val="48B4DEB6"/>
    <w:rsid w:val="48B70FB4"/>
    <w:rsid w:val="48B77F19"/>
    <w:rsid w:val="48BE2A0C"/>
    <w:rsid w:val="48BEF5F1"/>
    <w:rsid w:val="48BFA007"/>
    <w:rsid w:val="48C191A0"/>
    <w:rsid w:val="48CBAA4E"/>
    <w:rsid w:val="48CE7F55"/>
    <w:rsid w:val="48CEF0C2"/>
    <w:rsid w:val="48D35819"/>
    <w:rsid w:val="48D3DB7D"/>
    <w:rsid w:val="48DBA741"/>
    <w:rsid w:val="48DF3E7C"/>
    <w:rsid w:val="48E87B71"/>
    <w:rsid w:val="48E9D6C8"/>
    <w:rsid w:val="48ECC3BF"/>
    <w:rsid w:val="48ED4AFA"/>
    <w:rsid w:val="48F1B556"/>
    <w:rsid w:val="48F4B5A1"/>
    <w:rsid w:val="48FA9BC7"/>
    <w:rsid w:val="49054313"/>
    <w:rsid w:val="4907ACB9"/>
    <w:rsid w:val="490863CA"/>
    <w:rsid w:val="490F0B3B"/>
    <w:rsid w:val="4910260F"/>
    <w:rsid w:val="4911807D"/>
    <w:rsid w:val="4918DD25"/>
    <w:rsid w:val="491A399E"/>
    <w:rsid w:val="491E41A2"/>
    <w:rsid w:val="49209ADA"/>
    <w:rsid w:val="4923F192"/>
    <w:rsid w:val="492535EA"/>
    <w:rsid w:val="49262E33"/>
    <w:rsid w:val="4928883B"/>
    <w:rsid w:val="492AD1B2"/>
    <w:rsid w:val="492CD788"/>
    <w:rsid w:val="49391255"/>
    <w:rsid w:val="4945727F"/>
    <w:rsid w:val="4946EB56"/>
    <w:rsid w:val="49481D60"/>
    <w:rsid w:val="49488B9A"/>
    <w:rsid w:val="494B0A72"/>
    <w:rsid w:val="495459B2"/>
    <w:rsid w:val="4955929B"/>
    <w:rsid w:val="4955CCC2"/>
    <w:rsid w:val="49571FE1"/>
    <w:rsid w:val="4959EB64"/>
    <w:rsid w:val="495BA2DF"/>
    <w:rsid w:val="4966EE41"/>
    <w:rsid w:val="4969E0DF"/>
    <w:rsid w:val="496EB171"/>
    <w:rsid w:val="49737E0E"/>
    <w:rsid w:val="497549C8"/>
    <w:rsid w:val="4977AF6D"/>
    <w:rsid w:val="497B9229"/>
    <w:rsid w:val="497DBAFE"/>
    <w:rsid w:val="497DC9F6"/>
    <w:rsid w:val="497DD4E2"/>
    <w:rsid w:val="497E010C"/>
    <w:rsid w:val="497F7B38"/>
    <w:rsid w:val="49827E35"/>
    <w:rsid w:val="4985D0A1"/>
    <w:rsid w:val="4988111F"/>
    <w:rsid w:val="498899DB"/>
    <w:rsid w:val="498B3DDF"/>
    <w:rsid w:val="498E9F7E"/>
    <w:rsid w:val="4992273F"/>
    <w:rsid w:val="49949407"/>
    <w:rsid w:val="499B910E"/>
    <w:rsid w:val="49B4B5E1"/>
    <w:rsid w:val="49B4F651"/>
    <w:rsid w:val="49B558C2"/>
    <w:rsid w:val="49B6B909"/>
    <w:rsid w:val="49C05D8D"/>
    <w:rsid w:val="49C4B3EB"/>
    <w:rsid w:val="49C8C463"/>
    <w:rsid w:val="49C98470"/>
    <w:rsid w:val="49CD51D2"/>
    <w:rsid w:val="49CD7251"/>
    <w:rsid w:val="49CE3AA4"/>
    <w:rsid w:val="49D148AD"/>
    <w:rsid w:val="49DA58DD"/>
    <w:rsid w:val="49DCDFAC"/>
    <w:rsid w:val="49DE0152"/>
    <w:rsid w:val="49E0579B"/>
    <w:rsid w:val="49E1BBDE"/>
    <w:rsid w:val="49EA6030"/>
    <w:rsid w:val="49EDF1C1"/>
    <w:rsid w:val="49EDF380"/>
    <w:rsid w:val="49F82B65"/>
    <w:rsid w:val="49FAD929"/>
    <w:rsid w:val="49FD9928"/>
    <w:rsid w:val="4A005C0E"/>
    <w:rsid w:val="4A06F9B6"/>
    <w:rsid w:val="4A07680B"/>
    <w:rsid w:val="4A09E68D"/>
    <w:rsid w:val="4A158E2B"/>
    <w:rsid w:val="4A176A7B"/>
    <w:rsid w:val="4A1E1196"/>
    <w:rsid w:val="4A225424"/>
    <w:rsid w:val="4A28E990"/>
    <w:rsid w:val="4A29A335"/>
    <w:rsid w:val="4A2B541E"/>
    <w:rsid w:val="4A2C894F"/>
    <w:rsid w:val="4A3D7C83"/>
    <w:rsid w:val="4A3FFEC3"/>
    <w:rsid w:val="4A420D48"/>
    <w:rsid w:val="4A43F33A"/>
    <w:rsid w:val="4A47951A"/>
    <w:rsid w:val="4A47ECF9"/>
    <w:rsid w:val="4A48E599"/>
    <w:rsid w:val="4A54D74E"/>
    <w:rsid w:val="4A574B35"/>
    <w:rsid w:val="4A64A8FC"/>
    <w:rsid w:val="4A6711D5"/>
    <w:rsid w:val="4A690F50"/>
    <w:rsid w:val="4A69AEDF"/>
    <w:rsid w:val="4A69F8AA"/>
    <w:rsid w:val="4A7524C0"/>
    <w:rsid w:val="4A775040"/>
    <w:rsid w:val="4A79B4D9"/>
    <w:rsid w:val="4A7B8D7F"/>
    <w:rsid w:val="4A7D6F10"/>
    <w:rsid w:val="4A80EE4C"/>
    <w:rsid w:val="4A845167"/>
    <w:rsid w:val="4A8458B9"/>
    <w:rsid w:val="4A862373"/>
    <w:rsid w:val="4A8882F2"/>
    <w:rsid w:val="4A8ED2FD"/>
    <w:rsid w:val="4A8FF6E0"/>
    <w:rsid w:val="4A930D99"/>
    <w:rsid w:val="4A964BB3"/>
    <w:rsid w:val="4A98A5D3"/>
    <w:rsid w:val="4A99CE99"/>
    <w:rsid w:val="4A9B9EB7"/>
    <w:rsid w:val="4A9DB059"/>
    <w:rsid w:val="4AA579BD"/>
    <w:rsid w:val="4AAF641B"/>
    <w:rsid w:val="4AB1F781"/>
    <w:rsid w:val="4AB83C66"/>
    <w:rsid w:val="4ABB114B"/>
    <w:rsid w:val="4ABB7736"/>
    <w:rsid w:val="4ABBB446"/>
    <w:rsid w:val="4ABFAF85"/>
    <w:rsid w:val="4AC12959"/>
    <w:rsid w:val="4AC540F3"/>
    <w:rsid w:val="4AC5F75A"/>
    <w:rsid w:val="4AC8CA81"/>
    <w:rsid w:val="4ACC670F"/>
    <w:rsid w:val="4AD0356B"/>
    <w:rsid w:val="4AD23082"/>
    <w:rsid w:val="4AD24A63"/>
    <w:rsid w:val="4AD51527"/>
    <w:rsid w:val="4ADB0F05"/>
    <w:rsid w:val="4AE0847A"/>
    <w:rsid w:val="4AE098FD"/>
    <w:rsid w:val="4AE6F1CE"/>
    <w:rsid w:val="4AE74199"/>
    <w:rsid w:val="4AE7E4AE"/>
    <w:rsid w:val="4AEE2955"/>
    <w:rsid w:val="4AEEC4A7"/>
    <w:rsid w:val="4AF05CE8"/>
    <w:rsid w:val="4AF3F990"/>
    <w:rsid w:val="4AF7301F"/>
    <w:rsid w:val="4AFB2A59"/>
    <w:rsid w:val="4AFEC6E6"/>
    <w:rsid w:val="4AFF217A"/>
    <w:rsid w:val="4B104DE3"/>
    <w:rsid w:val="4B132E1C"/>
    <w:rsid w:val="4B22670B"/>
    <w:rsid w:val="4B245449"/>
    <w:rsid w:val="4B266176"/>
    <w:rsid w:val="4B2F948D"/>
    <w:rsid w:val="4B35B99E"/>
    <w:rsid w:val="4B38210D"/>
    <w:rsid w:val="4B3B4291"/>
    <w:rsid w:val="4B4030CC"/>
    <w:rsid w:val="4B44EA87"/>
    <w:rsid w:val="4B4B8A75"/>
    <w:rsid w:val="4B4EDEE1"/>
    <w:rsid w:val="4B53E5F4"/>
    <w:rsid w:val="4B541A6B"/>
    <w:rsid w:val="4B5A810E"/>
    <w:rsid w:val="4B5EF16C"/>
    <w:rsid w:val="4B617A3E"/>
    <w:rsid w:val="4B645BC8"/>
    <w:rsid w:val="4B67465B"/>
    <w:rsid w:val="4B6AC09E"/>
    <w:rsid w:val="4B6CB63B"/>
    <w:rsid w:val="4B6CBF7A"/>
    <w:rsid w:val="4B6CEDB8"/>
    <w:rsid w:val="4B6EA47A"/>
    <w:rsid w:val="4B740682"/>
    <w:rsid w:val="4B7AE0B0"/>
    <w:rsid w:val="4B7B13A0"/>
    <w:rsid w:val="4B81B5F1"/>
    <w:rsid w:val="4B82F75D"/>
    <w:rsid w:val="4B8555BD"/>
    <w:rsid w:val="4B9A700C"/>
    <w:rsid w:val="4B9F57A7"/>
    <w:rsid w:val="4BA6EAA8"/>
    <w:rsid w:val="4BAF452D"/>
    <w:rsid w:val="4BAFD0AC"/>
    <w:rsid w:val="4BB467D6"/>
    <w:rsid w:val="4BB776FF"/>
    <w:rsid w:val="4BB8A25C"/>
    <w:rsid w:val="4BBB8C66"/>
    <w:rsid w:val="4BBC57CE"/>
    <w:rsid w:val="4BCF6010"/>
    <w:rsid w:val="4BD51856"/>
    <w:rsid w:val="4BDECF15"/>
    <w:rsid w:val="4BE08DF3"/>
    <w:rsid w:val="4BE560B6"/>
    <w:rsid w:val="4BE58766"/>
    <w:rsid w:val="4BE5C242"/>
    <w:rsid w:val="4BE9C84D"/>
    <w:rsid w:val="4BEFD0C4"/>
    <w:rsid w:val="4BF02D9E"/>
    <w:rsid w:val="4BFC60CF"/>
    <w:rsid w:val="4BFD96EF"/>
    <w:rsid w:val="4BFFCB51"/>
    <w:rsid w:val="4C02E7A8"/>
    <w:rsid w:val="4C085EA4"/>
    <w:rsid w:val="4C0CC93C"/>
    <w:rsid w:val="4C0ED4AD"/>
    <w:rsid w:val="4C0F7A18"/>
    <w:rsid w:val="4C1343A6"/>
    <w:rsid w:val="4C148CAE"/>
    <w:rsid w:val="4C14BA16"/>
    <w:rsid w:val="4C2B1D77"/>
    <w:rsid w:val="4C368A6E"/>
    <w:rsid w:val="4C3E8911"/>
    <w:rsid w:val="4C3F5EE5"/>
    <w:rsid w:val="4C42204B"/>
    <w:rsid w:val="4C430731"/>
    <w:rsid w:val="4C452C44"/>
    <w:rsid w:val="4C476A8B"/>
    <w:rsid w:val="4C4EC2EC"/>
    <w:rsid w:val="4C4F1ADB"/>
    <w:rsid w:val="4C50021E"/>
    <w:rsid w:val="4C585151"/>
    <w:rsid w:val="4C5951E0"/>
    <w:rsid w:val="4C5CB9BC"/>
    <w:rsid w:val="4C5CED4C"/>
    <w:rsid w:val="4C6627A3"/>
    <w:rsid w:val="4C66E985"/>
    <w:rsid w:val="4C6835F5"/>
    <w:rsid w:val="4C6A11EB"/>
    <w:rsid w:val="4C6ED4DB"/>
    <w:rsid w:val="4C6FACF0"/>
    <w:rsid w:val="4C73C43C"/>
    <w:rsid w:val="4C76F1E0"/>
    <w:rsid w:val="4C7A37B7"/>
    <w:rsid w:val="4C7D75B3"/>
    <w:rsid w:val="4C7F66F7"/>
    <w:rsid w:val="4C80F2CE"/>
    <w:rsid w:val="4C871D0A"/>
    <w:rsid w:val="4C874427"/>
    <w:rsid w:val="4C87ABE9"/>
    <w:rsid w:val="4C89177F"/>
    <w:rsid w:val="4C8C2680"/>
    <w:rsid w:val="4C920575"/>
    <w:rsid w:val="4C924778"/>
    <w:rsid w:val="4C993FA4"/>
    <w:rsid w:val="4C9C9024"/>
    <w:rsid w:val="4CA11D06"/>
    <w:rsid w:val="4CA1BFD3"/>
    <w:rsid w:val="4CA3EF15"/>
    <w:rsid w:val="4CA49F83"/>
    <w:rsid w:val="4CADEAFA"/>
    <w:rsid w:val="4CB01249"/>
    <w:rsid w:val="4CB0A7A0"/>
    <w:rsid w:val="4CB1CEED"/>
    <w:rsid w:val="4CB4089F"/>
    <w:rsid w:val="4CB57260"/>
    <w:rsid w:val="4CB9E860"/>
    <w:rsid w:val="4CBB106E"/>
    <w:rsid w:val="4CBD36EA"/>
    <w:rsid w:val="4CC271AA"/>
    <w:rsid w:val="4CC66966"/>
    <w:rsid w:val="4CC8933A"/>
    <w:rsid w:val="4CCC5B1C"/>
    <w:rsid w:val="4CCD627A"/>
    <w:rsid w:val="4CD06649"/>
    <w:rsid w:val="4CD10675"/>
    <w:rsid w:val="4CD460AA"/>
    <w:rsid w:val="4CD7A888"/>
    <w:rsid w:val="4CD851A2"/>
    <w:rsid w:val="4CDC8D10"/>
    <w:rsid w:val="4CDCFB4C"/>
    <w:rsid w:val="4CDEF694"/>
    <w:rsid w:val="4CE4CCBA"/>
    <w:rsid w:val="4CE8275E"/>
    <w:rsid w:val="4CEB6370"/>
    <w:rsid w:val="4CF37ADD"/>
    <w:rsid w:val="4CF4D9BA"/>
    <w:rsid w:val="4CF72CCC"/>
    <w:rsid w:val="4CFCCDD0"/>
    <w:rsid w:val="4CFE3747"/>
    <w:rsid w:val="4D01E344"/>
    <w:rsid w:val="4D036344"/>
    <w:rsid w:val="4D046288"/>
    <w:rsid w:val="4D0558B6"/>
    <w:rsid w:val="4D05C750"/>
    <w:rsid w:val="4D06147B"/>
    <w:rsid w:val="4D0D8DE7"/>
    <w:rsid w:val="4D0DBE23"/>
    <w:rsid w:val="4D130BE4"/>
    <w:rsid w:val="4D132514"/>
    <w:rsid w:val="4D14F5A7"/>
    <w:rsid w:val="4D173D1C"/>
    <w:rsid w:val="4D1D9FAA"/>
    <w:rsid w:val="4D1FAE67"/>
    <w:rsid w:val="4D20F6B5"/>
    <w:rsid w:val="4D226481"/>
    <w:rsid w:val="4D2365DB"/>
    <w:rsid w:val="4D2F7684"/>
    <w:rsid w:val="4D2F8020"/>
    <w:rsid w:val="4D3FD257"/>
    <w:rsid w:val="4D51C151"/>
    <w:rsid w:val="4D580F7E"/>
    <w:rsid w:val="4D587A19"/>
    <w:rsid w:val="4D58C5AA"/>
    <w:rsid w:val="4D59E650"/>
    <w:rsid w:val="4D5AB0C9"/>
    <w:rsid w:val="4D5C2131"/>
    <w:rsid w:val="4D5C6BE8"/>
    <w:rsid w:val="4D670439"/>
    <w:rsid w:val="4D69004C"/>
    <w:rsid w:val="4D6C2A14"/>
    <w:rsid w:val="4D6E169A"/>
    <w:rsid w:val="4D7278A8"/>
    <w:rsid w:val="4D74084D"/>
    <w:rsid w:val="4D741F8B"/>
    <w:rsid w:val="4D7DBCF2"/>
    <w:rsid w:val="4D7EA5B1"/>
    <w:rsid w:val="4D7FA791"/>
    <w:rsid w:val="4D80DB9B"/>
    <w:rsid w:val="4D84679E"/>
    <w:rsid w:val="4D8B00C2"/>
    <w:rsid w:val="4D8D8B11"/>
    <w:rsid w:val="4D92F33F"/>
    <w:rsid w:val="4D9696A6"/>
    <w:rsid w:val="4D9A2506"/>
    <w:rsid w:val="4D9C6E89"/>
    <w:rsid w:val="4D9CF6D0"/>
    <w:rsid w:val="4D9DA899"/>
    <w:rsid w:val="4D9E4334"/>
    <w:rsid w:val="4DA15B7E"/>
    <w:rsid w:val="4DA3E9DE"/>
    <w:rsid w:val="4DA401A8"/>
    <w:rsid w:val="4DAC3AD4"/>
    <w:rsid w:val="4DB31512"/>
    <w:rsid w:val="4DB77CBA"/>
    <w:rsid w:val="4DB7F44A"/>
    <w:rsid w:val="4DBE9E99"/>
    <w:rsid w:val="4DBF430D"/>
    <w:rsid w:val="4DC173DE"/>
    <w:rsid w:val="4DC1FAE3"/>
    <w:rsid w:val="4DC46CD6"/>
    <w:rsid w:val="4DCF2BD3"/>
    <w:rsid w:val="4DD173AC"/>
    <w:rsid w:val="4DD2923C"/>
    <w:rsid w:val="4DD96080"/>
    <w:rsid w:val="4DDA83AD"/>
    <w:rsid w:val="4DDF3641"/>
    <w:rsid w:val="4DE4B31D"/>
    <w:rsid w:val="4DE72935"/>
    <w:rsid w:val="4DEFA9D1"/>
    <w:rsid w:val="4DF41AD7"/>
    <w:rsid w:val="4DFBD479"/>
    <w:rsid w:val="4DFD2D2E"/>
    <w:rsid w:val="4E030A61"/>
    <w:rsid w:val="4E07BD6A"/>
    <w:rsid w:val="4E091AE3"/>
    <w:rsid w:val="4E0A3C58"/>
    <w:rsid w:val="4E11A7D4"/>
    <w:rsid w:val="4E13312A"/>
    <w:rsid w:val="4E13ECBD"/>
    <w:rsid w:val="4E18DC1C"/>
    <w:rsid w:val="4E1DC65E"/>
    <w:rsid w:val="4E21F578"/>
    <w:rsid w:val="4E22BA32"/>
    <w:rsid w:val="4E240577"/>
    <w:rsid w:val="4E2B2548"/>
    <w:rsid w:val="4E2F04D0"/>
    <w:rsid w:val="4E3069E1"/>
    <w:rsid w:val="4E31FCEA"/>
    <w:rsid w:val="4E330D68"/>
    <w:rsid w:val="4E334923"/>
    <w:rsid w:val="4E363692"/>
    <w:rsid w:val="4E36DF08"/>
    <w:rsid w:val="4E391C29"/>
    <w:rsid w:val="4E446D3D"/>
    <w:rsid w:val="4E497DA5"/>
    <w:rsid w:val="4E4A2DB8"/>
    <w:rsid w:val="4E4FC4B0"/>
    <w:rsid w:val="4E5165FB"/>
    <w:rsid w:val="4E591140"/>
    <w:rsid w:val="4E59D9EF"/>
    <w:rsid w:val="4E5ECCF3"/>
    <w:rsid w:val="4E667340"/>
    <w:rsid w:val="4E6A54B1"/>
    <w:rsid w:val="4E6A9A43"/>
    <w:rsid w:val="4E6FC9F3"/>
    <w:rsid w:val="4E70D9EC"/>
    <w:rsid w:val="4E716369"/>
    <w:rsid w:val="4E734A28"/>
    <w:rsid w:val="4E740408"/>
    <w:rsid w:val="4E7CCC19"/>
    <w:rsid w:val="4E7D92C7"/>
    <w:rsid w:val="4E7DDD10"/>
    <w:rsid w:val="4E7EA47C"/>
    <w:rsid w:val="4E88DE97"/>
    <w:rsid w:val="4E8CC6F6"/>
    <w:rsid w:val="4E8E04CE"/>
    <w:rsid w:val="4E902B17"/>
    <w:rsid w:val="4E928D9B"/>
    <w:rsid w:val="4E9444C2"/>
    <w:rsid w:val="4E97AFC3"/>
    <w:rsid w:val="4E9C3DCC"/>
    <w:rsid w:val="4E9C59D2"/>
    <w:rsid w:val="4E9C93E9"/>
    <w:rsid w:val="4E9DA963"/>
    <w:rsid w:val="4E9F8C9B"/>
    <w:rsid w:val="4E9FC4DE"/>
    <w:rsid w:val="4EA2FCFC"/>
    <w:rsid w:val="4EA595C5"/>
    <w:rsid w:val="4EA7D82F"/>
    <w:rsid w:val="4EAAF6CE"/>
    <w:rsid w:val="4EB1911B"/>
    <w:rsid w:val="4EB2533D"/>
    <w:rsid w:val="4EB26765"/>
    <w:rsid w:val="4EB36C2B"/>
    <w:rsid w:val="4EB76417"/>
    <w:rsid w:val="4EBB5E4C"/>
    <w:rsid w:val="4EBE0559"/>
    <w:rsid w:val="4EC16A5D"/>
    <w:rsid w:val="4EC2DA3D"/>
    <w:rsid w:val="4EC643D7"/>
    <w:rsid w:val="4EC8713C"/>
    <w:rsid w:val="4ECE682E"/>
    <w:rsid w:val="4ED344F0"/>
    <w:rsid w:val="4ED98FFE"/>
    <w:rsid w:val="4ED9BF4E"/>
    <w:rsid w:val="4EDE0325"/>
    <w:rsid w:val="4EE61099"/>
    <w:rsid w:val="4EE8E10B"/>
    <w:rsid w:val="4EEA09CE"/>
    <w:rsid w:val="4EEC494E"/>
    <w:rsid w:val="4EEE0BF8"/>
    <w:rsid w:val="4EF1EBF5"/>
    <w:rsid w:val="4EF44314"/>
    <w:rsid w:val="4EF5AA97"/>
    <w:rsid w:val="4EFA6086"/>
    <w:rsid w:val="4EFD1B59"/>
    <w:rsid w:val="4EFE52D8"/>
    <w:rsid w:val="4EFFB553"/>
    <w:rsid w:val="4F009370"/>
    <w:rsid w:val="4F064823"/>
    <w:rsid w:val="4F06552C"/>
    <w:rsid w:val="4F0DA4A7"/>
    <w:rsid w:val="4F1D6CA0"/>
    <w:rsid w:val="4F260F07"/>
    <w:rsid w:val="4F29DEB7"/>
    <w:rsid w:val="4F2BE342"/>
    <w:rsid w:val="4F2CE804"/>
    <w:rsid w:val="4F30B789"/>
    <w:rsid w:val="4F32F832"/>
    <w:rsid w:val="4F33B925"/>
    <w:rsid w:val="4F342013"/>
    <w:rsid w:val="4F343186"/>
    <w:rsid w:val="4F37A989"/>
    <w:rsid w:val="4F3B2DCE"/>
    <w:rsid w:val="4F3BB2FC"/>
    <w:rsid w:val="4F44B85B"/>
    <w:rsid w:val="4F50E7F1"/>
    <w:rsid w:val="4F5253EA"/>
    <w:rsid w:val="4F53AE3F"/>
    <w:rsid w:val="4F593478"/>
    <w:rsid w:val="4F5C2FB5"/>
    <w:rsid w:val="4F62B2B8"/>
    <w:rsid w:val="4F64CBB4"/>
    <w:rsid w:val="4F67CC2D"/>
    <w:rsid w:val="4F69406B"/>
    <w:rsid w:val="4F69C2F1"/>
    <w:rsid w:val="4F6AAA87"/>
    <w:rsid w:val="4F702E63"/>
    <w:rsid w:val="4F76AE81"/>
    <w:rsid w:val="4F7AEE7B"/>
    <w:rsid w:val="4F7D244D"/>
    <w:rsid w:val="4F7DE091"/>
    <w:rsid w:val="4F7E4FB5"/>
    <w:rsid w:val="4F851345"/>
    <w:rsid w:val="4F857818"/>
    <w:rsid w:val="4F8AE5F6"/>
    <w:rsid w:val="4F8ECEBA"/>
    <w:rsid w:val="4F919B23"/>
    <w:rsid w:val="4F936941"/>
    <w:rsid w:val="4F93F143"/>
    <w:rsid w:val="4F984F50"/>
    <w:rsid w:val="4F9A59E2"/>
    <w:rsid w:val="4F9A89DD"/>
    <w:rsid w:val="4F9AD26F"/>
    <w:rsid w:val="4F9BDEC4"/>
    <w:rsid w:val="4F9FCA04"/>
    <w:rsid w:val="4FA2C739"/>
    <w:rsid w:val="4FA508F6"/>
    <w:rsid w:val="4FA5EC59"/>
    <w:rsid w:val="4FABF77B"/>
    <w:rsid w:val="4FACF095"/>
    <w:rsid w:val="4FAD20A3"/>
    <w:rsid w:val="4FAD25F0"/>
    <w:rsid w:val="4FB20AAA"/>
    <w:rsid w:val="4FB3B8A4"/>
    <w:rsid w:val="4FB583CB"/>
    <w:rsid w:val="4FB8D08C"/>
    <w:rsid w:val="4FBB81B3"/>
    <w:rsid w:val="4FBB9A1F"/>
    <w:rsid w:val="4FBC3BD0"/>
    <w:rsid w:val="4FC6243D"/>
    <w:rsid w:val="4FC6D91B"/>
    <w:rsid w:val="4FC737A0"/>
    <w:rsid w:val="4FC931E4"/>
    <w:rsid w:val="4FCB147A"/>
    <w:rsid w:val="4FCE92F1"/>
    <w:rsid w:val="4FD0E8A4"/>
    <w:rsid w:val="4FD1B4AF"/>
    <w:rsid w:val="4FD20F5A"/>
    <w:rsid w:val="4FD3D9BA"/>
    <w:rsid w:val="4FD85E8A"/>
    <w:rsid w:val="4FDEC989"/>
    <w:rsid w:val="4FE57ED8"/>
    <w:rsid w:val="4FE68170"/>
    <w:rsid w:val="4FE832E6"/>
    <w:rsid w:val="4FEBD7F5"/>
    <w:rsid w:val="4FEBDE4D"/>
    <w:rsid w:val="4FF3BBEB"/>
    <w:rsid w:val="4FF4AAF1"/>
    <w:rsid w:val="4FF67FD6"/>
    <w:rsid w:val="4FF97206"/>
    <w:rsid w:val="4FF9EC42"/>
    <w:rsid w:val="4FFD2FCC"/>
    <w:rsid w:val="4FFE77B3"/>
    <w:rsid w:val="5006561D"/>
    <w:rsid w:val="5009A5A8"/>
    <w:rsid w:val="500C4B52"/>
    <w:rsid w:val="500CB0A5"/>
    <w:rsid w:val="500F73FE"/>
    <w:rsid w:val="5013E79D"/>
    <w:rsid w:val="501558F6"/>
    <w:rsid w:val="5018CE61"/>
    <w:rsid w:val="501AA6F0"/>
    <w:rsid w:val="501DC4C1"/>
    <w:rsid w:val="5020E87F"/>
    <w:rsid w:val="50277814"/>
    <w:rsid w:val="503F5766"/>
    <w:rsid w:val="50415C90"/>
    <w:rsid w:val="5041F89D"/>
    <w:rsid w:val="504660E5"/>
    <w:rsid w:val="504DDDE0"/>
    <w:rsid w:val="504EACE4"/>
    <w:rsid w:val="504EBE69"/>
    <w:rsid w:val="505698BC"/>
    <w:rsid w:val="505A16BD"/>
    <w:rsid w:val="505F9A45"/>
    <w:rsid w:val="50611126"/>
    <w:rsid w:val="5067E007"/>
    <w:rsid w:val="506C1A9A"/>
    <w:rsid w:val="506E1811"/>
    <w:rsid w:val="5073AC29"/>
    <w:rsid w:val="50743FEE"/>
    <w:rsid w:val="50750497"/>
    <w:rsid w:val="507BF63B"/>
    <w:rsid w:val="508223E2"/>
    <w:rsid w:val="508236E3"/>
    <w:rsid w:val="50866A75"/>
    <w:rsid w:val="508799C0"/>
    <w:rsid w:val="50886398"/>
    <w:rsid w:val="50887335"/>
    <w:rsid w:val="5089D6D9"/>
    <w:rsid w:val="508A97F7"/>
    <w:rsid w:val="508AB56E"/>
    <w:rsid w:val="508AD2A4"/>
    <w:rsid w:val="508C1307"/>
    <w:rsid w:val="50908EF9"/>
    <w:rsid w:val="50911FD6"/>
    <w:rsid w:val="5091F346"/>
    <w:rsid w:val="50944452"/>
    <w:rsid w:val="50955B31"/>
    <w:rsid w:val="5099427F"/>
    <w:rsid w:val="509BA3E7"/>
    <w:rsid w:val="50A0B0FB"/>
    <w:rsid w:val="50A2DC53"/>
    <w:rsid w:val="50A2FF51"/>
    <w:rsid w:val="50A367FA"/>
    <w:rsid w:val="50A8BB5B"/>
    <w:rsid w:val="50AA5E88"/>
    <w:rsid w:val="50AFFC07"/>
    <w:rsid w:val="50B34509"/>
    <w:rsid w:val="50B36CE5"/>
    <w:rsid w:val="50B9E17C"/>
    <w:rsid w:val="50BDD66D"/>
    <w:rsid w:val="50BF75C8"/>
    <w:rsid w:val="50C0B7C2"/>
    <w:rsid w:val="50C45730"/>
    <w:rsid w:val="50CD5BCB"/>
    <w:rsid w:val="50CFA0AE"/>
    <w:rsid w:val="50D0456C"/>
    <w:rsid w:val="50D09974"/>
    <w:rsid w:val="50D0D030"/>
    <w:rsid w:val="50D1363B"/>
    <w:rsid w:val="50D158E4"/>
    <w:rsid w:val="50D8EEA0"/>
    <w:rsid w:val="50E30F23"/>
    <w:rsid w:val="50E44920"/>
    <w:rsid w:val="50E66F3C"/>
    <w:rsid w:val="50E7A347"/>
    <w:rsid w:val="50E9CA4B"/>
    <w:rsid w:val="50F1784E"/>
    <w:rsid w:val="50F1B14D"/>
    <w:rsid w:val="50F91AE8"/>
    <w:rsid w:val="50FECE61"/>
    <w:rsid w:val="51015AFF"/>
    <w:rsid w:val="5102E48E"/>
    <w:rsid w:val="510390BA"/>
    <w:rsid w:val="510475B8"/>
    <w:rsid w:val="510C4CDF"/>
    <w:rsid w:val="510FA387"/>
    <w:rsid w:val="511667C9"/>
    <w:rsid w:val="5119500A"/>
    <w:rsid w:val="511A6666"/>
    <w:rsid w:val="511CCB19"/>
    <w:rsid w:val="511DA149"/>
    <w:rsid w:val="5121CA4C"/>
    <w:rsid w:val="5122CD39"/>
    <w:rsid w:val="51262351"/>
    <w:rsid w:val="512F3E46"/>
    <w:rsid w:val="5133D4EB"/>
    <w:rsid w:val="513A368C"/>
    <w:rsid w:val="513B39BC"/>
    <w:rsid w:val="513F2851"/>
    <w:rsid w:val="513F866F"/>
    <w:rsid w:val="514051F9"/>
    <w:rsid w:val="51409F1C"/>
    <w:rsid w:val="51455D0F"/>
    <w:rsid w:val="5146C3B2"/>
    <w:rsid w:val="51472EE6"/>
    <w:rsid w:val="5147E2C5"/>
    <w:rsid w:val="51493D46"/>
    <w:rsid w:val="51493F38"/>
    <w:rsid w:val="514960A7"/>
    <w:rsid w:val="514B2424"/>
    <w:rsid w:val="515A1863"/>
    <w:rsid w:val="515A26CD"/>
    <w:rsid w:val="516136DF"/>
    <w:rsid w:val="516276D5"/>
    <w:rsid w:val="5169245D"/>
    <w:rsid w:val="5169AB33"/>
    <w:rsid w:val="516A75A9"/>
    <w:rsid w:val="516E55C3"/>
    <w:rsid w:val="516E5A80"/>
    <w:rsid w:val="517B7E64"/>
    <w:rsid w:val="517BEE46"/>
    <w:rsid w:val="517C1ABD"/>
    <w:rsid w:val="51804221"/>
    <w:rsid w:val="5182504F"/>
    <w:rsid w:val="518269D1"/>
    <w:rsid w:val="518E4396"/>
    <w:rsid w:val="5191DDE1"/>
    <w:rsid w:val="519594C6"/>
    <w:rsid w:val="519EAE45"/>
    <w:rsid w:val="519EC360"/>
    <w:rsid w:val="51A05B85"/>
    <w:rsid w:val="51A0CF86"/>
    <w:rsid w:val="51A11D1B"/>
    <w:rsid w:val="51A15400"/>
    <w:rsid w:val="51A7C610"/>
    <w:rsid w:val="51A94645"/>
    <w:rsid w:val="51A9C014"/>
    <w:rsid w:val="51AB13DE"/>
    <w:rsid w:val="51AB6A95"/>
    <w:rsid w:val="51ABF9FD"/>
    <w:rsid w:val="51B214C7"/>
    <w:rsid w:val="51B23BEF"/>
    <w:rsid w:val="51B66B90"/>
    <w:rsid w:val="51B7C3BB"/>
    <w:rsid w:val="51B7CD33"/>
    <w:rsid w:val="51B8144B"/>
    <w:rsid w:val="51BA3F98"/>
    <w:rsid w:val="51BB970F"/>
    <w:rsid w:val="51BD5EEE"/>
    <w:rsid w:val="51BF3C85"/>
    <w:rsid w:val="51C0A2AC"/>
    <w:rsid w:val="51C496FC"/>
    <w:rsid w:val="51C49BD1"/>
    <w:rsid w:val="51C53D20"/>
    <w:rsid w:val="51CDCCCE"/>
    <w:rsid w:val="51D12088"/>
    <w:rsid w:val="51D4D8DB"/>
    <w:rsid w:val="51D85A49"/>
    <w:rsid w:val="51DFD1FB"/>
    <w:rsid w:val="51E1623E"/>
    <w:rsid w:val="51E4484D"/>
    <w:rsid w:val="51E83EEF"/>
    <w:rsid w:val="51F08E6D"/>
    <w:rsid w:val="51F0FAEA"/>
    <w:rsid w:val="51F1013E"/>
    <w:rsid w:val="51F83DBD"/>
    <w:rsid w:val="51F9F0C2"/>
    <w:rsid w:val="51FCD52B"/>
    <w:rsid w:val="52086DC4"/>
    <w:rsid w:val="52142C1D"/>
    <w:rsid w:val="5217C400"/>
    <w:rsid w:val="521948EC"/>
    <w:rsid w:val="521DFC2A"/>
    <w:rsid w:val="521F9346"/>
    <w:rsid w:val="522647B5"/>
    <w:rsid w:val="52280D54"/>
    <w:rsid w:val="522D4328"/>
    <w:rsid w:val="52318D04"/>
    <w:rsid w:val="52379298"/>
    <w:rsid w:val="5239256C"/>
    <w:rsid w:val="523C6252"/>
    <w:rsid w:val="523E2466"/>
    <w:rsid w:val="523E4D6E"/>
    <w:rsid w:val="524350B4"/>
    <w:rsid w:val="52438BB3"/>
    <w:rsid w:val="524403A5"/>
    <w:rsid w:val="524446D8"/>
    <w:rsid w:val="52463DA4"/>
    <w:rsid w:val="52488102"/>
    <w:rsid w:val="524DE3D0"/>
    <w:rsid w:val="524ED76C"/>
    <w:rsid w:val="525A6C70"/>
    <w:rsid w:val="525E35E0"/>
    <w:rsid w:val="525EB953"/>
    <w:rsid w:val="5268B2FA"/>
    <w:rsid w:val="526C6FDA"/>
    <w:rsid w:val="526E8513"/>
    <w:rsid w:val="526F9D48"/>
    <w:rsid w:val="52798DCE"/>
    <w:rsid w:val="527A46AC"/>
    <w:rsid w:val="527B9800"/>
    <w:rsid w:val="5281839F"/>
    <w:rsid w:val="5282BE42"/>
    <w:rsid w:val="5283767B"/>
    <w:rsid w:val="528802FE"/>
    <w:rsid w:val="528B4A63"/>
    <w:rsid w:val="528C0198"/>
    <w:rsid w:val="528DF103"/>
    <w:rsid w:val="528E176E"/>
    <w:rsid w:val="5292AC6B"/>
    <w:rsid w:val="52933A4A"/>
    <w:rsid w:val="52980877"/>
    <w:rsid w:val="529857AD"/>
    <w:rsid w:val="529FD3F9"/>
    <w:rsid w:val="52A4EE03"/>
    <w:rsid w:val="52A69CB4"/>
    <w:rsid w:val="52A7816C"/>
    <w:rsid w:val="52B03ACB"/>
    <w:rsid w:val="52B0F699"/>
    <w:rsid w:val="52B783EE"/>
    <w:rsid w:val="52BB2CE5"/>
    <w:rsid w:val="52BF46A2"/>
    <w:rsid w:val="52C11E33"/>
    <w:rsid w:val="52C4E631"/>
    <w:rsid w:val="52C66A30"/>
    <w:rsid w:val="52CB9CAB"/>
    <w:rsid w:val="52D7FBF1"/>
    <w:rsid w:val="52DBE5FD"/>
    <w:rsid w:val="52DBF5F0"/>
    <w:rsid w:val="52DBF932"/>
    <w:rsid w:val="52DF9358"/>
    <w:rsid w:val="52E60502"/>
    <w:rsid w:val="52E8A7B2"/>
    <w:rsid w:val="52EA13BE"/>
    <w:rsid w:val="52EB6086"/>
    <w:rsid w:val="52EBEC46"/>
    <w:rsid w:val="52F22C9E"/>
    <w:rsid w:val="52F30E18"/>
    <w:rsid w:val="52F6D396"/>
    <w:rsid w:val="52FCA43D"/>
    <w:rsid w:val="52FE5BE9"/>
    <w:rsid w:val="52FE90E1"/>
    <w:rsid w:val="5303E57F"/>
    <w:rsid w:val="530BC667"/>
    <w:rsid w:val="53113E8F"/>
    <w:rsid w:val="53149F8F"/>
    <w:rsid w:val="5315A932"/>
    <w:rsid w:val="531887C2"/>
    <w:rsid w:val="5319464E"/>
    <w:rsid w:val="5319CB9A"/>
    <w:rsid w:val="531A3FD1"/>
    <w:rsid w:val="531ADA9F"/>
    <w:rsid w:val="531D6721"/>
    <w:rsid w:val="531E2D26"/>
    <w:rsid w:val="532441E0"/>
    <w:rsid w:val="5324C148"/>
    <w:rsid w:val="5325D691"/>
    <w:rsid w:val="533304A1"/>
    <w:rsid w:val="5336C5FF"/>
    <w:rsid w:val="5337C6FA"/>
    <w:rsid w:val="5340C30D"/>
    <w:rsid w:val="5348AFB8"/>
    <w:rsid w:val="534C0792"/>
    <w:rsid w:val="534C37F9"/>
    <w:rsid w:val="534EBF1C"/>
    <w:rsid w:val="534F638A"/>
    <w:rsid w:val="5351E1D2"/>
    <w:rsid w:val="53535B01"/>
    <w:rsid w:val="535414F2"/>
    <w:rsid w:val="535D6474"/>
    <w:rsid w:val="5362C936"/>
    <w:rsid w:val="5364316B"/>
    <w:rsid w:val="5364723B"/>
    <w:rsid w:val="5364FEEE"/>
    <w:rsid w:val="5367C586"/>
    <w:rsid w:val="5368F70F"/>
    <w:rsid w:val="536B74C0"/>
    <w:rsid w:val="536EE2DD"/>
    <w:rsid w:val="5374EDCF"/>
    <w:rsid w:val="537CFB14"/>
    <w:rsid w:val="53815E4D"/>
    <w:rsid w:val="538AFF92"/>
    <w:rsid w:val="539561C9"/>
    <w:rsid w:val="53976180"/>
    <w:rsid w:val="5398333A"/>
    <w:rsid w:val="539D6019"/>
    <w:rsid w:val="53A1E50E"/>
    <w:rsid w:val="53A3D489"/>
    <w:rsid w:val="53A6A595"/>
    <w:rsid w:val="53A8CCA4"/>
    <w:rsid w:val="53A9E321"/>
    <w:rsid w:val="53AB4209"/>
    <w:rsid w:val="53AF8220"/>
    <w:rsid w:val="53AFE15D"/>
    <w:rsid w:val="53B0251B"/>
    <w:rsid w:val="53B30C90"/>
    <w:rsid w:val="53B31A26"/>
    <w:rsid w:val="53B6807A"/>
    <w:rsid w:val="53B6B432"/>
    <w:rsid w:val="53B7F90D"/>
    <w:rsid w:val="53BEDD56"/>
    <w:rsid w:val="53BF38A3"/>
    <w:rsid w:val="53BF7981"/>
    <w:rsid w:val="53C00530"/>
    <w:rsid w:val="53C37C95"/>
    <w:rsid w:val="53C53C95"/>
    <w:rsid w:val="53C87CC2"/>
    <w:rsid w:val="53CE4EEE"/>
    <w:rsid w:val="53D3D275"/>
    <w:rsid w:val="53D490DB"/>
    <w:rsid w:val="53D69A74"/>
    <w:rsid w:val="53D6BF68"/>
    <w:rsid w:val="53D71055"/>
    <w:rsid w:val="53DAE0E8"/>
    <w:rsid w:val="53DE00F7"/>
    <w:rsid w:val="53E497A4"/>
    <w:rsid w:val="53E4A534"/>
    <w:rsid w:val="53E8B2D8"/>
    <w:rsid w:val="53EB4FE0"/>
    <w:rsid w:val="53EF355D"/>
    <w:rsid w:val="53F17ABD"/>
    <w:rsid w:val="53F4D078"/>
    <w:rsid w:val="53F71CA9"/>
    <w:rsid w:val="53F9D893"/>
    <w:rsid w:val="53FEC546"/>
    <w:rsid w:val="53FF5D2C"/>
    <w:rsid w:val="53FFEB2F"/>
    <w:rsid w:val="540064D2"/>
    <w:rsid w:val="5403E793"/>
    <w:rsid w:val="54046528"/>
    <w:rsid w:val="5406B059"/>
    <w:rsid w:val="540A38C5"/>
    <w:rsid w:val="540D7337"/>
    <w:rsid w:val="540F335F"/>
    <w:rsid w:val="54129040"/>
    <w:rsid w:val="54190464"/>
    <w:rsid w:val="541A0366"/>
    <w:rsid w:val="541B49B0"/>
    <w:rsid w:val="541FEEF5"/>
    <w:rsid w:val="5421DB52"/>
    <w:rsid w:val="5424D3E5"/>
    <w:rsid w:val="54255C2E"/>
    <w:rsid w:val="542684A2"/>
    <w:rsid w:val="5427EF43"/>
    <w:rsid w:val="54288124"/>
    <w:rsid w:val="542B35FD"/>
    <w:rsid w:val="542D34E6"/>
    <w:rsid w:val="542ED807"/>
    <w:rsid w:val="54308DB1"/>
    <w:rsid w:val="5434C10F"/>
    <w:rsid w:val="54389680"/>
    <w:rsid w:val="544025DD"/>
    <w:rsid w:val="5440AABB"/>
    <w:rsid w:val="5442CEDD"/>
    <w:rsid w:val="54434B09"/>
    <w:rsid w:val="544A008F"/>
    <w:rsid w:val="544D2A34"/>
    <w:rsid w:val="544EB329"/>
    <w:rsid w:val="544FEDFE"/>
    <w:rsid w:val="54529E8C"/>
    <w:rsid w:val="5454DD01"/>
    <w:rsid w:val="5455F6E1"/>
    <w:rsid w:val="545B4381"/>
    <w:rsid w:val="545FDDBE"/>
    <w:rsid w:val="545FE38B"/>
    <w:rsid w:val="5460848E"/>
    <w:rsid w:val="54622589"/>
    <w:rsid w:val="546831F9"/>
    <w:rsid w:val="546B0AEB"/>
    <w:rsid w:val="546C0D7D"/>
    <w:rsid w:val="546C7B3C"/>
    <w:rsid w:val="546CA9A6"/>
    <w:rsid w:val="546CBAE0"/>
    <w:rsid w:val="54727164"/>
    <w:rsid w:val="5474830B"/>
    <w:rsid w:val="547C5FB2"/>
    <w:rsid w:val="547D7F4C"/>
    <w:rsid w:val="5485B071"/>
    <w:rsid w:val="5486DF4D"/>
    <w:rsid w:val="54875E3D"/>
    <w:rsid w:val="54895060"/>
    <w:rsid w:val="548AE400"/>
    <w:rsid w:val="54990EAD"/>
    <w:rsid w:val="54A04176"/>
    <w:rsid w:val="54A439CA"/>
    <w:rsid w:val="54A92E17"/>
    <w:rsid w:val="54ABDD1B"/>
    <w:rsid w:val="54AE7D2E"/>
    <w:rsid w:val="54AFBA59"/>
    <w:rsid w:val="54B038C0"/>
    <w:rsid w:val="54B6DE21"/>
    <w:rsid w:val="54B7C705"/>
    <w:rsid w:val="54BA8062"/>
    <w:rsid w:val="54C3AB11"/>
    <w:rsid w:val="54C3F617"/>
    <w:rsid w:val="54C5E8DD"/>
    <w:rsid w:val="54CD337B"/>
    <w:rsid w:val="54CF9956"/>
    <w:rsid w:val="54CFB727"/>
    <w:rsid w:val="54D2BA73"/>
    <w:rsid w:val="54D62294"/>
    <w:rsid w:val="54D88673"/>
    <w:rsid w:val="54DB868A"/>
    <w:rsid w:val="54DFF4A0"/>
    <w:rsid w:val="54E22A95"/>
    <w:rsid w:val="54E42F9F"/>
    <w:rsid w:val="54E6DB1A"/>
    <w:rsid w:val="54E95003"/>
    <w:rsid w:val="54EDDEE0"/>
    <w:rsid w:val="54EF5823"/>
    <w:rsid w:val="54F0DE17"/>
    <w:rsid w:val="54F564DA"/>
    <w:rsid w:val="54F5B43B"/>
    <w:rsid w:val="54F60A89"/>
    <w:rsid w:val="54F6D4BF"/>
    <w:rsid w:val="54F84D5A"/>
    <w:rsid w:val="54F943B2"/>
    <w:rsid w:val="54FE1CFD"/>
    <w:rsid w:val="54FF5B8F"/>
    <w:rsid w:val="54FFEFEE"/>
    <w:rsid w:val="5500AF60"/>
    <w:rsid w:val="5504406C"/>
    <w:rsid w:val="5504494A"/>
    <w:rsid w:val="550562AD"/>
    <w:rsid w:val="551197CF"/>
    <w:rsid w:val="5518F6E8"/>
    <w:rsid w:val="551D4C3E"/>
    <w:rsid w:val="5522F6FB"/>
    <w:rsid w:val="55245434"/>
    <w:rsid w:val="552723E2"/>
    <w:rsid w:val="552DF5EF"/>
    <w:rsid w:val="552FA962"/>
    <w:rsid w:val="553413B9"/>
    <w:rsid w:val="553B1843"/>
    <w:rsid w:val="5544B97F"/>
    <w:rsid w:val="554845F2"/>
    <w:rsid w:val="554ECD37"/>
    <w:rsid w:val="55502FF8"/>
    <w:rsid w:val="55590893"/>
    <w:rsid w:val="555CC638"/>
    <w:rsid w:val="555CCF4D"/>
    <w:rsid w:val="555D015A"/>
    <w:rsid w:val="5567B31E"/>
    <w:rsid w:val="5568D7E2"/>
    <w:rsid w:val="556D2E3E"/>
    <w:rsid w:val="556F3B40"/>
    <w:rsid w:val="55705627"/>
    <w:rsid w:val="5570967C"/>
    <w:rsid w:val="5573BB83"/>
    <w:rsid w:val="55784DE2"/>
    <w:rsid w:val="557B76ED"/>
    <w:rsid w:val="557F7AE5"/>
    <w:rsid w:val="5581E384"/>
    <w:rsid w:val="5584061B"/>
    <w:rsid w:val="55869042"/>
    <w:rsid w:val="5587C263"/>
    <w:rsid w:val="558B774E"/>
    <w:rsid w:val="5590CD7F"/>
    <w:rsid w:val="559177A9"/>
    <w:rsid w:val="559B8581"/>
    <w:rsid w:val="559B8D8B"/>
    <w:rsid w:val="559C577B"/>
    <w:rsid w:val="55A1293B"/>
    <w:rsid w:val="55A3B959"/>
    <w:rsid w:val="55A7D60E"/>
    <w:rsid w:val="55A81412"/>
    <w:rsid w:val="55ACA962"/>
    <w:rsid w:val="55B0CD7D"/>
    <w:rsid w:val="55B15F7F"/>
    <w:rsid w:val="55B2E315"/>
    <w:rsid w:val="55B52A16"/>
    <w:rsid w:val="55B77FE2"/>
    <w:rsid w:val="55B8CE3D"/>
    <w:rsid w:val="55C4EF90"/>
    <w:rsid w:val="55C64416"/>
    <w:rsid w:val="55C7A7A5"/>
    <w:rsid w:val="55CB2CBD"/>
    <w:rsid w:val="55CB3478"/>
    <w:rsid w:val="55D007F2"/>
    <w:rsid w:val="55DD4679"/>
    <w:rsid w:val="55E10607"/>
    <w:rsid w:val="55E40603"/>
    <w:rsid w:val="55EED434"/>
    <w:rsid w:val="55F01E76"/>
    <w:rsid w:val="55F40261"/>
    <w:rsid w:val="55F7107E"/>
    <w:rsid w:val="55F96260"/>
    <w:rsid w:val="55FD2DA5"/>
    <w:rsid w:val="5602D2D4"/>
    <w:rsid w:val="5604770C"/>
    <w:rsid w:val="5612EC25"/>
    <w:rsid w:val="56172D78"/>
    <w:rsid w:val="561ABAFC"/>
    <w:rsid w:val="5624B0ED"/>
    <w:rsid w:val="5628AC62"/>
    <w:rsid w:val="562D7A8F"/>
    <w:rsid w:val="562D87BD"/>
    <w:rsid w:val="562DE1EA"/>
    <w:rsid w:val="562E9016"/>
    <w:rsid w:val="562FD2B0"/>
    <w:rsid w:val="56301C34"/>
    <w:rsid w:val="563325A0"/>
    <w:rsid w:val="563861BE"/>
    <w:rsid w:val="5639D383"/>
    <w:rsid w:val="563AA792"/>
    <w:rsid w:val="563FBCE8"/>
    <w:rsid w:val="56400645"/>
    <w:rsid w:val="56426C85"/>
    <w:rsid w:val="5642E786"/>
    <w:rsid w:val="56477306"/>
    <w:rsid w:val="5647BB35"/>
    <w:rsid w:val="564C9D78"/>
    <w:rsid w:val="5650E0FF"/>
    <w:rsid w:val="565CA0CF"/>
    <w:rsid w:val="56602C63"/>
    <w:rsid w:val="5661055C"/>
    <w:rsid w:val="566118BA"/>
    <w:rsid w:val="56621122"/>
    <w:rsid w:val="5662D70D"/>
    <w:rsid w:val="5663BDA2"/>
    <w:rsid w:val="566D7169"/>
    <w:rsid w:val="5674874D"/>
    <w:rsid w:val="5674E585"/>
    <w:rsid w:val="567E6671"/>
    <w:rsid w:val="5681465A"/>
    <w:rsid w:val="56861BCA"/>
    <w:rsid w:val="568966A9"/>
    <w:rsid w:val="568CD56A"/>
    <w:rsid w:val="56909C19"/>
    <w:rsid w:val="5690E305"/>
    <w:rsid w:val="56940F5C"/>
    <w:rsid w:val="56957B9F"/>
    <w:rsid w:val="56959B1E"/>
    <w:rsid w:val="5696793E"/>
    <w:rsid w:val="5698BDF4"/>
    <w:rsid w:val="569D0344"/>
    <w:rsid w:val="569D9E08"/>
    <w:rsid w:val="56A51214"/>
    <w:rsid w:val="56A63F08"/>
    <w:rsid w:val="56A6A59A"/>
    <w:rsid w:val="56A86163"/>
    <w:rsid w:val="56ADBBE3"/>
    <w:rsid w:val="56B05FAD"/>
    <w:rsid w:val="56B1A304"/>
    <w:rsid w:val="56B20081"/>
    <w:rsid w:val="56BD1D0D"/>
    <w:rsid w:val="56BECF73"/>
    <w:rsid w:val="56C257FF"/>
    <w:rsid w:val="56C42B7B"/>
    <w:rsid w:val="56C516D7"/>
    <w:rsid w:val="56CC7319"/>
    <w:rsid w:val="56CCCDEE"/>
    <w:rsid w:val="56CD3DDA"/>
    <w:rsid w:val="56CF4FD5"/>
    <w:rsid w:val="56D4C1C9"/>
    <w:rsid w:val="56D593C4"/>
    <w:rsid w:val="56D72CEF"/>
    <w:rsid w:val="56D740D2"/>
    <w:rsid w:val="56D900FF"/>
    <w:rsid w:val="56DD2F03"/>
    <w:rsid w:val="56DDC2BA"/>
    <w:rsid w:val="56DDE8FB"/>
    <w:rsid w:val="56DEEC08"/>
    <w:rsid w:val="56E1F621"/>
    <w:rsid w:val="56E2FE1C"/>
    <w:rsid w:val="56E945BD"/>
    <w:rsid w:val="56E965A9"/>
    <w:rsid w:val="56EDCD73"/>
    <w:rsid w:val="56EEE654"/>
    <w:rsid w:val="5705C1FC"/>
    <w:rsid w:val="570626C7"/>
    <w:rsid w:val="5706FEC9"/>
    <w:rsid w:val="5707EC33"/>
    <w:rsid w:val="570A8DD6"/>
    <w:rsid w:val="570BC52C"/>
    <w:rsid w:val="57114986"/>
    <w:rsid w:val="5718391B"/>
    <w:rsid w:val="571BF10C"/>
    <w:rsid w:val="571E2657"/>
    <w:rsid w:val="571F3593"/>
    <w:rsid w:val="5721C158"/>
    <w:rsid w:val="5722B87C"/>
    <w:rsid w:val="572504A0"/>
    <w:rsid w:val="57265831"/>
    <w:rsid w:val="57289E28"/>
    <w:rsid w:val="572BE152"/>
    <w:rsid w:val="57358210"/>
    <w:rsid w:val="57367565"/>
    <w:rsid w:val="57387BDF"/>
    <w:rsid w:val="573F2001"/>
    <w:rsid w:val="5743F2AC"/>
    <w:rsid w:val="5746EC43"/>
    <w:rsid w:val="574C7E99"/>
    <w:rsid w:val="57537630"/>
    <w:rsid w:val="5753B924"/>
    <w:rsid w:val="5753C0AC"/>
    <w:rsid w:val="5753D95E"/>
    <w:rsid w:val="575818AC"/>
    <w:rsid w:val="5759E0DD"/>
    <w:rsid w:val="57600106"/>
    <w:rsid w:val="57604E8D"/>
    <w:rsid w:val="5761BDB9"/>
    <w:rsid w:val="5763CE40"/>
    <w:rsid w:val="5764956A"/>
    <w:rsid w:val="57686031"/>
    <w:rsid w:val="576E871E"/>
    <w:rsid w:val="577308AE"/>
    <w:rsid w:val="577B14F5"/>
    <w:rsid w:val="577C0D62"/>
    <w:rsid w:val="57807211"/>
    <w:rsid w:val="57834176"/>
    <w:rsid w:val="5784C33E"/>
    <w:rsid w:val="578684F1"/>
    <w:rsid w:val="57876D15"/>
    <w:rsid w:val="578A78B6"/>
    <w:rsid w:val="578AA0AD"/>
    <w:rsid w:val="5791D4B3"/>
    <w:rsid w:val="57947829"/>
    <w:rsid w:val="5794FCD8"/>
    <w:rsid w:val="5795AE33"/>
    <w:rsid w:val="5798CF63"/>
    <w:rsid w:val="579B4D54"/>
    <w:rsid w:val="579FC54B"/>
    <w:rsid w:val="57A22672"/>
    <w:rsid w:val="57A2CEC2"/>
    <w:rsid w:val="57A74C0A"/>
    <w:rsid w:val="57A899C7"/>
    <w:rsid w:val="57AE0978"/>
    <w:rsid w:val="57B0645E"/>
    <w:rsid w:val="57B4B9F4"/>
    <w:rsid w:val="57B5E6FA"/>
    <w:rsid w:val="57B87A94"/>
    <w:rsid w:val="57B9FC50"/>
    <w:rsid w:val="57BD8653"/>
    <w:rsid w:val="57BE2EB8"/>
    <w:rsid w:val="57C12076"/>
    <w:rsid w:val="57C4CEDF"/>
    <w:rsid w:val="57C4D8CE"/>
    <w:rsid w:val="57C53AF4"/>
    <w:rsid w:val="57CA2AC4"/>
    <w:rsid w:val="57CBF0A0"/>
    <w:rsid w:val="57D1582B"/>
    <w:rsid w:val="57D3B201"/>
    <w:rsid w:val="57D59F3E"/>
    <w:rsid w:val="57DA8BF1"/>
    <w:rsid w:val="57DBF452"/>
    <w:rsid w:val="57DCFBEC"/>
    <w:rsid w:val="57E5418A"/>
    <w:rsid w:val="57E93CA9"/>
    <w:rsid w:val="57F6374A"/>
    <w:rsid w:val="57F7E246"/>
    <w:rsid w:val="57FA22AE"/>
    <w:rsid w:val="57FE633C"/>
    <w:rsid w:val="580316C8"/>
    <w:rsid w:val="58038825"/>
    <w:rsid w:val="580395AB"/>
    <w:rsid w:val="5808639B"/>
    <w:rsid w:val="5809A09F"/>
    <w:rsid w:val="580A6900"/>
    <w:rsid w:val="580BFFE9"/>
    <w:rsid w:val="5810BFB3"/>
    <w:rsid w:val="58140C9A"/>
    <w:rsid w:val="5817A34D"/>
    <w:rsid w:val="5818C097"/>
    <w:rsid w:val="581A1CBD"/>
    <w:rsid w:val="581C649A"/>
    <w:rsid w:val="581EFE9D"/>
    <w:rsid w:val="58208298"/>
    <w:rsid w:val="582145B8"/>
    <w:rsid w:val="5824AB6E"/>
    <w:rsid w:val="58294FCA"/>
    <w:rsid w:val="582A3530"/>
    <w:rsid w:val="582AC405"/>
    <w:rsid w:val="582C69C4"/>
    <w:rsid w:val="583073AD"/>
    <w:rsid w:val="5835FD36"/>
    <w:rsid w:val="583C5171"/>
    <w:rsid w:val="583CC65F"/>
    <w:rsid w:val="5840E4D1"/>
    <w:rsid w:val="58439E1B"/>
    <w:rsid w:val="5846385A"/>
    <w:rsid w:val="5847BD49"/>
    <w:rsid w:val="584C3440"/>
    <w:rsid w:val="584DF7E9"/>
    <w:rsid w:val="5856D8A9"/>
    <w:rsid w:val="58575520"/>
    <w:rsid w:val="585CA32C"/>
    <w:rsid w:val="5864DECD"/>
    <w:rsid w:val="5869E9C1"/>
    <w:rsid w:val="586A69C3"/>
    <w:rsid w:val="586E1F90"/>
    <w:rsid w:val="58721DEC"/>
    <w:rsid w:val="587E6647"/>
    <w:rsid w:val="58811BD8"/>
    <w:rsid w:val="588E6B59"/>
    <w:rsid w:val="588F7D6C"/>
    <w:rsid w:val="58954E54"/>
    <w:rsid w:val="58961D79"/>
    <w:rsid w:val="589C088E"/>
    <w:rsid w:val="589DB9FD"/>
    <w:rsid w:val="589EB6A9"/>
    <w:rsid w:val="58A30C65"/>
    <w:rsid w:val="58A64B5A"/>
    <w:rsid w:val="58AF0502"/>
    <w:rsid w:val="58B06AD7"/>
    <w:rsid w:val="58B35B14"/>
    <w:rsid w:val="58B4FCE6"/>
    <w:rsid w:val="58B99885"/>
    <w:rsid w:val="58BD07B4"/>
    <w:rsid w:val="58BF308C"/>
    <w:rsid w:val="58C0D655"/>
    <w:rsid w:val="58C2899E"/>
    <w:rsid w:val="58C78C9A"/>
    <w:rsid w:val="58D5527F"/>
    <w:rsid w:val="58D7E8E5"/>
    <w:rsid w:val="58DA7E5E"/>
    <w:rsid w:val="58DBCE4D"/>
    <w:rsid w:val="58DE6218"/>
    <w:rsid w:val="58ED10A1"/>
    <w:rsid w:val="58EE99EF"/>
    <w:rsid w:val="58F0A305"/>
    <w:rsid w:val="58F23D31"/>
    <w:rsid w:val="58F80241"/>
    <w:rsid w:val="58FE78EF"/>
    <w:rsid w:val="5902DE07"/>
    <w:rsid w:val="59069058"/>
    <w:rsid w:val="5907E173"/>
    <w:rsid w:val="590B9D16"/>
    <w:rsid w:val="590CB265"/>
    <w:rsid w:val="59156AAE"/>
    <w:rsid w:val="5916223A"/>
    <w:rsid w:val="591654F5"/>
    <w:rsid w:val="591B75B5"/>
    <w:rsid w:val="591BA7B1"/>
    <w:rsid w:val="591C6FDE"/>
    <w:rsid w:val="591E0817"/>
    <w:rsid w:val="59224E36"/>
    <w:rsid w:val="59228053"/>
    <w:rsid w:val="592436FF"/>
    <w:rsid w:val="59286D01"/>
    <w:rsid w:val="5934BE23"/>
    <w:rsid w:val="59360A03"/>
    <w:rsid w:val="593B5479"/>
    <w:rsid w:val="593CB79C"/>
    <w:rsid w:val="59437FBF"/>
    <w:rsid w:val="594421A0"/>
    <w:rsid w:val="5948147A"/>
    <w:rsid w:val="59536421"/>
    <w:rsid w:val="5957B89A"/>
    <w:rsid w:val="595AB22E"/>
    <w:rsid w:val="59618926"/>
    <w:rsid w:val="5961D1AB"/>
    <w:rsid w:val="5967343B"/>
    <w:rsid w:val="5969AC6C"/>
    <w:rsid w:val="596B3F19"/>
    <w:rsid w:val="596CF92B"/>
    <w:rsid w:val="596D2B15"/>
    <w:rsid w:val="596F5FF3"/>
    <w:rsid w:val="596F6D48"/>
    <w:rsid w:val="59718FB0"/>
    <w:rsid w:val="59736E00"/>
    <w:rsid w:val="59773A79"/>
    <w:rsid w:val="597790AE"/>
    <w:rsid w:val="597E7E07"/>
    <w:rsid w:val="597EE27E"/>
    <w:rsid w:val="5981027C"/>
    <w:rsid w:val="5981C8A5"/>
    <w:rsid w:val="59820472"/>
    <w:rsid w:val="59857804"/>
    <w:rsid w:val="5986EFED"/>
    <w:rsid w:val="598DEE8C"/>
    <w:rsid w:val="598FB2A6"/>
    <w:rsid w:val="5990084B"/>
    <w:rsid w:val="5993EE27"/>
    <w:rsid w:val="5995DB54"/>
    <w:rsid w:val="599ADB61"/>
    <w:rsid w:val="599C9724"/>
    <w:rsid w:val="599D0F6A"/>
    <w:rsid w:val="599E75C1"/>
    <w:rsid w:val="59A05BC8"/>
    <w:rsid w:val="59A23E2C"/>
    <w:rsid w:val="59A294DA"/>
    <w:rsid w:val="59A36CEE"/>
    <w:rsid w:val="59A4D12F"/>
    <w:rsid w:val="59A5AF7D"/>
    <w:rsid w:val="59AA2A93"/>
    <w:rsid w:val="59B37173"/>
    <w:rsid w:val="59B3E5C5"/>
    <w:rsid w:val="59B9A151"/>
    <w:rsid w:val="59BA3742"/>
    <w:rsid w:val="59BA66F8"/>
    <w:rsid w:val="59C0EC48"/>
    <w:rsid w:val="59C49E29"/>
    <w:rsid w:val="59C55150"/>
    <w:rsid w:val="59C70592"/>
    <w:rsid w:val="59C86EA9"/>
    <w:rsid w:val="59CFF0BD"/>
    <w:rsid w:val="59DC5A9E"/>
    <w:rsid w:val="59DC6E46"/>
    <w:rsid w:val="59DDF6DA"/>
    <w:rsid w:val="59DEDC66"/>
    <w:rsid w:val="59DFD81D"/>
    <w:rsid w:val="59E788DD"/>
    <w:rsid w:val="59EA5270"/>
    <w:rsid w:val="59EACD02"/>
    <w:rsid w:val="59EE162D"/>
    <w:rsid w:val="59F60A5B"/>
    <w:rsid w:val="59FBBB6B"/>
    <w:rsid w:val="59FCFB04"/>
    <w:rsid w:val="59FDF8E3"/>
    <w:rsid w:val="5A013F43"/>
    <w:rsid w:val="5A0519E7"/>
    <w:rsid w:val="5A062B0A"/>
    <w:rsid w:val="5A062F7C"/>
    <w:rsid w:val="5A0CA6EF"/>
    <w:rsid w:val="5A11BCAE"/>
    <w:rsid w:val="5A1A86B3"/>
    <w:rsid w:val="5A1D94F9"/>
    <w:rsid w:val="5A24754B"/>
    <w:rsid w:val="5A27B5B8"/>
    <w:rsid w:val="5A2C19B1"/>
    <w:rsid w:val="5A2C1CAA"/>
    <w:rsid w:val="5A2C94F5"/>
    <w:rsid w:val="5A2E77C6"/>
    <w:rsid w:val="5A3421EC"/>
    <w:rsid w:val="5A360D0A"/>
    <w:rsid w:val="5A3920B8"/>
    <w:rsid w:val="5A3E6BE1"/>
    <w:rsid w:val="5A40CD19"/>
    <w:rsid w:val="5A42A3B5"/>
    <w:rsid w:val="5A42A66A"/>
    <w:rsid w:val="5A47A2F0"/>
    <w:rsid w:val="5A4A291B"/>
    <w:rsid w:val="5A4F05B8"/>
    <w:rsid w:val="5A534756"/>
    <w:rsid w:val="5A5631FB"/>
    <w:rsid w:val="5A56B7F8"/>
    <w:rsid w:val="5A57A885"/>
    <w:rsid w:val="5A589DDD"/>
    <w:rsid w:val="5A5E9844"/>
    <w:rsid w:val="5A5FF037"/>
    <w:rsid w:val="5A62F29A"/>
    <w:rsid w:val="5A634F74"/>
    <w:rsid w:val="5A635301"/>
    <w:rsid w:val="5A6B7919"/>
    <w:rsid w:val="5A716F29"/>
    <w:rsid w:val="5A73B5AA"/>
    <w:rsid w:val="5A76BA96"/>
    <w:rsid w:val="5A793EC2"/>
    <w:rsid w:val="5A79D652"/>
    <w:rsid w:val="5A7C3546"/>
    <w:rsid w:val="5A7C3D47"/>
    <w:rsid w:val="5A8498A4"/>
    <w:rsid w:val="5A86D624"/>
    <w:rsid w:val="5A89219E"/>
    <w:rsid w:val="5A8A0304"/>
    <w:rsid w:val="5A8A34DF"/>
    <w:rsid w:val="5A8EE504"/>
    <w:rsid w:val="5A923BA3"/>
    <w:rsid w:val="5A933782"/>
    <w:rsid w:val="5AA41132"/>
    <w:rsid w:val="5AA48C73"/>
    <w:rsid w:val="5AA4E04F"/>
    <w:rsid w:val="5AAD06C9"/>
    <w:rsid w:val="5AAEEBF5"/>
    <w:rsid w:val="5AB237CE"/>
    <w:rsid w:val="5AB8ABA5"/>
    <w:rsid w:val="5ABB2843"/>
    <w:rsid w:val="5ABDED83"/>
    <w:rsid w:val="5AC20088"/>
    <w:rsid w:val="5ACAAC43"/>
    <w:rsid w:val="5ACB0444"/>
    <w:rsid w:val="5ACBA5E1"/>
    <w:rsid w:val="5ACC5D4A"/>
    <w:rsid w:val="5AD0AF1D"/>
    <w:rsid w:val="5AD6D524"/>
    <w:rsid w:val="5AD9D890"/>
    <w:rsid w:val="5ADDED8D"/>
    <w:rsid w:val="5AE0B6EC"/>
    <w:rsid w:val="5AE3AD0F"/>
    <w:rsid w:val="5AE63CB1"/>
    <w:rsid w:val="5AF06C04"/>
    <w:rsid w:val="5AF3ECE5"/>
    <w:rsid w:val="5AF6B464"/>
    <w:rsid w:val="5AF78E61"/>
    <w:rsid w:val="5AF88F8F"/>
    <w:rsid w:val="5AFD0B5A"/>
    <w:rsid w:val="5B02EBBF"/>
    <w:rsid w:val="5B0405D9"/>
    <w:rsid w:val="5B049763"/>
    <w:rsid w:val="5B07EE13"/>
    <w:rsid w:val="5B0A51AC"/>
    <w:rsid w:val="5B0C02AD"/>
    <w:rsid w:val="5B12246D"/>
    <w:rsid w:val="5B1346E2"/>
    <w:rsid w:val="5B166753"/>
    <w:rsid w:val="5B1A6D0A"/>
    <w:rsid w:val="5B1B2513"/>
    <w:rsid w:val="5B1DECBB"/>
    <w:rsid w:val="5B209229"/>
    <w:rsid w:val="5B246A18"/>
    <w:rsid w:val="5B2758B1"/>
    <w:rsid w:val="5B28CF7C"/>
    <w:rsid w:val="5B293AF1"/>
    <w:rsid w:val="5B2F8ACE"/>
    <w:rsid w:val="5B307D48"/>
    <w:rsid w:val="5B319B2B"/>
    <w:rsid w:val="5B31DD0A"/>
    <w:rsid w:val="5B32296C"/>
    <w:rsid w:val="5B34097A"/>
    <w:rsid w:val="5B3562CE"/>
    <w:rsid w:val="5B375FB0"/>
    <w:rsid w:val="5B37A9D7"/>
    <w:rsid w:val="5B3C2E9B"/>
    <w:rsid w:val="5B3E286B"/>
    <w:rsid w:val="5B3E2B38"/>
    <w:rsid w:val="5B4025A1"/>
    <w:rsid w:val="5B45FEB6"/>
    <w:rsid w:val="5B4ABE13"/>
    <w:rsid w:val="5B4B54FD"/>
    <w:rsid w:val="5B540B80"/>
    <w:rsid w:val="5B543B34"/>
    <w:rsid w:val="5B551C0F"/>
    <w:rsid w:val="5B571AFB"/>
    <w:rsid w:val="5B5D551C"/>
    <w:rsid w:val="5B600799"/>
    <w:rsid w:val="5B606BE0"/>
    <w:rsid w:val="5B65B75C"/>
    <w:rsid w:val="5B6D3CD9"/>
    <w:rsid w:val="5B6E82F9"/>
    <w:rsid w:val="5B6EA95C"/>
    <w:rsid w:val="5B6F2597"/>
    <w:rsid w:val="5B71DC71"/>
    <w:rsid w:val="5B721D91"/>
    <w:rsid w:val="5B746565"/>
    <w:rsid w:val="5B76CD11"/>
    <w:rsid w:val="5B76CFA3"/>
    <w:rsid w:val="5B79D524"/>
    <w:rsid w:val="5B7AD71C"/>
    <w:rsid w:val="5B7C5475"/>
    <w:rsid w:val="5B7F7740"/>
    <w:rsid w:val="5B83B715"/>
    <w:rsid w:val="5B83FCC7"/>
    <w:rsid w:val="5B8400F4"/>
    <w:rsid w:val="5B859E27"/>
    <w:rsid w:val="5B89DCAC"/>
    <w:rsid w:val="5B8BBA7B"/>
    <w:rsid w:val="5B8E12B1"/>
    <w:rsid w:val="5B8F0F05"/>
    <w:rsid w:val="5B90417E"/>
    <w:rsid w:val="5B938911"/>
    <w:rsid w:val="5B96071F"/>
    <w:rsid w:val="5B961C62"/>
    <w:rsid w:val="5B961EEA"/>
    <w:rsid w:val="5B97D76F"/>
    <w:rsid w:val="5B9B471E"/>
    <w:rsid w:val="5B9BCE81"/>
    <w:rsid w:val="5B9C6670"/>
    <w:rsid w:val="5BA13390"/>
    <w:rsid w:val="5BA1E876"/>
    <w:rsid w:val="5BA4A359"/>
    <w:rsid w:val="5BA894B5"/>
    <w:rsid w:val="5BA9F10A"/>
    <w:rsid w:val="5BAA51C0"/>
    <w:rsid w:val="5BABAE21"/>
    <w:rsid w:val="5BAE0DC9"/>
    <w:rsid w:val="5BAED312"/>
    <w:rsid w:val="5BB0B1EE"/>
    <w:rsid w:val="5BB4FF58"/>
    <w:rsid w:val="5BBAC79D"/>
    <w:rsid w:val="5BBD2033"/>
    <w:rsid w:val="5BBF245B"/>
    <w:rsid w:val="5BBF6A5F"/>
    <w:rsid w:val="5BC0CD0D"/>
    <w:rsid w:val="5BC38179"/>
    <w:rsid w:val="5BC8AD7D"/>
    <w:rsid w:val="5BCD429D"/>
    <w:rsid w:val="5BD0A36C"/>
    <w:rsid w:val="5BD9E609"/>
    <w:rsid w:val="5BE5820B"/>
    <w:rsid w:val="5BE5900A"/>
    <w:rsid w:val="5BE8D047"/>
    <w:rsid w:val="5BEE49CC"/>
    <w:rsid w:val="5BFE10E6"/>
    <w:rsid w:val="5BFF2F80"/>
    <w:rsid w:val="5C007986"/>
    <w:rsid w:val="5C091531"/>
    <w:rsid w:val="5C1411C7"/>
    <w:rsid w:val="5C14AD44"/>
    <w:rsid w:val="5C1F1B71"/>
    <w:rsid w:val="5C2257E2"/>
    <w:rsid w:val="5C22DC0C"/>
    <w:rsid w:val="5C2615E4"/>
    <w:rsid w:val="5C2A4504"/>
    <w:rsid w:val="5C2F0775"/>
    <w:rsid w:val="5C3160FB"/>
    <w:rsid w:val="5C319467"/>
    <w:rsid w:val="5C33F005"/>
    <w:rsid w:val="5C3B4A67"/>
    <w:rsid w:val="5C3E8AD2"/>
    <w:rsid w:val="5C4FCED6"/>
    <w:rsid w:val="5C54EF55"/>
    <w:rsid w:val="5C5873BF"/>
    <w:rsid w:val="5C5BB53F"/>
    <w:rsid w:val="5C5C4566"/>
    <w:rsid w:val="5C614CC8"/>
    <w:rsid w:val="5C64067D"/>
    <w:rsid w:val="5C64FE4F"/>
    <w:rsid w:val="5C65F55E"/>
    <w:rsid w:val="5C6C53E3"/>
    <w:rsid w:val="5C73A240"/>
    <w:rsid w:val="5C7897F9"/>
    <w:rsid w:val="5C7A75F8"/>
    <w:rsid w:val="5C7D0C84"/>
    <w:rsid w:val="5C8852DD"/>
    <w:rsid w:val="5C88DFDA"/>
    <w:rsid w:val="5C92DD46"/>
    <w:rsid w:val="5C97A9A2"/>
    <w:rsid w:val="5C980BEC"/>
    <w:rsid w:val="5C9A87DC"/>
    <w:rsid w:val="5C9CBFDA"/>
    <w:rsid w:val="5CA26384"/>
    <w:rsid w:val="5CA343F4"/>
    <w:rsid w:val="5CB09C6E"/>
    <w:rsid w:val="5CB778D1"/>
    <w:rsid w:val="5CBB2C28"/>
    <w:rsid w:val="5CBBEF8D"/>
    <w:rsid w:val="5CBD1384"/>
    <w:rsid w:val="5CBE9E53"/>
    <w:rsid w:val="5CC11A4A"/>
    <w:rsid w:val="5CC47DC6"/>
    <w:rsid w:val="5CC6935F"/>
    <w:rsid w:val="5CC85A3D"/>
    <w:rsid w:val="5CC8F013"/>
    <w:rsid w:val="5CCBABC9"/>
    <w:rsid w:val="5CD3C22B"/>
    <w:rsid w:val="5CD5A60F"/>
    <w:rsid w:val="5CD8A4D7"/>
    <w:rsid w:val="5CDF921B"/>
    <w:rsid w:val="5CE37783"/>
    <w:rsid w:val="5CE4060D"/>
    <w:rsid w:val="5CE9D891"/>
    <w:rsid w:val="5CEE1C8B"/>
    <w:rsid w:val="5CEE96D6"/>
    <w:rsid w:val="5CEF2690"/>
    <w:rsid w:val="5CF566BE"/>
    <w:rsid w:val="5CF65FF4"/>
    <w:rsid w:val="5CFBE9BC"/>
    <w:rsid w:val="5CFC2797"/>
    <w:rsid w:val="5CFC2B2C"/>
    <w:rsid w:val="5CFF7B09"/>
    <w:rsid w:val="5D01755D"/>
    <w:rsid w:val="5D01F344"/>
    <w:rsid w:val="5D040633"/>
    <w:rsid w:val="5D06A345"/>
    <w:rsid w:val="5D06F6B2"/>
    <w:rsid w:val="5D08A102"/>
    <w:rsid w:val="5D0CECAC"/>
    <w:rsid w:val="5D128C16"/>
    <w:rsid w:val="5D14C69F"/>
    <w:rsid w:val="5D18FFB1"/>
    <w:rsid w:val="5D19D8D4"/>
    <w:rsid w:val="5D1CC3A3"/>
    <w:rsid w:val="5D258585"/>
    <w:rsid w:val="5D264FBC"/>
    <w:rsid w:val="5D26E98F"/>
    <w:rsid w:val="5D29918E"/>
    <w:rsid w:val="5D33B550"/>
    <w:rsid w:val="5D33EF34"/>
    <w:rsid w:val="5D3973ED"/>
    <w:rsid w:val="5D44010E"/>
    <w:rsid w:val="5D45DC50"/>
    <w:rsid w:val="5D4B52B7"/>
    <w:rsid w:val="5D4E5DDD"/>
    <w:rsid w:val="5D54E18B"/>
    <w:rsid w:val="5D57F7CC"/>
    <w:rsid w:val="5D5D7346"/>
    <w:rsid w:val="5D5DDA5E"/>
    <w:rsid w:val="5D5FC91B"/>
    <w:rsid w:val="5D685010"/>
    <w:rsid w:val="5D68B331"/>
    <w:rsid w:val="5D6E0474"/>
    <w:rsid w:val="5D734542"/>
    <w:rsid w:val="5D82441D"/>
    <w:rsid w:val="5D84566D"/>
    <w:rsid w:val="5D88809A"/>
    <w:rsid w:val="5D8F016C"/>
    <w:rsid w:val="5D93539D"/>
    <w:rsid w:val="5D98BCD6"/>
    <w:rsid w:val="5D99864C"/>
    <w:rsid w:val="5D99A58B"/>
    <w:rsid w:val="5D9C27C3"/>
    <w:rsid w:val="5D9D6118"/>
    <w:rsid w:val="5DAC8E96"/>
    <w:rsid w:val="5DBB0112"/>
    <w:rsid w:val="5DBBF1EE"/>
    <w:rsid w:val="5DBC35D2"/>
    <w:rsid w:val="5DBC6663"/>
    <w:rsid w:val="5DC1376B"/>
    <w:rsid w:val="5DC3EC83"/>
    <w:rsid w:val="5DC43FBC"/>
    <w:rsid w:val="5DC520B8"/>
    <w:rsid w:val="5DC54993"/>
    <w:rsid w:val="5DCA3789"/>
    <w:rsid w:val="5DCAF4E2"/>
    <w:rsid w:val="5DCB820D"/>
    <w:rsid w:val="5DCCFAA1"/>
    <w:rsid w:val="5DD14FFE"/>
    <w:rsid w:val="5DD30265"/>
    <w:rsid w:val="5DD33A6E"/>
    <w:rsid w:val="5DD6F3F7"/>
    <w:rsid w:val="5DD71790"/>
    <w:rsid w:val="5DD902EB"/>
    <w:rsid w:val="5DD99739"/>
    <w:rsid w:val="5DDDBF46"/>
    <w:rsid w:val="5DDE4891"/>
    <w:rsid w:val="5DE1E401"/>
    <w:rsid w:val="5DE2C24C"/>
    <w:rsid w:val="5DE4D3F1"/>
    <w:rsid w:val="5DEF81B6"/>
    <w:rsid w:val="5DF40842"/>
    <w:rsid w:val="5DF5FBDE"/>
    <w:rsid w:val="5DFA1719"/>
    <w:rsid w:val="5DFB0783"/>
    <w:rsid w:val="5DFD5AD3"/>
    <w:rsid w:val="5E012016"/>
    <w:rsid w:val="5E065773"/>
    <w:rsid w:val="5E09C35C"/>
    <w:rsid w:val="5E1771CF"/>
    <w:rsid w:val="5E1D1BD2"/>
    <w:rsid w:val="5E21AE0A"/>
    <w:rsid w:val="5E235B6B"/>
    <w:rsid w:val="5E24F6A8"/>
    <w:rsid w:val="5E259F5C"/>
    <w:rsid w:val="5E280BD9"/>
    <w:rsid w:val="5E29C607"/>
    <w:rsid w:val="5E2B0961"/>
    <w:rsid w:val="5E326E06"/>
    <w:rsid w:val="5E3375D7"/>
    <w:rsid w:val="5E340ECF"/>
    <w:rsid w:val="5E39CBD4"/>
    <w:rsid w:val="5E4027CF"/>
    <w:rsid w:val="5E404975"/>
    <w:rsid w:val="5E449264"/>
    <w:rsid w:val="5E463D81"/>
    <w:rsid w:val="5E467F30"/>
    <w:rsid w:val="5E470ED7"/>
    <w:rsid w:val="5E4B4F24"/>
    <w:rsid w:val="5E5575DB"/>
    <w:rsid w:val="5E58D13B"/>
    <w:rsid w:val="5E59106B"/>
    <w:rsid w:val="5E5D28D6"/>
    <w:rsid w:val="5E6106E0"/>
    <w:rsid w:val="5E613C84"/>
    <w:rsid w:val="5E61A107"/>
    <w:rsid w:val="5E621542"/>
    <w:rsid w:val="5E653587"/>
    <w:rsid w:val="5E680FE6"/>
    <w:rsid w:val="5E6BEE9D"/>
    <w:rsid w:val="5E6E9024"/>
    <w:rsid w:val="5E709E8F"/>
    <w:rsid w:val="5E75FC9E"/>
    <w:rsid w:val="5E7CE103"/>
    <w:rsid w:val="5E7D6948"/>
    <w:rsid w:val="5E8396E6"/>
    <w:rsid w:val="5E847B1F"/>
    <w:rsid w:val="5E856986"/>
    <w:rsid w:val="5E897845"/>
    <w:rsid w:val="5E89A03F"/>
    <w:rsid w:val="5E93716A"/>
    <w:rsid w:val="5E95E38C"/>
    <w:rsid w:val="5E96716D"/>
    <w:rsid w:val="5E9EFF51"/>
    <w:rsid w:val="5EA55B20"/>
    <w:rsid w:val="5EAA0071"/>
    <w:rsid w:val="5EAC08D6"/>
    <w:rsid w:val="5EAC8DF0"/>
    <w:rsid w:val="5EACD5AE"/>
    <w:rsid w:val="5EB4FC79"/>
    <w:rsid w:val="5EB6082C"/>
    <w:rsid w:val="5EB73447"/>
    <w:rsid w:val="5EB7A9EC"/>
    <w:rsid w:val="5EB83C60"/>
    <w:rsid w:val="5EB88AB6"/>
    <w:rsid w:val="5EBD4C43"/>
    <w:rsid w:val="5EBD62DD"/>
    <w:rsid w:val="5EBF68E0"/>
    <w:rsid w:val="5EBF71A5"/>
    <w:rsid w:val="5EC0BA05"/>
    <w:rsid w:val="5EC1870D"/>
    <w:rsid w:val="5EC2154D"/>
    <w:rsid w:val="5EC7D953"/>
    <w:rsid w:val="5ECCC17A"/>
    <w:rsid w:val="5ED92134"/>
    <w:rsid w:val="5EDC398F"/>
    <w:rsid w:val="5EDD0E58"/>
    <w:rsid w:val="5EDDE89B"/>
    <w:rsid w:val="5EDF1290"/>
    <w:rsid w:val="5EE1613E"/>
    <w:rsid w:val="5EE239C2"/>
    <w:rsid w:val="5EE4E419"/>
    <w:rsid w:val="5EE4F9BB"/>
    <w:rsid w:val="5EE63E6F"/>
    <w:rsid w:val="5EE6B172"/>
    <w:rsid w:val="5EE87184"/>
    <w:rsid w:val="5EE8B480"/>
    <w:rsid w:val="5EE99F2A"/>
    <w:rsid w:val="5EEB9E03"/>
    <w:rsid w:val="5EECD5EB"/>
    <w:rsid w:val="5EF12231"/>
    <w:rsid w:val="5EF19D23"/>
    <w:rsid w:val="5EF38FCB"/>
    <w:rsid w:val="5EF52C31"/>
    <w:rsid w:val="5EF581DE"/>
    <w:rsid w:val="5EF63B66"/>
    <w:rsid w:val="5EF678C8"/>
    <w:rsid w:val="5EF8AB05"/>
    <w:rsid w:val="5EF9FF7E"/>
    <w:rsid w:val="5EFD4AA8"/>
    <w:rsid w:val="5EFE04D0"/>
    <w:rsid w:val="5EFE6513"/>
    <w:rsid w:val="5F019975"/>
    <w:rsid w:val="5F063EEE"/>
    <w:rsid w:val="5F086DA6"/>
    <w:rsid w:val="5F0A3160"/>
    <w:rsid w:val="5F0B50E8"/>
    <w:rsid w:val="5F0C547F"/>
    <w:rsid w:val="5F1199FB"/>
    <w:rsid w:val="5F184364"/>
    <w:rsid w:val="5F18A7AC"/>
    <w:rsid w:val="5F191C55"/>
    <w:rsid w:val="5F1ABA5D"/>
    <w:rsid w:val="5F1C53C6"/>
    <w:rsid w:val="5F2B7F04"/>
    <w:rsid w:val="5F33D888"/>
    <w:rsid w:val="5F37EE3D"/>
    <w:rsid w:val="5F390AA1"/>
    <w:rsid w:val="5F3D03EA"/>
    <w:rsid w:val="5F3EA85E"/>
    <w:rsid w:val="5F40C084"/>
    <w:rsid w:val="5F44867A"/>
    <w:rsid w:val="5F502208"/>
    <w:rsid w:val="5F50EC84"/>
    <w:rsid w:val="5F51CBB0"/>
    <w:rsid w:val="5F542E0D"/>
    <w:rsid w:val="5F58A9D4"/>
    <w:rsid w:val="5F5CC2BC"/>
    <w:rsid w:val="5F5CEB7B"/>
    <w:rsid w:val="5F5DF33B"/>
    <w:rsid w:val="5F61B41D"/>
    <w:rsid w:val="5F62A5B2"/>
    <w:rsid w:val="5F6592F9"/>
    <w:rsid w:val="5F66E213"/>
    <w:rsid w:val="5F67FB4A"/>
    <w:rsid w:val="5F6C4929"/>
    <w:rsid w:val="5F71B833"/>
    <w:rsid w:val="5F728ECE"/>
    <w:rsid w:val="5F781473"/>
    <w:rsid w:val="5F78E034"/>
    <w:rsid w:val="5F7F324A"/>
    <w:rsid w:val="5F802B39"/>
    <w:rsid w:val="5F81734F"/>
    <w:rsid w:val="5F82EA27"/>
    <w:rsid w:val="5F83B040"/>
    <w:rsid w:val="5F84DEA9"/>
    <w:rsid w:val="5F8653B1"/>
    <w:rsid w:val="5F9310F0"/>
    <w:rsid w:val="5F95A2A4"/>
    <w:rsid w:val="5F96FBB4"/>
    <w:rsid w:val="5F9EA9F1"/>
    <w:rsid w:val="5FA17773"/>
    <w:rsid w:val="5FA2F0C9"/>
    <w:rsid w:val="5FA7A24D"/>
    <w:rsid w:val="5FA9BD67"/>
    <w:rsid w:val="5FAC75D9"/>
    <w:rsid w:val="5FAD81A0"/>
    <w:rsid w:val="5FB03481"/>
    <w:rsid w:val="5FB14856"/>
    <w:rsid w:val="5FB23D2D"/>
    <w:rsid w:val="5FB48454"/>
    <w:rsid w:val="5FB84CF0"/>
    <w:rsid w:val="5FB9CED3"/>
    <w:rsid w:val="5FBDDA35"/>
    <w:rsid w:val="5FBF5121"/>
    <w:rsid w:val="5FC18960"/>
    <w:rsid w:val="5FC3A8DA"/>
    <w:rsid w:val="5FC4F35E"/>
    <w:rsid w:val="5FC5037C"/>
    <w:rsid w:val="5FC79A38"/>
    <w:rsid w:val="5FCD7315"/>
    <w:rsid w:val="5FCED664"/>
    <w:rsid w:val="5FD22C07"/>
    <w:rsid w:val="5FD5126D"/>
    <w:rsid w:val="5FD5404F"/>
    <w:rsid w:val="5FD67604"/>
    <w:rsid w:val="5FD9F6F4"/>
    <w:rsid w:val="5FDCDDB0"/>
    <w:rsid w:val="5FDEEBC3"/>
    <w:rsid w:val="5FE5C2DB"/>
    <w:rsid w:val="5FE827E7"/>
    <w:rsid w:val="5FEA310B"/>
    <w:rsid w:val="5FEBC529"/>
    <w:rsid w:val="5FEC95CB"/>
    <w:rsid w:val="5FEF0F68"/>
    <w:rsid w:val="5FF2AC2B"/>
    <w:rsid w:val="5FF6821C"/>
    <w:rsid w:val="5FFEED67"/>
    <w:rsid w:val="60019718"/>
    <w:rsid w:val="60026039"/>
    <w:rsid w:val="6004E285"/>
    <w:rsid w:val="600563FF"/>
    <w:rsid w:val="600B7DF6"/>
    <w:rsid w:val="600CE1F6"/>
    <w:rsid w:val="600D7515"/>
    <w:rsid w:val="60104FFF"/>
    <w:rsid w:val="6011B711"/>
    <w:rsid w:val="60146FC5"/>
    <w:rsid w:val="60178D28"/>
    <w:rsid w:val="601F5898"/>
    <w:rsid w:val="6020B302"/>
    <w:rsid w:val="6020BED9"/>
    <w:rsid w:val="6024E19E"/>
    <w:rsid w:val="60281E9B"/>
    <w:rsid w:val="60284B49"/>
    <w:rsid w:val="602BF400"/>
    <w:rsid w:val="602F72DD"/>
    <w:rsid w:val="60346231"/>
    <w:rsid w:val="603A9DF3"/>
    <w:rsid w:val="603E3737"/>
    <w:rsid w:val="60432757"/>
    <w:rsid w:val="6043FB58"/>
    <w:rsid w:val="604B2CAA"/>
    <w:rsid w:val="604B6B07"/>
    <w:rsid w:val="604CE325"/>
    <w:rsid w:val="604DB59F"/>
    <w:rsid w:val="604E3BE8"/>
    <w:rsid w:val="6054DB8D"/>
    <w:rsid w:val="60555535"/>
    <w:rsid w:val="6058839E"/>
    <w:rsid w:val="6059831F"/>
    <w:rsid w:val="605CF0A4"/>
    <w:rsid w:val="605D675B"/>
    <w:rsid w:val="605DA522"/>
    <w:rsid w:val="6066076C"/>
    <w:rsid w:val="60690D5D"/>
    <w:rsid w:val="6069CC04"/>
    <w:rsid w:val="60728C01"/>
    <w:rsid w:val="6075380E"/>
    <w:rsid w:val="6078D563"/>
    <w:rsid w:val="607906BC"/>
    <w:rsid w:val="607E429B"/>
    <w:rsid w:val="60806C17"/>
    <w:rsid w:val="60831E6F"/>
    <w:rsid w:val="6088A26E"/>
    <w:rsid w:val="608B461B"/>
    <w:rsid w:val="608CCF40"/>
    <w:rsid w:val="608EA426"/>
    <w:rsid w:val="608EB0AE"/>
    <w:rsid w:val="609C692C"/>
    <w:rsid w:val="609E8390"/>
    <w:rsid w:val="60A4A7C0"/>
    <w:rsid w:val="60A5C298"/>
    <w:rsid w:val="60A87C59"/>
    <w:rsid w:val="60AAAFCB"/>
    <w:rsid w:val="60ACAAD5"/>
    <w:rsid w:val="60AE9CBA"/>
    <w:rsid w:val="60B08CEB"/>
    <w:rsid w:val="60B32002"/>
    <w:rsid w:val="60B3FBC8"/>
    <w:rsid w:val="60B4BF33"/>
    <w:rsid w:val="60B874A9"/>
    <w:rsid w:val="60B8E7D2"/>
    <w:rsid w:val="60BE71EF"/>
    <w:rsid w:val="60C7209D"/>
    <w:rsid w:val="60C98496"/>
    <w:rsid w:val="60CC4D66"/>
    <w:rsid w:val="60D78106"/>
    <w:rsid w:val="60D7B8C4"/>
    <w:rsid w:val="60D9BF6A"/>
    <w:rsid w:val="60DBB96A"/>
    <w:rsid w:val="60E1CF99"/>
    <w:rsid w:val="60E2DBD6"/>
    <w:rsid w:val="60E49616"/>
    <w:rsid w:val="60E4F236"/>
    <w:rsid w:val="60E80D24"/>
    <w:rsid w:val="60ECFE20"/>
    <w:rsid w:val="60F0B741"/>
    <w:rsid w:val="60F405FB"/>
    <w:rsid w:val="60F43107"/>
    <w:rsid w:val="60F601B7"/>
    <w:rsid w:val="60F95E8D"/>
    <w:rsid w:val="60FA47BB"/>
    <w:rsid w:val="60FA6CD2"/>
    <w:rsid w:val="60FC3D9F"/>
    <w:rsid w:val="610264F0"/>
    <w:rsid w:val="6103168D"/>
    <w:rsid w:val="610351FE"/>
    <w:rsid w:val="61055254"/>
    <w:rsid w:val="61058435"/>
    <w:rsid w:val="61075C44"/>
    <w:rsid w:val="610AC80B"/>
    <w:rsid w:val="610D3747"/>
    <w:rsid w:val="610E6DA2"/>
    <w:rsid w:val="61123D3F"/>
    <w:rsid w:val="611C2425"/>
    <w:rsid w:val="6123AE92"/>
    <w:rsid w:val="61262069"/>
    <w:rsid w:val="612D2981"/>
    <w:rsid w:val="612FCBCA"/>
    <w:rsid w:val="61300A6D"/>
    <w:rsid w:val="6136C597"/>
    <w:rsid w:val="61386A7F"/>
    <w:rsid w:val="61390C0C"/>
    <w:rsid w:val="61418068"/>
    <w:rsid w:val="6141AC3C"/>
    <w:rsid w:val="6141F21C"/>
    <w:rsid w:val="6142F36C"/>
    <w:rsid w:val="61456BEA"/>
    <w:rsid w:val="6145737F"/>
    <w:rsid w:val="61465E38"/>
    <w:rsid w:val="6149BD11"/>
    <w:rsid w:val="614AC4A6"/>
    <w:rsid w:val="614D3E42"/>
    <w:rsid w:val="615048BF"/>
    <w:rsid w:val="6150EB5B"/>
    <w:rsid w:val="615E94C5"/>
    <w:rsid w:val="615FD2B4"/>
    <w:rsid w:val="616BDE0D"/>
    <w:rsid w:val="616EB014"/>
    <w:rsid w:val="616ED7E1"/>
    <w:rsid w:val="6170C466"/>
    <w:rsid w:val="617156A2"/>
    <w:rsid w:val="61723BC0"/>
    <w:rsid w:val="6172BD0F"/>
    <w:rsid w:val="6174083E"/>
    <w:rsid w:val="6175A847"/>
    <w:rsid w:val="61799172"/>
    <w:rsid w:val="617A6C9F"/>
    <w:rsid w:val="617D84C5"/>
    <w:rsid w:val="618AD72C"/>
    <w:rsid w:val="618E8755"/>
    <w:rsid w:val="619465BC"/>
    <w:rsid w:val="6195B80E"/>
    <w:rsid w:val="619DFDDF"/>
    <w:rsid w:val="619EF723"/>
    <w:rsid w:val="61A02FB7"/>
    <w:rsid w:val="61A5BF8E"/>
    <w:rsid w:val="61A9B892"/>
    <w:rsid w:val="61AAAE53"/>
    <w:rsid w:val="61AB3029"/>
    <w:rsid w:val="61B16E3A"/>
    <w:rsid w:val="61BC3FA7"/>
    <w:rsid w:val="61C1A60A"/>
    <w:rsid w:val="61CD6AE0"/>
    <w:rsid w:val="61CE147A"/>
    <w:rsid w:val="61CFBBCB"/>
    <w:rsid w:val="61D639EC"/>
    <w:rsid w:val="61D6B243"/>
    <w:rsid w:val="61D81D13"/>
    <w:rsid w:val="61DA889B"/>
    <w:rsid w:val="61DA9B32"/>
    <w:rsid w:val="61E14C93"/>
    <w:rsid w:val="61E17BAD"/>
    <w:rsid w:val="61E71DD5"/>
    <w:rsid w:val="61EA2F17"/>
    <w:rsid w:val="61EAD99B"/>
    <w:rsid w:val="61EC2F80"/>
    <w:rsid w:val="61F07932"/>
    <w:rsid w:val="61F8266B"/>
    <w:rsid w:val="61FCE78D"/>
    <w:rsid w:val="61FE0DCC"/>
    <w:rsid w:val="6201602F"/>
    <w:rsid w:val="62034901"/>
    <w:rsid w:val="62051A75"/>
    <w:rsid w:val="62149587"/>
    <w:rsid w:val="62164A23"/>
    <w:rsid w:val="6219DA05"/>
    <w:rsid w:val="621A7BF3"/>
    <w:rsid w:val="621DA1BF"/>
    <w:rsid w:val="6221CE34"/>
    <w:rsid w:val="622676B0"/>
    <w:rsid w:val="62299E6F"/>
    <w:rsid w:val="622D4A06"/>
    <w:rsid w:val="6232E803"/>
    <w:rsid w:val="62357C5C"/>
    <w:rsid w:val="6238790A"/>
    <w:rsid w:val="623AE084"/>
    <w:rsid w:val="623E87F0"/>
    <w:rsid w:val="62410F14"/>
    <w:rsid w:val="624717DA"/>
    <w:rsid w:val="624E33FE"/>
    <w:rsid w:val="6252D9BC"/>
    <w:rsid w:val="62537F0D"/>
    <w:rsid w:val="62568972"/>
    <w:rsid w:val="6257CB13"/>
    <w:rsid w:val="6259A71C"/>
    <w:rsid w:val="625AC80C"/>
    <w:rsid w:val="625DF729"/>
    <w:rsid w:val="625E98CE"/>
    <w:rsid w:val="6264BEF5"/>
    <w:rsid w:val="62665A76"/>
    <w:rsid w:val="62689F5A"/>
    <w:rsid w:val="626BE6EF"/>
    <w:rsid w:val="626F5A10"/>
    <w:rsid w:val="6270058E"/>
    <w:rsid w:val="6274304F"/>
    <w:rsid w:val="627506EE"/>
    <w:rsid w:val="627597C0"/>
    <w:rsid w:val="62775DBD"/>
    <w:rsid w:val="6277C23A"/>
    <w:rsid w:val="6278FAA6"/>
    <w:rsid w:val="627B86C1"/>
    <w:rsid w:val="628550A1"/>
    <w:rsid w:val="6288961E"/>
    <w:rsid w:val="6288FF9E"/>
    <w:rsid w:val="628DD6FA"/>
    <w:rsid w:val="62968105"/>
    <w:rsid w:val="629AE180"/>
    <w:rsid w:val="629B0E50"/>
    <w:rsid w:val="629D7511"/>
    <w:rsid w:val="62A6F32F"/>
    <w:rsid w:val="62A766B9"/>
    <w:rsid w:val="62AFBAFC"/>
    <w:rsid w:val="62B18AA1"/>
    <w:rsid w:val="62B1AB1D"/>
    <w:rsid w:val="62B492CF"/>
    <w:rsid w:val="62B6BDBF"/>
    <w:rsid w:val="62B72A23"/>
    <w:rsid w:val="62B85091"/>
    <w:rsid w:val="62BC482E"/>
    <w:rsid w:val="62BCF1DC"/>
    <w:rsid w:val="62C07D96"/>
    <w:rsid w:val="62C44D6D"/>
    <w:rsid w:val="62C5F3AC"/>
    <w:rsid w:val="62CD579A"/>
    <w:rsid w:val="62CE8E6C"/>
    <w:rsid w:val="62D2600C"/>
    <w:rsid w:val="62DD97A5"/>
    <w:rsid w:val="62E1059C"/>
    <w:rsid w:val="62E5CFB3"/>
    <w:rsid w:val="62EE2607"/>
    <w:rsid w:val="62EE305F"/>
    <w:rsid w:val="62EFC71C"/>
    <w:rsid w:val="62EFD386"/>
    <w:rsid w:val="62F0A2BF"/>
    <w:rsid w:val="62F7E9C6"/>
    <w:rsid w:val="62FD553F"/>
    <w:rsid w:val="630093C9"/>
    <w:rsid w:val="6302157B"/>
    <w:rsid w:val="630286CA"/>
    <w:rsid w:val="630CCD0E"/>
    <w:rsid w:val="63124F18"/>
    <w:rsid w:val="6314F5F2"/>
    <w:rsid w:val="631D7D54"/>
    <w:rsid w:val="631FB7CA"/>
    <w:rsid w:val="632213A2"/>
    <w:rsid w:val="632975BD"/>
    <w:rsid w:val="632C6E5A"/>
    <w:rsid w:val="632DA2BF"/>
    <w:rsid w:val="633483DB"/>
    <w:rsid w:val="63353891"/>
    <w:rsid w:val="633708D1"/>
    <w:rsid w:val="633B0CAC"/>
    <w:rsid w:val="633B866D"/>
    <w:rsid w:val="6343BC19"/>
    <w:rsid w:val="6352A906"/>
    <w:rsid w:val="6354488E"/>
    <w:rsid w:val="63565274"/>
    <w:rsid w:val="63583C89"/>
    <w:rsid w:val="635980B2"/>
    <w:rsid w:val="635D80A0"/>
    <w:rsid w:val="635EF33D"/>
    <w:rsid w:val="63603045"/>
    <w:rsid w:val="636359E3"/>
    <w:rsid w:val="63663311"/>
    <w:rsid w:val="6366D707"/>
    <w:rsid w:val="636AE2F1"/>
    <w:rsid w:val="636C6B17"/>
    <w:rsid w:val="637A566E"/>
    <w:rsid w:val="637D34B7"/>
    <w:rsid w:val="637F5B93"/>
    <w:rsid w:val="63831A73"/>
    <w:rsid w:val="63841BCA"/>
    <w:rsid w:val="63898F7A"/>
    <w:rsid w:val="638CB5F4"/>
    <w:rsid w:val="638D25DF"/>
    <w:rsid w:val="639DC12A"/>
    <w:rsid w:val="639FB00C"/>
    <w:rsid w:val="63A4EB4B"/>
    <w:rsid w:val="63A5CFC8"/>
    <w:rsid w:val="63A80F74"/>
    <w:rsid w:val="63AB2B22"/>
    <w:rsid w:val="63AC1CAA"/>
    <w:rsid w:val="63AF2C4F"/>
    <w:rsid w:val="63B13371"/>
    <w:rsid w:val="63B28FBB"/>
    <w:rsid w:val="63B7B490"/>
    <w:rsid w:val="63B97CBF"/>
    <w:rsid w:val="63BDD6A5"/>
    <w:rsid w:val="63CAA6D8"/>
    <w:rsid w:val="63CB28DC"/>
    <w:rsid w:val="63CC9E6F"/>
    <w:rsid w:val="63CD113E"/>
    <w:rsid w:val="63CF6154"/>
    <w:rsid w:val="63D7CB68"/>
    <w:rsid w:val="63D84B6B"/>
    <w:rsid w:val="63DA661E"/>
    <w:rsid w:val="63DB614D"/>
    <w:rsid w:val="63DB6C27"/>
    <w:rsid w:val="63E2E1C7"/>
    <w:rsid w:val="63E4A291"/>
    <w:rsid w:val="63EA0569"/>
    <w:rsid w:val="63EAD44C"/>
    <w:rsid w:val="63EBE5B1"/>
    <w:rsid w:val="63F43DD9"/>
    <w:rsid w:val="63F8F0F2"/>
    <w:rsid w:val="63FF63BF"/>
    <w:rsid w:val="64012F04"/>
    <w:rsid w:val="64072A2D"/>
    <w:rsid w:val="640830CB"/>
    <w:rsid w:val="640C841F"/>
    <w:rsid w:val="64100A60"/>
    <w:rsid w:val="64116755"/>
    <w:rsid w:val="6412E24F"/>
    <w:rsid w:val="6417C191"/>
    <w:rsid w:val="641D3B78"/>
    <w:rsid w:val="641D5AD7"/>
    <w:rsid w:val="641E5505"/>
    <w:rsid w:val="64223B31"/>
    <w:rsid w:val="6428658B"/>
    <w:rsid w:val="64296C36"/>
    <w:rsid w:val="64311655"/>
    <w:rsid w:val="64350DDE"/>
    <w:rsid w:val="643548B7"/>
    <w:rsid w:val="6437B14E"/>
    <w:rsid w:val="643B10F5"/>
    <w:rsid w:val="643FF90E"/>
    <w:rsid w:val="64418B32"/>
    <w:rsid w:val="6444270A"/>
    <w:rsid w:val="64442973"/>
    <w:rsid w:val="6444773B"/>
    <w:rsid w:val="6445839B"/>
    <w:rsid w:val="644DED79"/>
    <w:rsid w:val="6452593A"/>
    <w:rsid w:val="6452970C"/>
    <w:rsid w:val="6456B04D"/>
    <w:rsid w:val="645C7EE7"/>
    <w:rsid w:val="645D5880"/>
    <w:rsid w:val="64618F46"/>
    <w:rsid w:val="6461BA29"/>
    <w:rsid w:val="6464041E"/>
    <w:rsid w:val="646ACEA2"/>
    <w:rsid w:val="646E6268"/>
    <w:rsid w:val="6473B3C3"/>
    <w:rsid w:val="64752B8F"/>
    <w:rsid w:val="64752D24"/>
    <w:rsid w:val="6475E70F"/>
    <w:rsid w:val="64760A91"/>
    <w:rsid w:val="6478C224"/>
    <w:rsid w:val="6478D107"/>
    <w:rsid w:val="647B9FBD"/>
    <w:rsid w:val="648117FE"/>
    <w:rsid w:val="64820752"/>
    <w:rsid w:val="64831BFD"/>
    <w:rsid w:val="6483B7F6"/>
    <w:rsid w:val="6488DA4A"/>
    <w:rsid w:val="648FE6DB"/>
    <w:rsid w:val="64907260"/>
    <w:rsid w:val="649147E4"/>
    <w:rsid w:val="6491EF07"/>
    <w:rsid w:val="6495CBDB"/>
    <w:rsid w:val="6495DE39"/>
    <w:rsid w:val="6499F868"/>
    <w:rsid w:val="649DCF34"/>
    <w:rsid w:val="64A8D79B"/>
    <w:rsid w:val="64AF5D62"/>
    <w:rsid w:val="64B152E7"/>
    <w:rsid w:val="64B1AA89"/>
    <w:rsid w:val="64B3BBD8"/>
    <w:rsid w:val="64B73330"/>
    <w:rsid w:val="64BBB4BC"/>
    <w:rsid w:val="64C15006"/>
    <w:rsid w:val="64C5ABDD"/>
    <w:rsid w:val="64C9B0C5"/>
    <w:rsid w:val="64D4F076"/>
    <w:rsid w:val="64D7F591"/>
    <w:rsid w:val="64D87450"/>
    <w:rsid w:val="64DE28E2"/>
    <w:rsid w:val="64DF7274"/>
    <w:rsid w:val="64E41C04"/>
    <w:rsid w:val="64E92558"/>
    <w:rsid w:val="64EA85B1"/>
    <w:rsid w:val="64EAA3A2"/>
    <w:rsid w:val="64ED1950"/>
    <w:rsid w:val="64F29655"/>
    <w:rsid w:val="64F864F5"/>
    <w:rsid w:val="64FC4F7C"/>
    <w:rsid w:val="6502FE04"/>
    <w:rsid w:val="6512257F"/>
    <w:rsid w:val="651326AF"/>
    <w:rsid w:val="6515F268"/>
    <w:rsid w:val="6519B97F"/>
    <w:rsid w:val="651DF96D"/>
    <w:rsid w:val="651EB11F"/>
    <w:rsid w:val="651EEFEE"/>
    <w:rsid w:val="651FF19A"/>
    <w:rsid w:val="65252938"/>
    <w:rsid w:val="652B1B5E"/>
    <w:rsid w:val="6539337C"/>
    <w:rsid w:val="653A5943"/>
    <w:rsid w:val="653A5D24"/>
    <w:rsid w:val="653CFEC2"/>
    <w:rsid w:val="653E99FF"/>
    <w:rsid w:val="65401458"/>
    <w:rsid w:val="6544DCFE"/>
    <w:rsid w:val="65455A0C"/>
    <w:rsid w:val="654740FB"/>
    <w:rsid w:val="6552ECAC"/>
    <w:rsid w:val="65530BAA"/>
    <w:rsid w:val="655316A0"/>
    <w:rsid w:val="65538311"/>
    <w:rsid w:val="65553E20"/>
    <w:rsid w:val="655703EB"/>
    <w:rsid w:val="655C4C01"/>
    <w:rsid w:val="655FC1F3"/>
    <w:rsid w:val="6566591F"/>
    <w:rsid w:val="656BAFFE"/>
    <w:rsid w:val="656BD130"/>
    <w:rsid w:val="6572827E"/>
    <w:rsid w:val="657472B4"/>
    <w:rsid w:val="6574B7BB"/>
    <w:rsid w:val="65772D8E"/>
    <w:rsid w:val="6579A4C9"/>
    <w:rsid w:val="6579F9F5"/>
    <w:rsid w:val="657BD1D7"/>
    <w:rsid w:val="657D4D66"/>
    <w:rsid w:val="65803560"/>
    <w:rsid w:val="6588E493"/>
    <w:rsid w:val="658BCB5B"/>
    <w:rsid w:val="658C9ECA"/>
    <w:rsid w:val="658FB2DD"/>
    <w:rsid w:val="6594744D"/>
    <w:rsid w:val="6594CE85"/>
    <w:rsid w:val="6595B7DA"/>
    <w:rsid w:val="659803C2"/>
    <w:rsid w:val="6598A7E7"/>
    <w:rsid w:val="659B67F8"/>
    <w:rsid w:val="659CEECD"/>
    <w:rsid w:val="659E3E71"/>
    <w:rsid w:val="659E97A2"/>
    <w:rsid w:val="65A36FEC"/>
    <w:rsid w:val="65AA48D1"/>
    <w:rsid w:val="65ADCF91"/>
    <w:rsid w:val="65AE5BE6"/>
    <w:rsid w:val="65AF6282"/>
    <w:rsid w:val="65B00915"/>
    <w:rsid w:val="65B0475D"/>
    <w:rsid w:val="65B3D289"/>
    <w:rsid w:val="65B868F4"/>
    <w:rsid w:val="65BE8DC2"/>
    <w:rsid w:val="65C131C7"/>
    <w:rsid w:val="65C8DADB"/>
    <w:rsid w:val="65CADE5B"/>
    <w:rsid w:val="65CB3CEF"/>
    <w:rsid w:val="65CC313A"/>
    <w:rsid w:val="65D33205"/>
    <w:rsid w:val="65D7B1F9"/>
    <w:rsid w:val="65D86209"/>
    <w:rsid w:val="65D9C513"/>
    <w:rsid w:val="65DBE5A8"/>
    <w:rsid w:val="65E31C0A"/>
    <w:rsid w:val="65E66F97"/>
    <w:rsid w:val="65E7F57D"/>
    <w:rsid w:val="65EB7390"/>
    <w:rsid w:val="66008A58"/>
    <w:rsid w:val="6603E511"/>
    <w:rsid w:val="6605F5CF"/>
    <w:rsid w:val="6606DBBF"/>
    <w:rsid w:val="660D0333"/>
    <w:rsid w:val="660D37F7"/>
    <w:rsid w:val="660DF068"/>
    <w:rsid w:val="66110CB2"/>
    <w:rsid w:val="6615786D"/>
    <w:rsid w:val="66168691"/>
    <w:rsid w:val="66190ADC"/>
    <w:rsid w:val="66191A10"/>
    <w:rsid w:val="661923B1"/>
    <w:rsid w:val="661D2D41"/>
    <w:rsid w:val="661D8A5E"/>
    <w:rsid w:val="662A0363"/>
    <w:rsid w:val="6631621F"/>
    <w:rsid w:val="66323617"/>
    <w:rsid w:val="663FAAC4"/>
    <w:rsid w:val="663FCD3B"/>
    <w:rsid w:val="6644718B"/>
    <w:rsid w:val="66479A05"/>
    <w:rsid w:val="6649B6B9"/>
    <w:rsid w:val="664AAF40"/>
    <w:rsid w:val="664B143F"/>
    <w:rsid w:val="665A78FE"/>
    <w:rsid w:val="665C6C8B"/>
    <w:rsid w:val="665D0D21"/>
    <w:rsid w:val="666144F5"/>
    <w:rsid w:val="666232A1"/>
    <w:rsid w:val="6662A1E0"/>
    <w:rsid w:val="6662A6DB"/>
    <w:rsid w:val="6662AD55"/>
    <w:rsid w:val="666F1260"/>
    <w:rsid w:val="66760541"/>
    <w:rsid w:val="6676BE4E"/>
    <w:rsid w:val="6676E523"/>
    <w:rsid w:val="6677CDC7"/>
    <w:rsid w:val="6679755F"/>
    <w:rsid w:val="668379B6"/>
    <w:rsid w:val="66875811"/>
    <w:rsid w:val="66886A6F"/>
    <w:rsid w:val="668CAE4D"/>
    <w:rsid w:val="66900454"/>
    <w:rsid w:val="66906651"/>
    <w:rsid w:val="66909462"/>
    <w:rsid w:val="6690A5DC"/>
    <w:rsid w:val="6693C648"/>
    <w:rsid w:val="66982CE2"/>
    <w:rsid w:val="669B5F8B"/>
    <w:rsid w:val="669DDF23"/>
    <w:rsid w:val="669EAB48"/>
    <w:rsid w:val="66A212F6"/>
    <w:rsid w:val="66A5EB80"/>
    <w:rsid w:val="66A6292F"/>
    <w:rsid w:val="66A991B3"/>
    <w:rsid w:val="66B7F162"/>
    <w:rsid w:val="66B8618F"/>
    <w:rsid w:val="66BCC868"/>
    <w:rsid w:val="66C592CA"/>
    <w:rsid w:val="66C88883"/>
    <w:rsid w:val="66C98527"/>
    <w:rsid w:val="66CE3E5B"/>
    <w:rsid w:val="66DA7879"/>
    <w:rsid w:val="66DC6290"/>
    <w:rsid w:val="66E59FC7"/>
    <w:rsid w:val="66E6BE10"/>
    <w:rsid w:val="66E7E20D"/>
    <w:rsid w:val="66F3327F"/>
    <w:rsid w:val="66F8BF60"/>
    <w:rsid w:val="66FA17C5"/>
    <w:rsid w:val="66FC440D"/>
    <w:rsid w:val="66FC75B1"/>
    <w:rsid w:val="66FDBB97"/>
    <w:rsid w:val="66FF9E6B"/>
    <w:rsid w:val="670024E3"/>
    <w:rsid w:val="6703C0BE"/>
    <w:rsid w:val="67070E37"/>
    <w:rsid w:val="6708AD63"/>
    <w:rsid w:val="6712A612"/>
    <w:rsid w:val="6713F762"/>
    <w:rsid w:val="671463E0"/>
    <w:rsid w:val="671A3185"/>
    <w:rsid w:val="671DF20F"/>
    <w:rsid w:val="671FDCEE"/>
    <w:rsid w:val="672F5C7D"/>
    <w:rsid w:val="6730E91D"/>
    <w:rsid w:val="6733B3C2"/>
    <w:rsid w:val="6733C01A"/>
    <w:rsid w:val="67346984"/>
    <w:rsid w:val="67383D4A"/>
    <w:rsid w:val="67384444"/>
    <w:rsid w:val="6738D593"/>
    <w:rsid w:val="6739B2EB"/>
    <w:rsid w:val="673BAA6B"/>
    <w:rsid w:val="673F787D"/>
    <w:rsid w:val="673F8ECE"/>
    <w:rsid w:val="674609B5"/>
    <w:rsid w:val="674AC89D"/>
    <w:rsid w:val="6752D360"/>
    <w:rsid w:val="67538F68"/>
    <w:rsid w:val="6762B773"/>
    <w:rsid w:val="676420D8"/>
    <w:rsid w:val="676A1162"/>
    <w:rsid w:val="676D9C8F"/>
    <w:rsid w:val="676DF73C"/>
    <w:rsid w:val="676E6543"/>
    <w:rsid w:val="676EE763"/>
    <w:rsid w:val="67746170"/>
    <w:rsid w:val="6774ED6A"/>
    <w:rsid w:val="677AB923"/>
    <w:rsid w:val="677C04BE"/>
    <w:rsid w:val="677EFBEB"/>
    <w:rsid w:val="677F69B6"/>
    <w:rsid w:val="6781C735"/>
    <w:rsid w:val="6783F8A5"/>
    <w:rsid w:val="6784A8B2"/>
    <w:rsid w:val="678E104E"/>
    <w:rsid w:val="67914E63"/>
    <w:rsid w:val="67970B1F"/>
    <w:rsid w:val="6797361D"/>
    <w:rsid w:val="67975F67"/>
    <w:rsid w:val="67976D54"/>
    <w:rsid w:val="679B4E99"/>
    <w:rsid w:val="67A519C3"/>
    <w:rsid w:val="67A94BDF"/>
    <w:rsid w:val="67AA64DF"/>
    <w:rsid w:val="67AC28EA"/>
    <w:rsid w:val="67B08717"/>
    <w:rsid w:val="67B172E7"/>
    <w:rsid w:val="67B2D780"/>
    <w:rsid w:val="67B2FFDE"/>
    <w:rsid w:val="67B4C207"/>
    <w:rsid w:val="67B51984"/>
    <w:rsid w:val="67B56681"/>
    <w:rsid w:val="67B79BBE"/>
    <w:rsid w:val="67BB2957"/>
    <w:rsid w:val="67BEDC72"/>
    <w:rsid w:val="67C1F159"/>
    <w:rsid w:val="67C3F8E6"/>
    <w:rsid w:val="67C6D76A"/>
    <w:rsid w:val="67CF414C"/>
    <w:rsid w:val="67CFD762"/>
    <w:rsid w:val="67D0C53B"/>
    <w:rsid w:val="67D7B824"/>
    <w:rsid w:val="67D86870"/>
    <w:rsid w:val="67DA1B50"/>
    <w:rsid w:val="67E33907"/>
    <w:rsid w:val="67ED2457"/>
    <w:rsid w:val="67F402A0"/>
    <w:rsid w:val="67F4DF2B"/>
    <w:rsid w:val="67F8F782"/>
    <w:rsid w:val="67FBA89F"/>
    <w:rsid w:val="67FCFFD4"/>
    <w:rsid w:val="67FEB4F2"/>
    <w:rsid w:val="67FF3FA3"/>
    <w:rsid w:val="6800B584"/>
    <w:rsid w:val="6805D7DE"/>
    <w:rsid w:val="680A5876"/>
    <w:rsid w:val="680BDDF2"/>
    <w:rsid w:val="680CDE99"/>
    <w:rsid w:val="680F4E5D"/>
    <w:rsid w:val="68100E9B"/>
    <w:rsid w:val="681545EA"/>
    <w:rsid w:val="681937C6"/>
    <w:rsid w:val="681C4492"/>
    <w:rsid w:val="681DD96E"/>
    <w:rsid w:val="681DFE55"/>
    <w:rsid w:val="68244560"/>
    <w:rsid w:val="6828A1A9"/>
    <w:rsid w:val="682A985E"/>
    <w:rsid w:val="682BCB58"/>
    <w:rsid w:val="6832A763"/>
    <w:rsid w:val="683715DA"/>
    <w:rsid w:val="683B2284"/>
    <w:rsid w:val="683B7A2D"/>
    <w:rsid w:val="68401835"/>
    <w:rsid w:val="68413F18"/>
    <w:rsid w:val="6846B7A2"/>
    <w:rsid w:val="68492457"/>
    <w:rsid w:val="684B5181"/>
    <w:rsid w:val="684C084F"/>
    <w:rsid w:val="68546F22"/>
    <w:rsid w:val="68565D61"/>
    <w:rsid w:val="68566D28"/>
    <w:rsid w:val="685A7AAA"/>
    <w:rsid w:val="685C4DED"/>
    <w:rsid w:val="685FACC7"/>
    <w:rsid w:val="686239E3"/>
    <w:rsid w:val="68661841"/>
    <w:rsid w:val="68681272"/>
    <w:rsid w:val="6869AE32"/>
    <w:rsid w:val="686E531A"/>
    <w:rsid w:val="68700DA8"/>
    <w:rsid w:val="687117F7"/>
    <w:rsid w:val="68716B7A"/>
    <w:rsid w:val="6873F73C"/>
    <w:rsid w:val="68751849"/>
    <w:rsid w:val="687CF747"/>
    <w:rsid w:val="687E2C8B"/>
    <w:rsid w:val="687FBA84"/>
    <w:rsid w:val="6883253E"/>
    <w:rsid w:val="68852B51"/>
    <w:rsid w:val="6887F8D3"/>
    <w:rsid w:val="68881A6C"/>
    <w:rsid w:val="68988DD3"/>
    <w:rsid w:val="689A7F1B"/>
    <w:rsid w:val="689D968B"/>
    <w:rsid w:val="689E0AB4"/>
    <w:rsid w:val="68A08870"/>
    <w:rsid w:val="68A4236F"/>
    <w:rsid w:val="68B0A4CA"/>
    <w:rsid w:val="68B24ABE"/>
    <w:rsid w:val="68B47D14"/>
    <w:rsid w:val="68B75941"/>
    <w:rsid w:val="68B8BB02"/>
    <w:rsid w:val="68BCE8D3"/>
    <w:rsid w:val="68C17B73"/>
    <w:rsid w:val="68C1B25F"/>
    <w:rsid w:val="68C71C6F"/>
    <w:rsid w:val="68C83BA0"/>
    <w:rsid w:val="68CA9956"/>
    <w:rsid w:val="68D52CA0"/>
    <w:rsid w:val="68DA40D9"/>
    <w:rsid w:val="68DCD977"/>
    <w:rsid w:val="68E98F8E"/>
    <w:rsid w:val="68EDD6DF"/>
    <w:rsid w:val="68EF791C"/>
    <w:rsid w:val="68F4C159"/>
    <w:rsid w:val="68F6562F"/>
    <w:rsid w:val="68F9581D"/>
    <w:rsid w:val="6908A209"/>
    <w:rsid w:val="69090735"/>
    <w:rsid w:val="69099759"/>
    <w:rsid w:val="690D6310"/>
    <w:rsid w:val="6916F2D8"/>
    <w:rsid w:val="692203FF"/>
    <w:rsid w:val="6923C88E"/>
    <w:rsid w:val="692449CB"/>
    <w:rsid w:val="69261978"/>
    <w:rsid w:val="6927785B"/>
    <w:rsid w:val="692DF5CD"/>
    <w:rsid w:val="692EEA80"/>
    <w:rsid w:val="693104A8"/>
    <w:rsid w:val="69344495"/>
    <w:rsid w:val="6935195D"/>
    <w:rsid w:val="69377A39"/>
    <w:rsid w:val="693830DB"/>
    <w:rsid w:val="693B142F"/>
    <w:rsid w:val="693B7684"/>
    <w:rsid w:val="693DA446"/>
    <w:rsid w:val="6946DD41"/>
    <w:rsid w:val="69513A27"/>
    <w:rsid w:val="69590EC8"/>
    <w:rsid w:val="69599B1D"/>
    <w:rsid w:val="695AB23C"/>
    <w:rsid w:val="695B2F4D"/>
    <w:rsid w:val="695BF27F"/>
    <w:rsid w:val="695E6264"/>
    <w:rsid w:val="69672E2A"/>
    <w:rsid w:val="69678E17"/>
    <w:rsid w:val="69686AA4"/>
    <w:rsid w:val="69691999"/>
    <w:rsid w:val="6969DE59"/>
    <w:rsid w:val="696C9848"/>
    <w:rsid w:val="696CF148"/>
    <w:rsid w:val="696D1676"/>
    <w:rsid w:val="69704871"/>
    <w:rsid w:val="69746308"/>
    <w:rsid w:val="697A0027"/>
    <w:rsid w:val="698026DF"/>
    <w:rsid w:val="69807881"/>
    <w:rsid w:val="6982D452"/>
    <w:rsid w:val="698540E7"/>
    <w:rsid w:val="698666EA"/>
    <w:rsid w:val="6988C0BF"/>
    <w:rsid w:val="698A87B8"/>
    <w:rsid w:val="698D49F5"/>
    <w:rsid w:val="69957982"/>
    <w:rsid w:val="69A0ACF3"/>
    <w:rsid w:val="69A14B1B"/>
    <w:rsid w:val="69A5FF36"/>
    <w:rsid w:val="69A9AA70"/>
    <w:rsid w:val="69AAEE83"/>
    <w:rsid w:val="69ABB018"/>
    <w:rsid w:val="69B18E82"/>
    <w:rsid w:val="69BB48F1"/>
    <w:rsid w:val="69BF030F"/>
    <w:rsid w:val="69BF4B8A"/>
    <w:rsid w:val="69CBBAD5"/>
    <w:rsid w:val="69CCE1C7"/>
    <w:rsid w:val="69D221F1"/>
    <w:rsid w:val="69D2E5FE"/>
    <w:rsid w:val="69D2EE27"/>
    <w:rsid w:val="69D3CBBD"/>
    <w:rsid w:val="69D69982"/>
    <w:rsid w:val="69D82C3A"/>
    <w:rsid w:val="69D8C23C"/>
    <w:rsid w:val="69DB6979"/>
    <w:rsid w:val="69DBD1C2"/>
    <w:rsid w:val="69DD8F38"/>
    <w:rsid w:val="69E0E135"/>
    <w:rsid w:val="69E0E4C2"/>
    <w:rsid w:val="69E1A1FA"/>
    <w:rsid w:val="69E57DC3"/>
    <w:rsid w:val="69E7E000"/>
    <w:rsid w:val="69E94FEA"/>
    <w:rsid w:val="69EBEC62"/>
    <w:rsid w:val="69EEED20"/>
    <w:rsid w:val="69EFFC3F"/>
    <w:rsid w:val="69F3D717"/>
    <w:rsid w:val="69F77E07"/>
    <w:rsid w:val="69F7944E"/>
    <w:rsid w:val="69F886A5"/>
    <w:rsid w:val="69F9CE14"/>
    <w:rsid w:val="69FA2F8B"/>
    <w:rsid w:val="6A069CC0"/>
    <w:rsid w:val="6A07F055"/>
    <w:rsid w:val="6A0C0C69"/>
    <w:rsid w:val="6A0C9321"/>
    <w:rsid w:val="6A0F4166"/>
    <w:rsid w:val="6A13F438"/>
    <w:rsid w:val="6A177E15"/>
    <w:rsid w:val="6A1E5187"/>
    <w:rsid w:val="6A225854"/>
    <w:rsid w:val="6A24129B"/>
    <w:rsid w:val="6A2414CF"/>
    <w:rsid w:val="6A251AEC"/>
    <w:rsid w:val="6A2B9E9E"/>
    <w:rsid w:val="6A2EE392"/>
    <w:rsid w:val="6A317701"/>
    <w:rsid w:val="6A3353A6"/>
    <w:rsid w:val="6A3375B2"/>
    <w:rsid w:val="6A347B6F"/>
    <w:rsid w:val="6A34AC6A"/>
    <w:rsid w:val="6A36E616"/>
    <w:rsid w:val="6A390AE6"/>
    <w:rsid w:val="6A3A93D5"/>
    <w:rsid w:val="6A3B1013"/>
    <w:rsid w:val="6A465FD4"/>
    <w:rsid w:val="6A498033"/>
    <w:rsid w:val="6A4DCF9E"/>
    <w:rsid w:val="6A4DEFEB"/>
    <w:rsid w:val="6A4E0E1D"/>
    <w:rsid w:val="6A4EAE66"/>
    <w:rsid w:val="6A4ED8D8"/>
    <w:rsid w:val="6A511858"/>
    <w:rsid w:val="6A6031EB"/>
    <w:rsid w:val="6A62588A"/>
    <w:rsid w:val="6A662795"/>
    <w:rsid w:val="6A66FA92"/>
    <w:rsid w:val="6A67D18F"/>
    <w:rsid w:val="6A6C7CC7"/>
    <w:rsid w:val="6A6E569C"/>
    <w:rsid w:val="6A6F4A46"/>
    <w:rsid w:val="6A6F8498"/>
    <w:rsid w:val="6A6FD1C8"/>
    <w:rsid w:val="6A727ED2"/>
    <w:rsid w:val="6A73C159"/>
    <w:rsid w:val="6A78024A"/>
    <w:rsid w:val="6A802C1C"/>
    <w:rsid w:val="6A812BA8"/>
    <w:rsid w:val="6A823BD5"/>
    <w:rsid w:val="6A84C2BF"/>
    <w:rsid w:val="6A8603DF"/>
    <w:rsid w:val="6A87F5EE"/>
    <w:rsid w:val="6A8A4F1E"/>
    <w:rsid w:val="6A8B3E38"/>
    <w:rsid w:val="6A8EF2D2"/>
    <w:rsid w:val="6A900255"/>
    <w:rsid w:val="6A91430E"/>
    <w:rsid w:val="6A934849"/>
    <w:rsid w:val="6A98CBA0"/>
    <w:rsid w:val="6A99E535"/>
    <w:rsid w:val="6A9A42DF"/>
    <w:rsid w:val="6A9AD474"/>
    <w:rsid w:val="6A9D4641"/>
    <w:rsid w:val="6AA21ED5"/>
    <w:rsid w:val="6AA2A3F0"/>
    <w:rsid w:val="6AAD363C"/>
    <w:rsid w:val="6AB03BD0"/>
    <w:rsid w:val="6AB42911"/>
    <w:rsid w:val="6AB4B56A"/>
    <w:rsid w:val="6AB5030C"/>
    <w:rsid w:val="6AB750A2"/>
    <w:rsid w:val="6ABB462C"/>
    <w:rsid w:val="6AC0EBDF"/>
    <w:rsid w:val="6AC1F957"/>
    <w:rsid w:val="6AC23E6E"/>
    <w:rsid w:val="6AC9F5A0"/>
    <w:rsid w:val="6ACA3D51"/>
    <w:rsid w:val="6AD378C2"/>
    <w:rsid w:val="6AD87102"/>
    <w:rsid w:val="6ADB2C18"/>
    <w:rsid w:val="6ADD84FB"/>
    <w:rsid w:val="6ADDC50C"/>
    <w:rsid w:val="6ADFBA94"/>
    <w:rsid w:val="6AE29658"/>
    <w:rsid w:val="6AE3E1EB"/>
    <w:rsid w:val="6AE8BAC7"/>
    <w:rsid w:val="6AE978D0"/>
    <w:rsid w:val="6AEC306F"/>
    <w:rsid w:val="6AF208A9"/>
    <w:rsid w:val="6AF3604A"/>
    <w:rsid w:val="6AF37AEE"/>
    <w:rsid w:val="6AF63E5A"/>
    <w:rsid w:val="6AFB109D"/>
    <w:rsid w:val="6AFCDE2D"/>
    <w:rsid w:val="6AFDB641"/>
    <w:rsid w:val="6B04FFF0"/>
    <w:rsid w:val="6B09AA9E"/>
    <w:rsid w:val="6B1198F9"/>
    <w:rsid w:val="6B127D60"/>
    <w:rsid w:val="6B135057"/>
    <w:rsid w:val="6B1E988F"/>
    <w:rsid w:val="6B2241A1"/>
    <w:rsid w:val="6B245630"/>
    <w:rsid w:val="6B272A98"/>
    <w:rsid w:val="6B2ABB8A"/>
    <w:rsid w:val="6B2CA145"/>
    <w:rsid w:val="6B30CAA0"/>
    <w:rsid w:val="6B32BAB4"/>
    <w:rsid w:val="6B345594"/>
    <w:rsid w:val="6B365FA2"/>
    <w:rsid w:val="6B36DAC7"/>
    <w:rsid w:val="6B385177"/>
    <w:rsid w:val="6B391C1B"/>
    <w:rsid w:val="6B3DC3C6"/>
    <w:rsid w:val="6B409C33"/>
    <w:rsid w:val="6B446093"/>
    <w:rsid w:val="6B485B06"/>
    <w:rsid w:val="6B52C3D7"/>
    <w:rsid w:val="6B57C3B9"/>
    <w:rsid w:val="6B5B30CF"/>
    <w:rsid w:val="6B608B6D"/>
    <w:rsid w:val="6B60DB9C"/>
    <w:rsid w:val="6B629AAC"/>
    <w:rsid w:val="6B62D528"/>
    <w:rsid w:val="6B62EE14"/>
    <w:rsid w:val="6B66A81F"/>
    <w:rsid w:val="6B6752ED"/>
    <w:rsid w:val="6B693ECA"/>
    <w:rsid w:val="6B69BA80"/>
    <w:rsid w:val="6B6CB43F"/>
    <w:rsid w:val="6B6E8F84"/>
    <w:rsid w:val="6B7586F8"/>
    <w:rsid w:val="6B75E2A7"/>
    <w:rsid w:val="6B75E404"/>
    <w:rsid w:val="6B7670C5"/>
    <w:rsid w:val="6B7715B4"/>
    <w:rsid w:val="6B78130B"/>
    <w:rsid w:val="6B7AF06E"/>
    <w:rsid w:val="6B7D1F09"/>
    <w:rsid w:val="6B7F7B21"/>
    <w:rsid w:val="6B84042D"/>
    <w:rsid w:val="6B852E1A"/>
    <w:rsid w:val="6B8674A2"/>
    <w:rsid w:val="6B883407"/>
    <w:rsid w:val="6B8D60E6"/>
    <w:rsid w:val="6B8EDE00"/>
    <w:rsid w:val="6B8FCDF1"/>
    <w:rsid w:val="6B909E9C"/>
    <w:rsid w:val="6B95B920"/>
    <w:rsid w:val="6B961DBA"/>
    <w:rsid w:val="6B9901E4"/>
    <w:rsid w:val="6B993284"/>
    <w:rsid w:val="6B99897F"/>
    <w:rsid w:val="6B9B0390"/>
    <w:rsid w:val="6B9BFA43"/>
    <w:rsid w:val="6B9C5E69"/>
    <w:rsid w:val="6B9D5FDA"/>
    <w:rsid w:val="6BA632FE"/>
    <w:rsid w:val="6BA7D92A"/>
    <w:rsid w:val="6BAD9F44"/>
    <w:rsid w:val="6BAFE99A"/>
    <w:rsid w:val="6BB32E68"/>
    <w:rsid w:val="6BB38EFB"/>
    <w:rsid w:val="6BB67337"/>
    <w:rsid w:val="6BBD8A1E"/>
    <w:rsid w:val="6BC13415"/>
    <w:rsid w:val="6BC1A0D1"/>
    <w:rsid w:val="6BC235CB"/>
    <w:rsid w:val="6BC88E65"/>
    <w:rsid w:val="6BCE7916"/>
    <w:rsid w:val="6BD12339"/>
    <w:rsid w:val="6BD206E0"/>
    <w:rsid w:val="6BD32179"/>
    <w:rsid w:val="6BDAABF3"/>
    <w:rsid w:val="6BE04110"/>
    <w:rsid w:val="6BE0FD2A"/>
    <w:rsid w:val="6BE3C335"/>
    <w:rsid w:val="6BE6E6B7"/>
    <w:rsid w:val="6BEAF62B"/>
    <w:rsid w:val="6BF154F2"/>
    <w:rsid w:val="6BF1CA1C"/>
    <w:rsid w:val="6BF32C4D"/>
    <w:rsid w:val="6BF74116"/>
    <w:rsid w:val="6BFA0EDD"/>
    <w:rsid w:val="6BFCA354"/>
    <w:rsid w:val="6BFE7EF0"/>
    <w:rsid w:val="6C0097B0"/>
    <w:rsid w:val="6C074518"/>
    <w:rsid w:val="6C0A3BD4"/>
    <w:rsid w:val="6C0C571B"/>
    <w:rsid w:val="6C0E64BB"/>
    <w:rsid w:val="6C11209B"/>
    <w:rsid w:val="6C142A3E"/>
    <w:rsid w:val="6C1523D8"/>
    <w:rsid w:val="6C161F80"/>
    <w:rsid w:val="6C1A9903"/>
    <w:rsid w:val="6C1F5DC8"/>
    <w:rsid w:val="6C2C61CF"/>
    <w:rsid w:val="6C2EFD91"/>
    <w:rsid w:val="6C2F6F1A"/>
    <w:rsid w:val="6C329278"/>
    <w:rsid w:val="6C36708A"/>
    <w:rsid w:val="6C38B0A0"/>
    <w:rsid w:val="6C3971EC"/>
    <w:rsid w:val="6C3BCF5F"/>
    <w:rsid w:val="6C3E590B"/>
    <w:rsid w:val="6C3EB494"/>
    <w:rsid w:val="6C3F910D"/>
    <w:rsid w:val="6C3FA444"/>
    <w:rsid w:val="6C40A289"/>
    <w:rsid w:val="6C4384C1"/>
    <w:rsid w:val="6C4D40C8"/>
    <w:rsid w:val="6C57B054"/>
    <w:rsid w:val="6C58AE7F"/>
    <w:rsid w:val="6C685A61"/>
    <w:rsid w:val="6C68E009"/>
    <w:rsid w:val="6C6F7AE2"/>
    <w:rsid w:val="6C72105E"/>
    <w:rsid w:val="6C731AEF"/>
    <w:rsid w:val="6C738E16"/>
    <w:rsid w:val="6C78890C"/>
    <w:rsid w:val="6C78F91E"/>
    <w:rsid w:val="6C7962F2"/>
    <w:rsid w:val="6C819E3F"/>
    <w:rsid w:val="6C88D24F"/>
    <w:rsid w:val="6C8BDC07"/>
    <w:rsid w:val="6C8C4FAC"/>
    <w:rsid w:val="6C8DED70"/>
    <w:rsid w:val="6C8E86AB"/>
    <w:rsid w:val="6C90C88A"/>
    <w:rsid w:val="6C91B445"/>
    <w:rsid w:val="6C94BFDE"/>
    <w:rsid w:val="6C9616B6"/>
    <w:rsid w:val="6C994433"/>
    <w:rsid w:val="6C9DD3A1"/>
    <w:rsid w:val="6C9DDD4E"/>
    <w:rsid w:val="6C9FF3C1"/>
    <w:rsid w:val="6CB99590"/>
    <w:rsid w:val="6CC35636"/>
    <w:rsid w:val="6CC3DD2F"/>
    <w:rsid w:val="6CC6A010"/>
    <w:rsid w:val="6CC7F2D2"/>
    <w:rsid w:val="6CC88871"/>
    <w:rsid w:val="6CCAE131"/>
    <w:rsid w:val="6CCD7928"/>
    <w:rsid w:val="6CCFF17D"/>
    <w:rsid w:val="6CD1F388"/>
    <w:rsid w:val="6CD51B1E"/>
    <w:rsid w:val="6CDBCD03"/>
    <w:rsid w:val="6CDCD1BF"/>
    <w:rsid w:val="6CDDAF79"/>
    <w:rsid w:val="6CE854AE"/>
    <w:rsid w:val="6CED4AAC"/>
    <w:rsid w:val="6CED5B46"/>
    <w:rsid w:val="6CEDAEF8"/>
    <w:rsid w:val="6CF19357"/>
    <w:rsid w:val="6CF38339"/>
    <w:rsid w:val="6CF3D5E0"/>
    <w:rsid w:val="6CF47CBC"/>
    <w:rsid w:val="6CF5B9E2"/>
    <w:rsid w:val="6CFA4CAB"/>
    <w:rsid w:val="6CFA5BF0"/>
    <w:rsid w:val="6CFBD375"/>
    <w:rsid w:val="6CFD6D2F"/>
    <w:rsid w:val="6D03FFA1"/>
    <w:rsid w:val="6D096BAF"/>
    <w:rsid w:val="6D0AEE5B"/>
    <w:rsid w:val="6D0CE09C"/>
    <w:rsid w:val="6D0F5328"/>
    <w:rsid w:val="6D183DE7"/>
    <w:rsid w:val="6D18FBA8"/>
    <w:rsid w:val="6D1F4705"/>
    <w:rsid w:val="6D1FF7B6"/>
    <w:rsid w:val="6D21BC6C"/>
    <w:rsid w:val="6D238580"/>
    <w:rsid w:val="6D2571B5"/>
    <w:rsid w:val="6D299434"/>
    <w:rsid w:val="6D38433D"/>
    <w:rsid w:val="6D39390E"/>
    <w:rsid w:val="6D39E04B"/>
    <w:rsid w:val="6D3A5CB4"/>
    <w:rsid w:val="6D3B6FF5"/>
    <w:rsid w:val="6D4757FD"/>
    <w:rsid w:val="6D4821B0"/>
    <w:rsid w:val="6D4A537C"/>
    <w:rsid w:val="6D4C82C0"/>
    <w:rsid w:val="6D4F9F93"/>
    <w:rsid w:val="6D52D698"/>
    <w:rsid w:val="6D5363A8"/>
    <w:rsid w:val="6D594429"/>
    <w:rsid w:val="6D5953F4"/>
    <w:rsid w:val="6D6B5489"/>
    <w:rsid w:val="6D6CBF85"/>
    <w:rsid w:val="6D6EA749"/>
    <w:rsid w:val="6D73A30B"/>
    <w:rsid w:val="6D7448B0"/>
    <w:rsid w:val="6D765698"/>
    <w:rsid w:val="6D7955AF"/>
    <w:rsid w:val="6D7998BB"/>
    <w:rsid w:val="6D825BED"/>
    <w:rsid w:val="6D83D38F"/>
    <w:rsid w:val="6D8A7F68"/>
    <w:rsid w:val="6D8E27FA"/>
    <w:rsid w:val="6D90596F"/>
    <w:rsid w:val="6D910A1F"/>
    <w:rsid w:val="6D9CBAC3"/>
    <w:rsid w:val="6D9E5216"/>
    <w:rsid w:val="6D9EA77E"/>
    <w:rsid w:val="6D9FD8D8"/>
    <w:rsid w:val="6DA1B495"/>
    <w:rsid w:val="6DA2D272"/>
    <w:rsid w:val="6DA92A5E"/>
    <w:rsid w:val="6DAB0B21"/>
    <w:rsid w:val="6DB24767"/>
    <w:rsid w:val="6DC070E2"/>
    <w:rsid w:val="6DCC0D09"/>
    <w:rsid w:val="6DCC8A9B"/>
    <w:rsid w:val="6DCDF9BC"/>
    <w:rsid w:val="6DD22EAF"/>
    <w:rsid w:val="6DD7F7BD"/>
    <w:rsid w:val="6DD9848A"/>
    <w:rsid w:val="6DDAA6B7"/>
    <w:rsid w:val="6DDE30CD"/>
    <w:rsid w:val="6DE0DE25"/>
    <w:rsid w:val="6DE17DAB"/>
    <w:rsid w:val="6DE2DAF0"/>
    <w:rsid w:val="6DE3068D"/>
    <w:rsid w:val="6DE4B807"/>
    <w:rsid w:val="6DE525C9"/>
    <w:rsid w:val="6DEC6DA8"/>
    <w:rsid w:val="6DEF4F32"/>
    <w:rsid w:val="6DF4AC78"/>
    <w:rsid w:val="6DF545CB"/>
    <w:rsid w:val="6DF91600"/>
    <w:rsid w:val="6DFE374E"/>
    <w:rsid w:val="6DFF88EE"/>
    <w:rsid w:val="6E00210A"/>
    <w:rsid w:val="6E02C541"/>
    <w:rsid w:val="6E08831B"/>
    <w:rsid w:val="6E0AEC08"/>
    <w:rsid w:val="6E0BD855"/>
    <w:rsid w:val="6E106D18"/>
    <w:rsid w:val="6E111FFB"/>
    <w:rsid w:val="6E13CD47"/>
    <w:rsid w:val="6E17D713"/>
    <w:rsid w:val="6E1DC0B3"/>
    <w:rsid w:val="6E248151"/>
    <w:rsid w:val="6E256F97"/>
    <w:rsid w:val="6E28192F"/>
    <w:rsid w:val="6E2ABCB1"/>
    <w:rsid w:val="6E34D379"/>
    <w:rsid w:val="6E35C240"/>
    <w:rsid w:val="6E371640"/>
    <w:rsid w:val="6E3CB156"/>
    <w:rsid w:val="6E44F31E"/>
    <w:rsid w:val="6E46B66E"/>
    <w:rsid w:val="6E46EF5A"/>
    <w:rsid w:val="6E5548B2"/>
    <w:rsid w:val="6E592EE9"/>
    <w:rsid w:val="6E59CFD1"/>
    <w:rsid w:val="6E5A1D48"/>
    <w:rsid w:val="6E5AB830"/>
    <w:rsid w:val="6E5D06D0"/>
    <w:rsid w:val="6E61365E"/>
    <w:rsid w:val="6E65BD28"/>
    <w:rsid w:val="6E713AC3"/>
    <w:rsid w:val="6E76A3E9"/>
    <w:rsid w:val="6E79D747"/>
    <w:rsid w:val="6E7C3D84"/>
    <w:rsid w:val="6E817405"/>
    <w:rsid w:val="6E83B0FA"/>
    <w:rsid w:val="6E87FE75"/>
    <w:rsid w:val="6E8A23C8"/>
    <w:rsid w:val="6E8DC472"/>
    <w:rsid w:val="6E92535C"/>
    <w:rsid w:val="6E92AB0F"/>
    <w:rsid w:val="6E951C35"/>
    <w:rsid w:val="6E9A1EEC"/>
    <w:rsid w:val="6E9F2583"/>
    <w:rsid w:val="6EA0D68D"/>
    <w:rsid w:val="6EA5FD52"/>
    <w:rsid w:val="6EA78DF7"/>
    <w:rsid w:val="6EA8DC9B"/>
    <w:rsid w:val="6EB19D25"/>
    <w:rsid w:val="6EBB56B3"/>
    <w:rsid w:val="6EBBB2BD"/>
    <w:rsid w:val="6EBCAB7D"/>
    <w:rsid w:val="6EC1A388"/>
    <w:rsid w:val="6EC86E19"/>
    <w:rsid w:val="6ECE87D9"/>
    <w:rsid w:val="6ED1E723"/>
    <w:rsid w:val="6ED373F5"/>
    <w:rsid w:val="6ED40F71"/>
    <w:rsid w:val="6ED49C68"/>
    <w:rsid w:val="6EDDD560"/>
    <w:rsid w:val="6EE0CBB0"/>
    <w:rsid w:val="6EE207FF"/>
    <w:rsid w:val="6EE5D29A"/>
    <w:rsid w:val="6EE8D8E4"/>
    <w:rsid w:val="6EFA7296"/>
    <w:rsid w:val="6EFB5005"/>
    <w:rsid w:val="6EFE13A7"/>
    <w:rsid w:val="6EFF65C7"/>
    <w:rsid w:val="6EFF7F3F"/>
    <w:rsid w:val="6F0211F1"/>
    <w:rsid w:val="6F039E46"/>
    <w:rsid w:val="6F06E4A2"/>
    <w:rsid w:val="6F0988F0"/>
    <w:rsid w:val="6F0F780B"/>
    <w:rsid w:val="6F105D5D"/>
    <w:rsid w:val="6F11BEA9"/>
    <w:rsid w:val="6F14195E"/>
    <w:rsid w:val="6F158664"/>
    <w:rsid w:val="6F169ACB"/>
    <w:rsid w:val="6F1F3F3B"/>
    <w:rsid w:val="6F20092C"/>
    <w:rsid w:val="6F24E598"/>
    <w:rsid w:val="6F262DE6"/>
    <w:rsid w:val="6F2891DE"/>
    <w:rsid w:val="6F2CD68A"/>
    <w:rsid w:val="6F2DAE85"/>
    <w:rsid w:val="6F312F6F"/>
    <w:rsid w:val="6F36301C"/>
    <w:rsid w:val="6F380109"/>
    <w:rsid w:val="6F3845AE"/>
    <w:rsid w:val="6F387C1E"/>
    <w:rsid w:val="6F39A4F0"/>
    <w:rsid w:val="6F39FA39"/>
    <w:rsid w:val="6F3D95C1"/>
    <w:rsid w:val="6F42B295"/>
    <w:rsid w:val="6F456266"/>
    <w:rsid w:val="6F480E81"/>
    <w:rsid w:val="6F485BD3"/>
    <w:rsid w:val="6F4CA818"/>
    <w:rsid w:val="6F53EA88"/>
    <w:rsid w:val="6F59C710"/>
    <w:rsid w:val="6F5BC689"/>
    <w:rsid w:val="6F5CB1B1"/>
    <w:rsid w:val="6F61A92C"/>
    <w:rsid w:val="6F65F478"/>
    <w:rsid w:val="6F686E0C"/>
    <w:rsid w:val="6F6941E9"/>
    <w:rsid w:val="6F6AF081"/>
    <w:rsid w:val="6F6B593E"/>
    <w:rsid w:val="6F6E0618"/>
    <w:rsid w:val="6F726779"/>
    <w:rsid w:val="6F7348FA"/>
    <w:rsid w:val="6F73A5A0"/>
    <w:rsid w:val="6F73BAEC"/>
    <w:rsid w:val="6F74AC3E"/>
    <w:rsid w:val="6F74B967"/>
    <w:rsid w:val="6F795C01"/>
    <w:rsid w:val="6F7B5E64"/>
    <w:rsid w:val="6F7DAFB2"/>
    <w:rsid w:val="6F7ECB90"/>
    <w:rsid w:val="6F83EEBA"/>
    <w:rsid w:val="6F85FE09"/>
    <w:rsid w:val="6F8D0C09"/>
    <w:rsid w:val="6F8E0935"/>
    <w:rsid w:val="6F913ADD"/>
    <w:rsid w:val="6F96C603"/>
    <w:rsid w:val="6F96E228"/>
    <w:rsid w:val="6F9765D8"/>
    <w:rsid w:val="6FA180DE"/>
    <w:rsid w:val="6FAB9921"/>
    <w:rsid w:val="6FB12657"/>
    <w:rsid w:val="6FB305C9"/>
    <w:rsid w:val="6FB89556"/>
    <w:rsid w:val="6FC0C165"/>
    <w:rsid w:val="6FC38DAC"/>
    <w:rsid w:val="6FC3BE32"/>
    <w:rsid w:val="6FC3EF9C"/>
    <w:rsid w:val="6FC51F1B"/>
    <w:rsid w:val="6FC626AC"/>
    <w:rsid w:val="6FC7E24C"/>
    <w:rsid w:val="6FCADF5F"/>
    <w:rsid w:val="6FCD6444"/>
    <w:rsid w:val="6FD31C2B"/>
    <w:rsid w:val="6FD8001E"/>
    <w:rsid w:val="6FDA1BF3"/>
    <w:rsid w:val="6FDAA92E"/>
    <w:rsid w:val="6FDF9056"/>
    <w:rsid w:val="6FE2FD94"/>
    <w:rsid w:val="6FE49909"/>
    <w:rsid w:val="6FEAB9A6"/>
    <w:rsid w:val="6FEADBE4"/>
    <w:rsid w:val="6FF06D8C"/>
    <w:rsid w:val="6FF12080"/>
    <w:rsid w:val="6FF37A8D"/>
    <w:rsid w:val="6FF4E515"/>
    <w:rsid w:val="6FF89B6D"/>
    <w:rsid w:val="6FFECA96"/>
    <w:rsid w:val="6FFEE055"/>
    <w:rsid w:val="7000B824"/>
    <w:rsid w:val="7001C3CA"/>
    <w:rsid w:val="7002341C"/>
    <w:rsid w:val="70034F71"/>
    <w:rsid w:val="70043069"/>
    <w:rsid w:val="70046166"/>
    <w:rsid w:val="700641EE"/>
    <w:rsid w:val="70085E9F"/>
    <w:rsid w:val="700C44A1"/>
    <w:rsid w:val="700C73FE"/>
    <w:rsid w:val="701227A2"/>
    <w:rsid w:val="7012B2D3"/>
    <w:rsid w:val="7013FDAD"/>
    <w:rsid w:val="70146FB6"/>
    <w:rsid w:val="70155487"/>
    <w:rsid w:val="70281E88"/>
    <w:rsid w:val="702D2C01"/>
    <w:rsid w:val="702D667F"/>
    <w:rsid w:val="702E8084"/>
    <w:rsid w:val="702F8540"/>
    <w:rsid w:val="703109A5"/>
    <w:rsid w:val="70333824"/>
    <w:rsid w:val="7033B4D1"/>
    <w:rsid w:val="70373DC0"/>
    <w:rsid w:val="703BF3D2"/>
    <w:rsid w:val="7040C83D"/>
    <w:rsid w:val="7043DBCE"/>
    <w:rsid w:val="70447793"/>
    <w:rsid w:val="704BD5FE"/>
    <w:rsid w:val="705045F0"/>
    <w:rsid w:val="7050A7BC"/>
    <w:rsid w:val="7058E79C"/>
    <w:rsid w:val="7059DB3C"/>
    <w:rsid w:val="70646323"/>
    <w:rsid w:val="706618C8"/>
    <w:rsid w:val="706AB314"/>
    <w:rsid w:val="706B76E9"/>
    <w:rsid w:val="706D0F42"/>
    <w:rsid w:val="7073FECD"/>
    <w:rsid w:val="70752D2B"/>
    <w:rsid w:val="707ACDFF"/>
    <w:rsid w:val="707C3BEB"/>
    <w:rsid w:val="707C42BA"/>
    <w:rsid w:val="7081BCC3"/>
    <w:rsid w:val="7088DA10"/>
    <w:rsid w:val="708A6FDF"/>
    <w:rsid w:val="708C3D6C"/>
    <w:rsid w:val="708E48F7"/>
    <w:rsid w:val="709207C4"/>
    <w:rsid w:val="70938CB4"/>
    <w:rsid w:val="70953799"/>
    <w:rsid w:val="709595D0"/>
    <w:rsid w:val="70980951"/>
    <w:rsid w:val="709C1604"/>
    <w:rsid w:val="70A1184E"/>
    <w:rsid w:val="70A3D623"/>
    <w:rsid w:val="70A43D35"/>
    <w:rsid w:val="70A522FE"/>
    <w:rsid w:val="70A5F046"/>
    <w:rsid w:val="70AAF9BB"/>
    <w:rsid w:val="70AFAB61"/>
    <w:rsid w:val="70B0E975"/>
    <w:rsid w:val="70B2045E"/>
    <w:rsid w:val="70B2C15A"/>
    <w:rsid w:val="70B5143B"/>
    <w:rsid w:val="70B94AB2"/>
    <w:rsid w:val="70B9F6F9"/>
    <w:rsid w:val="70BB7C91"/>
    <w:rsid w:val="70BD616D"/>
    <w:rsid w:val="70BF8301"/>
    <w:rsid w:val="70C2EFAC"/>
    <w:rsid w:val="70C3034C"/>
    <w:rsid w:val="70C354FC"/>
    <w:rsid w:val="70C7134C"/>
    <w:rsid w:val="70C9F199"/>
    <w:rsid w:val="70CBE5AC"/>
    <w:rsid w:val="70CD5880"/>
    <w:rsid w:val="70D66822"/>
    <w:rsid w:val="70D89D10"/>
    <w:rsid w:val="70DFBA1F"/>
    <w:rsid w:val="70E06298"/>
    <w:rsid w:val="70E2048B"/>
    <w:rsid w:val="70E589BA"/>
    <w:rsid w:val="70E64B20"/>
    <w:rsid w:val="70EBA43C"/>
    <w:rsid w:val="70EF28B9"/>
    <w:rsid w:val="70F04A05"/>
    <w:rsid w:val="70F0E4FE"/>
    <w:rsid w:val="70F70867"/>
    <w:rsid w:val="70FD26CE"/>
    <w:rsid w:val="710031C3"/>
    <w:rsid w:val="710640D0"/>
    <w:rsid w:val="71097844"/>
    <w:rsid w:val="710A585B"/>
    <w:rsid w:val="710D6C12"/>
    <w:rsid w:val="711228DE"/>
    <w:rsid w:val="71144CEF"/>
    <w:rsid w:val="7114E8C2"/>
    <w:rsid w:val="711A7809"/>
    <w:rsid w:val="711C2817"/>
    <w:rsid w:val="711D810A"/>
    <w:rsid w:val="7121D495"/>
    <w:rsid w:val="71244496"/>
    <w:rsid w:val="7129DE3D"/>
    <w:rsid w:val="712CD882"/>
    <w:rsid w:val="712D451F"/>
    <w:rsid w:val="712E16A6"/>
    <w:rsid w:val="71318530"/>
    <w:rsid w:val="7135E07A"/>
    <w:rsid w:val="71394804"/>
    <w:rsid w:val="71448626"/>
    <w:rsid w:val="7148FA03"/>
    <w:rsid w:val="714B6B13"/>
    <w:rsid w:val="714DD996"/>
    <w:rsid w:val="71506164"/>
    <w:rsid w:val="7158238D"/>
    <w:rsid w:val="71596876"/>
    <w:rsid w:val="715B69C6"/>
    <w:rsid w:val="715DCF6A"/>
    <w:rsid w:val="71633905"/>
    <w:rsid w:val="716C6380"/>
    <w:rsid w:val="716D4439"/>
    <w:rsid w:val="71751D93"/>
    <w:rsid w:val="717592EF"/>
    <w:rsid w:val="71768F39"/>
    <w:rsid w:val="717BF162"/>
    <w:rsid w:val="717E2BFF"/>
    <w:rsid w:val="717EF593"/>
    <w:rsid w:val="71853D55"/>
    <w:rsid w:val="718F4F10"/>
    <w:rsid w:val="71914A6A"/>
    <w:rsid w:val="71930DA0"/>
    <w:rsid w:val="7194A86F"/>
    <w:rsid w:val="71952D9F"/>
    <w:rsid w:val="71995328"/>
    <w:rsid w:val="719C6E28"/>
    <w:rsid w:val="719CC070"/>
    <w:rsid w:val="71A1837C"/>
    <w:rsid w:val="71A8CEC4"/>
    <w:rsid w:val="71AB0134"/>
    <w:rsid w:val="71B1BC3C"/>
    <w:rsid w:val="71B4FF55"/>
    <w:rsid w:val="71BF67B8"/>
    <w:rsid w:val="71C16AEB"/>
    <w:rsid w:val="71C41F1E"/>
    <w:rsid w:val="71C73CC1"/>
    <w:rsid w:val="71C9BFB7"/>
    <w:rsid w:val="71CFAB33"/>
    <w:rsid w:val="71D0B457"/>
    <w:rsid w:val="71D23192"/>
    <w:rsid w:val="71D799FB"/>
    <w:rsid w:val="71D7A65E"/>
    <w:rsid w:val="71D88E8E"/>
    <w:rsid w:val="71DA6462"/>
    <w:rsid w:val="71DB1B4C"/>
    <w:rsid w:val="71DDD77C"/>
    <w:rsid w:val="71E08377"/>
    <w:rsid w:val="71E0EC32"/>
    <w:rsid w:val="71E41F95"/>
    <w:rsid w:val="71E92148"/>
    <w:rsid w:val="71EAE122"/>
    <w:rsid w:val="71EE3F58"/>
    <w:rsid w:val="71F81F25"/>
    <w:rsid w:val="71F8EF27"/>
    <w:rsid w:val="71F94E9E"/>
    <w:rsid w:val="71F9DA19"/>
    <w:rsid w:val="71FA6D21"/>
    <w:rsid w:val="71FAD1F8"/>
    <w:rsid w:val="71FED1BA"/>
    <w:rsid w:val="72006F2F"/>
    <w:rsid w:val="72018C73"/>
    <w:rsid w:val="72052D7E"/>
    <w:rsid w:val="720A2BB5"/>
    <w:rsid w:val="720A4FEC"/>
    <w:rsid w:val="720B6AB5"/>
    <w:rsid w:val="720EAEA2"/>
    <w:rsid w:val="720F8898"/>
    <w:rsid w:val="721D92D1"/>
    <w:rsid w:val="722683DE"/>
    <w:rsid w:val="7229554E"/>
    <w:rsid w:val="722CAF94"/>
    <w:rsid w:val="722E9343"/>
    <w:rsid w:val="7230D7AD"/>
    <w:rsid w:val="7240F698"/>
    <w:rsid w:val="7246151E"/>
    <w:rsid w:val="724709AF"/>
    <w:rsid w:val="7247E15F"/>
    <w:rsid w:val="724B8F44"/>
    <w:rsid w:val="7250F27C"/>
    <w:rsid w:val="72600A55"/>
    <w:rsid w:val="726096B3"/>
    <w:rsid w:val="7263B266"/>
    <w:rsid w:val="726463A5"/>
    <w:rsid w:val="72655679"/>
    <w:rsid w:val="72674405"/>
    <w:rsid w:val="726931E4"/>
    <w:rsid w:val="7269F834"/>
    <w:rsid w:val="726BB242"/>
    <w:rsid w:val="726D7297"/>
    <w:rsid w:val="726F5F5D"/>
    <w:rsid w:val="7274EE2C"/>
    <w:rsid w:val="7277048F"/>
    <w:rsid w:val="7278290E"/>
    <w:rsid w:val="72791D4F"/>
    <w:rsid w:val="7279DE27"/>
    <w:rsid w:val="727EFDD3"/>
    <w:rsid w:val="72833DFA"/>
    <w:rsid w:val="7287D450"/>
    <w:rsid w:val="7289167F"/>
    <w:rsid w:val="72902836"/>
    <w:rsid w:val="729035CD"/>
    <w:rsid w:val="7291649F"/>
    <w:rsid w:val="7292931A"/>
    <w:rsid w:val="7294E5BF"/>
    <w:rsid w:val="7296EB9F"/>
    <w:rsid w:val="7296EDE2"/>
    <w:rsid w:val="729C2923"/>
    <w:rsid w:val="729CDFA3"/>
    <w:rsid w:val="729DFFAA"/>
    <w:rsid w:val="729FF7A4"/>
    <w:rsid w:val="72A3A590"/>
    <w:rsid w:val="72A4D951"/>
    <w:rsid w:val="72AE63F5"/>
    <w:rsid w:val="72B0B10B"/>
    <w:rsid w:val="72B26D00"/>
    <w:rsid w:val="72BBC78C"/>
    <w:rsid w:val="72BF5112"/>
    <w:rsid w:val="72C02B49"/>
    <w:rsid w:val="72C1405F"/>
    <w:rsid w:val="72C504CF"/>
    <w:rsid w:val="72C60913"/>
    <w:rsid w:val="72C6118A"/>
    <w:rsid w:val="72C8B157"/>
    <w:rsid w:val="72CFEDF0"/>
    <w:rsid w:val="72D87592"/>
    <w:rsid w:val="72E068B0"/>
    <w:rsid w:val="72E10ADE"/>
    <w:rsid w:val="72E18A58"/>
    <w:rsid w:val="72E1A51D"/>
    <w:rsid w:val="72E3D962"/>
    <w:rsid w:val="72EFD49E"/>
    <w:rsid w:val="72F20E22"/>
    <w:rsid w:val="73063C9D"/>
    <w:rsid w:val="73067B15"/>
    <w:rsid w:val="730DB2BA"/>
    <w:rsid w:val="730E4BBD"/>
    <w:rsid w:val="7311DAC0"/>
    <w:rsid w:val="731288A1"/>
    <w:rsid w:val="73177E60"/>
    <w:rsid w:val="73179056"/>
    <w:rsid w:val="7317D524"/>
    <w:rsid w:val="73202AF7"/>
    <w:rsid w:val="7327869D"/>
    <w:rsid w:val="732BDE6C"/>
    <w:rsid w:val="732D30C4"/>
    <w:rsid w:val="7330398C"/>
    <w:rsid w:val="7336CF6C"/>
    <w:rsid w:val="7338EC03"/>
    <w:rsid w:val="73404C78"/>
    <w:rsid w:val="73447975"/>
    <w:rsid w:val="7346EF59"/>
    <w:rsid w:val="7349F26D"/>
    <w:rsid w:val="734B08F2"/>
    <w:rsid w:val="734D0A91"/>
    <w:rsid w:val="73515EA6"/>
    <w:rsid w:val="73519626"/>
    <w:rsid w:val="735A14F8"/>
    <w:rsid w:val="735EEA1A"/>
    <w:rsid w:val="7360C31B"/>
    <w:rsid w:val="7365C7B2"/>
    <w:rsid w:val="736BFDD1"/>
    <w:rsid w:val="7370E32A"/>
    <w:rsid w:val="7372D141"/>
    <w:rsid w:val="737691F7"/>
    <w:rsid w:val="7380E54F"/>
    <w:rsid w:val="73810E70"/>
    <w:rsid w:val="7387D483"/>
    <w:rsid w:val="738C41EE"/>
    <w:rsid w:val="738D6164"/>
    <w:rsid w:val="73900BBD"/>
    <w:rsid w:val="73925768"/>
    <w:rsid w:val="7392F122"/>
    <w:rsid w:val="7393018B"/>
    <w:rsid w:val="73969436"/>
    <w:rsid w:val="7398BA3B"/>
    <w:rsid w:val="7399AE4E"/>
    <w:rsid w:val="739C3BF2"/>
    <w:rsid w:val="739D2834"/>
    <w:rsid w:val="739FE361"/>
    <w:rsid w:val="73A0A83B"/>
    <w:rsid w:val="73A211D1"/>
    <w:rsid w:val="73A28DEF"/>
    <w:rsid w:val="73A3B9B9"/>
    <w:rsid w:val="73A3E6BD"/>
    <w:rsid w:val="73A75E5A"/>
    <w:rsid w:val="73ABE601"/>
    <w:rsid w:val="73AD7C77"/>
    <w:rsid w:val="73B3197C"/>
    <w:rsid w:val="73B537EF"/>
    <w:rsid w:val="73B8B63D"/>
    <w:rsid w:val="73C5B8DF"/>
    <w:rsid w:val="73C6A94F"/>
    <w:rsid w:val="73C839DD"/>
    <w:rsid w:val="73CA04E0"/>
    <w:rsid w:val="73CA6A40"/>
    <w:rsid w:val="73CAB256"/>
    <w:rsid w:val="73D0419A"/>
    <w:rsid w:val="73D0CE33"/>
    <w:rsid w:val="73D24BC6"/>
    <w:rsid w:val="73D4B961"/>
    <w:rsid w:val="73D53CD5"/>
    <w:rsid w:val="73D69C72"/>
    <w:rsid w:val="73D881B7"/>
    <w:rsid w:val="73D939CF"/>
    <w:rsid w:val="73E017B8"/>
    <w:rsid w:val="73E25A14"/>
    <w:rsid w:val="73E4A752"/>
    <w:rsid w:val="73E625C7"/>
    <w:rsid w:val="73EE3A67"/>
    <w:rsid w:val="73EF0C4C"/>
    <w:rsid w:val="73EF4983"/>
    <w:rsid w:val="73F21101"/>
    <w:rsid w:val="73F2C4A5"/>
    <w:rsid w:val="73F4DCBD"/>
    <w:rsid w:val="73F612A1"/>
    <w:rsid w:val="73FCE74D"/>
    <w:rsid w:val="73FF43EE"/>
    <w:rsid w:val="740075B6"/>
    <w:rsid w:val="74034528"/>
    <w:rsid w:val="74062A7D"/>
    <w:rsid w:val="7407FC05"/>
    <w:rsid w:val="740F021B"/>
    <w:rsid w:val="74194CAE"/>
    <w:rsid w:val="741A8FB4"/>
    <w:rsid w:val="741B0877"/>
    <w:rsid w:val="742283B7"/>
    <w:rsid w:val="74239482"/>
    <w:rsid w:val="7424C318"/>
    <w:rsid w:val="74275C39"/>
    <w:rsid w:val="742A7E1B"/>
    <w:rsid w:val="742C1972"/>
    <w:rsid w:val="742C635E"/>
    <w:rsid w:val="742EB864"/>
    <w:rsid w:val="743744C2"/>
    <w:rsid w:val="743C57F7"/>
    <w:rsid w:val="743C9738"/>
    <w:rsid w:val="743DFB5E"/>
    <w:rsid w:val="7444E6C2"/>
    <w:rsid w:val="7448D116"/>
    <w:rsid w:val="744BF15A"/>
    <w:rsid w:val="744E578C"/>
    <w:rsid w:val="74548AC0"/>
    <w:rsid w:val="745603A9"/>
    <w:rsid w:val="7458553A"/>
    <w:rsid w:val="7459CCA8"/>
    <w:rsid w:val="745C5B85"/>
    <w:rsid w:val="745C7939"/>
    <w:rsid w:val="745C9385"/>
    <w:rsid w:val="74624BED"/>
    <w:rsid w:val="7462E5EC"/>
    <w:rsid w:val="74635C78"/>
    <w:rsid w:val="7464078A"/>
    <w:rsid w:val="74690EFE"/>
    <w:rsid w:val="746CC16F"/>
    <w:rsid w:val="746F17F8"/>
    <w:rsid w:val="746F9836"/>
    <w:rsid w:val="7473FC3B"/>
    <w:rsid w:val="747563B9"/>
    <w:rsid w:val="748647AE"/>
    <w:rsid w:val="7488D5E7"/>
    <w:rsid w:val="7498D8BF"/>
    <w:rsid w:val="74A03557"/>
    <w:rsid w:val="74A152F1"/>
    <w:rsid w:val="74A5A728"/>
    <w:rsid w:val="74B3B3F8"/>
    <w:rsid w:val="74B408E6"/>
    <w:rsid w:val="74B8B68F"/>
    <w:rsid w:val="74B96C5B"/>
    <w:rsid w:val="74B996CE"/>
    <w:rsid w:val="74BEAC4C"/>
    <w:rsid w:val="74C3689A"/>
    <w:rsid w:val="74C3FBD3"/>
    <w:rsid w:val="74C538E5"/>
    <w:rsid w:val="74C5C99D"/>
    <w:rsid w:val="74C70FB1"/>
    <w:rsid w:val="74C8D646"/>
    <w:rsid w:val="74CD8E10"/>
    <w:rsid w:val="74D1DEC7"/>
    <w:rsid w:val="74D51D67"/>
    <w:rsid w:val="74D7FB56"/>
    <w:rsid w:val="74D8CCF1"/>
    <w:rsid w:val="74DB5C56"/>
    <w:rsid w:val="74DCD689"/>
    <w:rsid w:val="74E40142"/>
    <w:rsid w:val="74E583C5"/>
    <w:rsid w:val="74EA1A02"/>
    <w:rsid w:val="74EC7901"/>
    <w:rsid w:val="74EF5156"/>
    <w:rsid w:val="74F0FEF0"/>
    <w:rsid w:val="74F28310"/>
    <w:rsid w:val="74F3AC6C"/>
    <w:rsid w:val="74F48F5F"/>
    <w:rsid w:val="74F71578"/>
    <w:rsid w:val="74F9B50C"/>
    <w:rsid w:val="74FE6C0D"/>
    <w:rsid w:val="7500F223"/>
    <w:rsid w:val="75016A90"/>
    <w:rsid w:val="7504F87A"/>
    <w:rsid w:val="7506064A"/>
    <w:rsid w:val="750CE7A3"/>
    <w:rsid w:val="750F416E"/>
    <w:rsid w:val="750FFD3B"/>
    <w:rsid w:val="751217A6"/>
    <w:rsid w:val="751795A1"/>
    <w:rsid w:val="7519490E"/>
    <w:rsid w:val="751C35D7"/>
    <w:rsid w:val="751C4862"/>
    <w:rsid w:val="751C9DC4"/>
    <w:rsid w:val="751F83B8"/>
    <w:rsid w:val="7529D33C"/>
    <w:rsid w:val="752D553A"/>
    <w:rsid w:val="753023DB"/>
    <w:rsid w:val="7532EC48"/>
    <w:rsid w:val="7534D4AC"/>
    <w:rsid w:val="75371881"/>
    <w:rsid w:val="753ACC43"/>
    <w:rsid w:val="753BB8C0"/>
    <w:rsid w:val="7541BFBB"/>
    <w:rsid w:val="7542BF9A"/>
    <w:rsid w:val="75471519"/>
    <w:rsid w:val="75488DA1"/>
    <w:rsid w:val="75494FEE"/>
    <w:rsid w:val="754D1531"/>
    <w:rsid w:val="754DB567"/>
    <w:rsid w:val="754E3412"/>
    <w:rsid w:val="754F5AD8"/>
    <w:rsid w:val="7554F8D0"/>
    <w:rsid w:val="7559E1EA"/>
    <w:rsid w:val="755E1077"/>
    <w:rsid w:val="756273C5"/>
    <w:rsid w:val="75642235"/>
    <w:rsid w:val="7566287C"/>
    <w:rsid w:val="756710B0"/>
    <w:rsid w:val="756B068D"/>
    <w:rsid w:val="756B4CEE"/>
    <w:rsid w:val="756BE59D"/>
    <w:rsid w:val="756EE3CF"/>
    <w:rsid w:val="75749913"/>
    <w:rsid w:val="7575AC50"/>
    <w:rsid w:val="757B6278"/>
    <w:rsid w:val="757FA3E7"/>
    <w:rsid w:val="758E5FB6"/>
    <w:rsid w:val="758F41FB"/>
    <w:rsid w:val="759149D6"/>
    <w:rsid w:val="75930450"/>
    <w:rsid w:val="75940993"/>
    <w:rsid w:val="759928C1"/>
    <w:rsid w:val="759A48C1"/>
    <w:rsid w:val="759B3A67"/>
    <w:rsid w:val="75A6246F"/>
    <w:rsid w:val="75A71B1D"/>
    <w:rsid w:val="75AB0A7D"/>
    <w:rsid w:val="75B1A35A"/>
    <w:rsid w:val="75B4CC05"/>
    <w:rsid w:val="75B519C5"/>
    <w:rsid w:val="75B8E507"/>
    <w:rsid w:val="75B94EE3"/>
    <w:rsid w:val="75C29869"/>
    <w:rsid w:val="75C84459"/>
    <w:rsid w:val="75CAF43D"/>
    <w:rsid w:val="75D0EA08"/>
    <w:rsid w:val="75D1956D"/>
    <w:rsid w:val="75D20F58"/>
    <w:rsid w:val="75D92F20"/>
    <w:rsid w:val="75DB9DF7"/>
    <w:rsid w:val="75DBC019"/>
    <w:rsid w:val="75E4A68D"/>
    <w:rsid w:val="75E5CCF6"/>
    <w:rsid w:val="75EA7842"/>
    <w:rsid w:val="75ECAC09"/>
    <w:rsid w:val="75F16CBC"/>
    <w:rsid w:val="75F19D99"/>
    <w:rsid w:val="75F2FFEC"/>
    <w:rsid w:val="75FF6532"/>
    <w:rsid w:val="760173E1"/>
    <w:rsid w:val="76020A5A"/>
    <w:rsid w:val="760216B6"/>
    <w:rsid w:val="7608F463"/>
    <w:rsid w:val="7609F560"/>
    <w:rsid w:val="76133549"/>
    <w:rsid w:val="7614F968"/>
    <w:rsid w:val="76182B96"/>
    <w:rsid w:val="761AE34F"/>
    <w:rsid w:val="761C61A1"/>
    <w:rsid w:val="761CBF35"/>
    <w:rsid w:val="761DF2CE"/>
    <w:rsid w:val="76214686"/>
    <w:rsid w:val="7621B185"/>
    <w:rsid w:val="762E2798"/>
    <w:rsid w:val="762EB21E"/>
    <w:rsid w:val="7630A2F1"/>
    <w:rsid w:val="7639EEF9"/>
    <w:rsid w:val="763B1759"/>
    <w:rsid w:val="76451AF8"/>
    <w:rsid w:val="7646E8F6"/>
    <w:rsid w:val="764B07E9"/>
    <w:rsid w:val="7652EF90"/>
    <w:rsid w:val="7658177E"/>
    <w:rsid w:val="765C3418"/>
    <w:rsid w:val="765DA72F"/>
    <w:rsid w:val="765F27E6"/>
    <w:rsid w:val="76624385"/>
    <w:rsid w:val="7665DF1F"/>
    <w:rsid w:val="76678CEC"/>
    <w:rsid w:val="766C8E9E"/>
    <w:rsid w:val="7674C628"/>
    <w:rsid w:val="7675D287"/>
    <w:rsid w:val="7678023E"/>
    <w:rsid w:val="767DF8F6"/>
    <w:rsid w:val="76810CB5"/>
    <w:rsid w:val="7681676F"/>
    <w:rsid w:val="7681C9BA"/>
    <w:rsid w:val="76854436"/>
    <w:rsid w:val="76890CA7"/>
    <w:rsid w:val="768C8BCA"/>
    <w:rsid w:val="768D5565"/>
    <w:rsid w:val="768DD489"/>
    <w:rsid w:val="7690AA3E"/>
    <w:rsid w:val="769AC11D"/>
    <w:rsid w:val="769C1229"/>
    <w:rsid w:val="769FBA4F"/>
    <w:rsid w:val="76A2DA23"/>
    <w:rsid w:val="76A38AE3"/>
    <w:rsid w:val="76A472EF"/>
    <w:rsid w:val="76A8865B"/>
    <w:rsid w:val="76A941ED"/>
    <w:rsid w:val="76AB54FD"/>
    <w:rsid w:val="76B55C4B"/>
    <w:rsid w:val="76BBCBA9"/>
    <w:rsid w:val="76BCD18A"/>
    <w:rsid w:val="76C0C0F4"/>
    <w:rsid w:val="76C5D11A"/>
    <w:rsid w:val="76C672F8"/>
    <w:rsid w:val="76C9BEDD"/>
    <w:rsid w:val="76CADEAA"/>
    <w:rsid w:val="76CC2BDD"/>
    <w:rsid w:val="76CD2EFF"/>
    <w:rsid w:val="76D02CCF"/>
    <w:rsid w:val="76D40CBD"/>
    <w:rsid w:val="76D46761"/>
    <w:rsid w:val="76D65CCD"/>
    <w:rsid w:val="76D76B3E"/>
    <w:rsid w:val="76DBD473"/>
    <w:rsid w:val="76DCC725"/>
    <w:rsid w:val="76DCD999"/>
    <w:rsid w:val="76E1CF83"/>
    <w:rsid w:val="76E99EFF"/>
    <w:rsid w:val="76EA7517"/>
    <w:rsid w:val="76ED4E28"/>
    <w:rsid w:val="76EDD703"/>
    <w:rsid w:val="76EEE325"/>
    <w:rsid w:val="76EF15E8"/>
    <w:rsid w:val="76F0CA45"/>
    <w:rsid w:val="76F12252"/>
    <w:rsid w:val="76F33D8B"/>
    <w:rsid w:val="76F38D79"/>
    <w:rsid w:val="7700900C"/>
    <w:rsid w:val="77033BBD"/>
    <w:rsid w:val="77065499"/>
    <w:rsid w:val="7706C9C3"/>
    <w:rsid w:val="770860DB"/>
    <w:rsid w:val="770A5B63"/>
    <w:rsid w:val="770BC6BF"/>
    <w:rsid w:val="770BF7E0"/>
    <w:rsid w:val="770C34A8"/>
    <w:rsid w:val="7717C802"/>
    <w:rsid w:val="771A51E9"/>
    <w:rsid w:val="77217F15"/>
    <w:rsid w:val="77218ABC"/>
    <w:rsid w:val="7721E2A9"/>
    <w:rsid w:val="7728288E"/>
    <w:rsid w:val="77291D81"/>
    <w:rsid w:val="772A32FC"/>
    <w:rsid w:val="772E1FE0"/>
    <w:rsid w:val="773515EC"/>
    <w:rsid w:val="7736F770"/>
    <w:rsid w:val="773BE532"/>
    <w:rsid w:val="773EE240"/>
    <w:rsid w:val="7742A50D"/>
    <w:rsid w:val="77445096"/>
    <w:rsid w:val="7744946F"/>
    <w:rsid w:val="7744A1D2"/>
    <w:rsid w:val="774530CC"/>
    <w:rsid w:val="7749511C"/>
    <w:rsid w:val="774B0F6B"/>
    <w:rsid w:val="774D098C"/>
    <w:rsid w:val="774ECC38"/>
    <w:rsid w:val="77555A81"/>
    <w:rsid w:val="775AAC86"/>
    <w:rsid w:val="775BA42E"/>
    <w:rsid w:val="775C089C"/>
    <w:rsid w:val="775C2F0F"/>
    <w:rsid w:val="775CC6D5"/>
    <w:rsid w:val="77630E6A"/>
    <w:rsid w:val="77641B51"/>
    <w:rsid w:val="77651F69"/>
    <w:rsid w:val="7766125D"/>
    <w:rsid w:val="77686467"/>
    <w:rsid w:val="776F5FC7"/>
    <w:rsid w:val="7772E105"/>
    <w:rsid w:val="7772F441"/>
    <w:rsid w:val="7773CD61"/>
    <w:rsid w:val="77748BA4"/>
    <w:rsid w:val="777DFAE1"/>
    <w:rsid w:val="777F8579"/>
    <w:rsid w:val="778287BA"/>
    <w:rsid w:val="77843E82"/>
    <w:rsid w:val="7785B045"/>
    <w:rsid w:val="77980397"/>
    <w:rsid w:val="779A4996"/>
    <w:rsid w:val="779B309A"/>
    <w:rsid w:val="779CF909"/>
    <w:rsid w:val="779D425E"/>
    <w:rsid w:val="77A14F45"/>
    <w:rsid w:val="77A62263"/>
    <w:rsid w:val="77A6D2A4"/>
    <w:rsid w:val="77A7E44A"/>
    <w:rsid w:val="77A8C7EB"/>
    <w:rsid w:val="77AB4924"/>
    <w:rsid w:val="77B2FD44"/>
    <w:rsid w:val="77BA3D2A"/>
    <w:rsid w:val="77BAE594"/>
    <w:rsid w:val="77BBAE0A"/>
    <w:rsid w:val="77BC6CCA"/>
    <w:rsid w:val="77BEFD07"/>
    <w:rsid w:val="77CAD9CF"/>
    <w:rsid w:val="77CBD772"/>
    <w:rsid w:val="77CEA3A6"/>
    <w:rsid w:val="77CF331F"/>
    <w:rsid w:val="77D020D2"/>
    <w:rsid w:val="77D0F597"/>
    <w:rsid w:val="77D28768"/>
    <w:rsid w:val="77D3C819"/>
    <w:rsid w:val="77D573E7"/>
    <w:rsid w:val="77DA38D8"/>
    <w:rsid w:val="77DE1871"/>
    <w:rsid w:val="77E101CE"/>
    <w:rsid w:val="77E2CDB5"/>
    <w:rsid w:val="77E6421A"/>
    <w:rsid w:val="77E7A2B0"/>
    <w:rsid w:val="77E7C254"/>
    <w:rsid w:val="77F08A13"/>
    <w:rsid w:val="77F0AE9C"/>
    <w:rsid w:val="77F34412"/>
    <w:rsid w:val="77F8F630"/>
    <w:rsid w:val="77F92191"/>
    <w:rsid w:val="78010D53"/>
    <w:rsid w:val="780ABBB4"/>
    <w:rsid w:val="7810CF70"/>
    <w:rsid w:val="78157A70"/>
    <w:rsid w:val="781B0A80"/>
    <w:rsid w:val="781B1092"/>
    <w:rsid w:val="781B178E"/>
    <w:rsid w:val="781DC44B"/>
    <w:rsid w:val="7820C151"/>
    <w:rsid w:val="7821496F"/>
    <w:rsid w:val="782326B2"/>
    <w:rsid w:val="78242DC4"/>
    <w:rsid w:val="7824E2A4"/>
    <w:rsid w:val="7824E68E"/>
    <w:rsid w:val="78304903"/>
    <w:rsid w:val="783544D7"/>
    <w:rsid w:val="78377B3C"/>
    <w:rsid w:val="783B8539"/>
    <w:rsid w:val="783CF9D9"/>
    <w:rsid w:val="78428975"/>
    <w:rsid w:val="7847E317"/>
    <w:rsid w:val="78488DE1"/>
    <w:rsid w:val="785F7DAC"/>
    <w:rsid w:val="786323E2"/>
    <w:rsid w:val="786DD7EF"/>
    <w:rsid w:val="786F178C"/>
    <w:rsid w:val="78709755"/>
    <w:rsid w:val="7871179D"/>
    <w:rsid w:val="7875B17C"/>
    <w:rsid w:val="78764AD1"/>
    <w:rsid w:val="787780F0"/>
    <w:rsid w:val="787A596A"/>
    <w:rsid w:val="787B2438"/>
    <w:rsid w:val="787E01EC"/>
    <w:rsid w:val="78865BFD"/>
    <w:rsid w:val="788A2D4D"/>
    <w:rsid w:val="7891A095"/>
    <w:rsid w:val="7892202D"/>
    <w:rsid w:val="7894363B"/>
    <w:rsid w:val="789712DF"/>
    <w:rsid w:val="789B65B3"/>
    <w:rsid w:val="789C27BC"/>
    <w:rsid w:val="78A0EA41"/>
    <w:rsid w:val="78A4C74B"/>
    <w:rsid w:val="78A75532"/>
    <w:rsid w:val="78B5A86D"/>
    <w:rsid w:val="78B8ED7D"/>
    <w:rsid w:val="78BCA21A"/>
    <w:rsid w:val="78BF06FE"/>
    <w:rsid w:val="78C05180"/>
    <w:rsid w:val="78C0D392"/>
    <w:rsid w:val="78C494CA"/>
    <w:rsid w:val="78C60864"/>
    <w:rsid w:val="78D1ADCB"/>
    <w:rsid w:val="78D283CB"/>
    <w:rsid w:val="78DCEF48"/>
    <w:rsid w:val="78E41931"/>
    <w:rsid w:val="78E67C4F"/>
    <w:rsid w:val="78E6B273"/>
    <w:rsid w:val="78F2F0FB"/>
    <w:rsid w:val="78F49A3B"/>
    <w:rsid w:val="78F53070"/>
    <w:rsid w:val="78FB0E2B"/>
    <w:rsid w:val="78FCE7A4"/>
    <w:rsid w:val="78FE9D56"/>
    <w:rsid w:val="7900F61F"/>
    <w:rsid w:val="79046860"/>
    <w:rsid w:val="79084891"/>
    <w:rsid w:val="791026D2"/>
    <w:rsid w:val="79132B28"/>
    <w:rsid w:val="79146338"/>
    <w:rsid w:val="7916EF9C"/>
    <w:rsid w:val="79181CCF"/>
    <w:rsid w:val="791A36FA"/>
    <w:rsid w:val="791C1323"/>
    <w:rsid w:val="7921240A"/>
    <w:rsid w:val="7924ACED"/>
    <w:rsid w:val="7928C5A4"/>
    <w:rsid w:val="7928FF24"/>
    <w:rsid w:val="792A591D"/>
    <w:rsid w:val="792AF3E1"/>
    <w:rsid w:val="792D0C23"/>
    <w:rsid w:val="792D5860"/>
    <w:rsid w:val="792FCE62"/>
    <w:rsid w:val="7937F222"/>
    <w:rsid w:val="7938FB61"/>
    <w:rsid w:val="793EB0EB"/>
    <w:rsid w:val="793F4832"/>
    <w:rsid w:val="79410B2F"/>
    <w:rsid w:val="794764F4"/>
    <w:rsid w:val="79488F0E"/>
    <w:rsid w:val="79489A8F"/>
    <w:rsid w:val="79489C7F"/>
    <w:rsid w:val="794D4DF8"/>
    <w:rsid w:val="794E0762"/>
    <w:rsid w:val="7950F7DC"/>
    <w:rsid w:val="795209B8"/>
    <w:rsid w:val="795A5A8F"/>
    <w:rsid w:val="795E01C8"/>
    <w:rsid w:val="795F12A1"/>
    <w:rsid w:val="79616FE7"/>
    <w:rsid w:val="7963320F"/>
    <w:rsid w:val="79649CA5"/>
    <w:rsid w:val="7965C999"/>
    <w:rsid w:val="7968C883"/>
    <w:rsid w:val="79691C63"/>
    <w:rsid w:val="7969437F"/>
    <w:rsid w:val="79697B74"/>
    <w:rsid w:val="79703939"/>
    <w:rsid w:val="797B0250"/>
    <w:rsid w:val="797BF14D"/>
    <w:rsid w:val="797CB41E"/>
    <w:rsid w:val="797F8EC4"/>
    <w:rsid w:val="797FC253"/>
    <w:rsid w:val="7982AD8A"/>
    <w:rsid w:val="798418F9"/>
    <w:rsid w:val="7989232D"/>
    <w:rsid w:val="79899CF6"/>
    <w:rsid w:val="798B5B00"/>
    <w:rsid w:val="798BEE2C"/>
    <w:rsid w:val="798F8FEB"/>
    <w:rsid w:val="7995BB97"/>
    <w:rsid w:val="7999548E"/>
    <w:rsid w:val="7999C9B8"/>
    <w:rsid w:val="799C9A5B"/>
    <w:rsid w:val="799EAFBD"/>
    <w:rsid w:val="79A0DEFC"/>
    <w:rsid w:val="79A1F79A"/>
    <w:rsid w:val="79A4EDBF"/>
    <w:rsid w:val="79A784FD"/>
    <w:rsid w:val="79A7BBF1"/>
    <w:rsid w:val="79AB8394"/>
    <w:rsid w:val="79B44995"/>
    <w:rsid w:val="79B5365E"/>
    <w:rsid w:val="79B7196E"/>
    <w:rsid w:val="79B9E655"/>
    <w:rsid w:val="79BF8B54"/>
    <w:rsid w:val="79C23728"/>
    <w:rsid w:val="79C5435C"/>
    <w:rsid w:val="79CBD686"/>
    <w:rsid w:val="79CCCF3F"/>
    <w:rsid w:val="79CE5B83"/>
    <w:rsid w:val="79CEF5DD"/>
    <w:rsid w:val="79CF7EDD"/>
    <w:rsid w:val="79D0CF52"/>
    <w:rsid w:val="79D39A9F"/>
    <w:rsid w:val="79D4E0CE"/>
    <w:rsid w:val="79DCF2C0"/>
    <w:rsid w:val="79DD5853"/>
    <w:rsid w:val="79DE8B3A"/>
    <w:rsid w:val="79DFDD7F"/>
    <w:rsid w:val="79E2B222"/>
    <w:rsid w:val="79EA36BA"/>
    <w:rsid w:val="79ED06C3"/>
    <w:rsid w:val="79EE7B05"/>
    <w:rsid w:val="79EEB8CD"/>
    <w:rsid w:val="79EED97D"/>
    <w:rsid w:val="79F15C0A"/>
    <w:rsid w:val="79F25F9B"/>
    <w:rsid w:val="79F975FE"/>
    <w:rsid w:val="79FA64EC"/>
    <w:rsid w:val="79FF6524"/>
    <w:rsid w:val="7A05F032"/>
    <w:rsid w:val="7A071F1C"/>
    <w:rsid w:val="7A08A53E"/>
    <w:rsid w:val="7A1499AF"/>
    <w:rsid w:val="7A1A2460"/>
    <w:rsid w:val="7A1BF13F"/>
    <w:rsid w:val="7A1D971E"/>
    <w:rsid w:val="7A20E90A"/>
    <w:rsid w:val="7A23BBB6"/>
    <w:rsid w:val="7A2723B3"/>
    <w:rsid w:val="7A277C7B"/>
    <w:rsid w:val="7A284B60"/>
    <w:rsid w:val="7A2C1D69"/>
    <w:rsid w:val="7A2D385D"/>
    <w:rsid w:val="7A3667A4"/>
    <w:rsid w:val="7A39699C"/>
    <w:rsid w:val="7A39EACE"/>
    <w:rsid w:val="7A3CB23A"/>
    <w:rsid w:val="7A408D6E"/>
    <w:rsid w:val="7A41350A"/>
    <w:rsid w:val="7A4249CD"/>
    <w:rsid w:val="7A42845D"/>
    <w:rsid w:val="7A4573C7"/>
    <w:rsid w:val="7A47F0D3"/>
    <w:rsid w:val="7A4A8A7E"/>
    <w:rsid w:val="7A4F249E"/>
    <w:rsid w:val="7A5C6F6D"/>
    <w:rsid w:val="7A5CD24A"/>
    <w:rsid w:val="7A5F3CE6"/>
    <w:rsid w:val="7A659F90"/>
    <w:rsid w:val="7A67E69F"/>
    <w:rsid w:val="7A687322"/>
    <w:rsid w:val="7A68D6BF"/>
    <w:rsid w:val="7A6A27CB"/>
    <w:rsid w:val="7A6ACD74"/>
    <w:rsid w:val="7A6AF8EB"/>
    <w:rsid w:val="7A6FD33A"/>
    <w:rsid w:val="7A6FD718"/>
    <w:rsid w:val="7A7040D6"/>
    <w:rsid w:val="7A72834E"/>
    <w:rsid w:val="7A7385C5"/>
    <w:rsid w:val="7A7BB511"/>
    <w:rsid w:val="7A7EF0E4"/>
    <w:rsid w:val="7A802856"/>
    <w:rsid w:val="7A86E0D8"/>
    <w:rsid w:val="7A86EB5C"/>
    <w:rsid w:val="7A8E8051"/>
    <w:rsid w:val="7A8F5BBE"/>
    <w:rsid w:val="7A8FA4E5"/>
    <w:rsid w:val="7A90B5D9"/>
    <w:rsid w:val="7A939B0C"/>
    <w:rsid w:val="7A955E4B"/>
    <w:rsid w:val="7A97F166"/>
    <w:rsid w:val="7A990B25"/>
    <w:rsid w:val="7A9B3D72"/>
    <w:rsid w:val="7A9CD5C2"/>
    <w:rsid w:val="7A9DF5AB"/>
    <w:rsid w:val="7AA0B332"/>
    <w:rsid w:val="7AA4E003"/>
    <w:rsid w:val="7AA7ACE0"/>
    <w:rsid w:val="7AA964C8"/>
    <w:rsid w:val="7AAD2DA8"/>
    <w:rsid w:val="7AADB4BF"/>
    <w:rsid w:val="7AB23CE9"/>
    <w:rsid w:val="7AB3EABD"/>
    <w:rsid w:val="7AB62DAC"/>
    <w:rsid w:val="7ABE935A"/>
    <w:rsid w:val="7ABE958B"/>
    <w:rsid w:val="7ABF10A7"/>
    <w:rsid w:val="7AC2E5F0"/>
    <w:rsid w:val="7AC79287"/>
    <w:rsid w:val="7AC82EA8"/>
    <w:rsid w:val="7ACE5A32"/>
    <w:rsid w:val="7ACEA9B2"/>
    <w:rsid w:val="7AD45710"/>
    <w:rsid w:val="7AD547E4"/>
    <w:rsid w:val="7AD5D1A1"/>
    <w:rsid w:val="7AD80892"/>
    <w:rsid w:val="7AD9E6E1"/>
    <w:rsid w:val="7ADA172E"/>
    <w:rsid w:val="7ADA9DDE"/>
    <w:rsid w:val="7ADF1B4B"/>
    <w:rsid w:val="7AE30153"/>
    <w:rsid w:val="7AE43BCE"/>
    <w:rsid w:val="7AE8609E"/>
    <w:rsid w:val="7AE9E474"/>
    <w:rsid w:val="7AEA2360"/>
    <w:rsid w:val="7AEB4339"/>
    <w:rsid w:val="7AECB44D"/>
    <w:rsid w:val="7AED3A9D"/>
    <w:rsid w:val="7AEDA868"/>
    <w:rsid w:val="7AEE7F0B"/>
    <w:rsid w:val="7AEEB893"/>
    <w:rsid w:val="7AF4E52E"/>
    <w:rsid w:val="7AF52ED8"/>
    <w:rsid w:val="7AF64ED7"/>
    <w:rsid w:val="7AF903D6"/>
    <w:rsid w:val="7AFAAEAD"/>
    <w:rsid w:val="7B006D5E"/>
    <w:rsid w:val="7B07F4CA"/>
    <w:rsid w:val="7B08A9CE"/>
    <w:rsid w:val="7B0A5678"/>
    <w:rsid w:val="7B0D1CA6"/>
    <w:rsid w:val="7B0F0DC9"/>
    <w:rsid w:val="7B1270B9"/>
    <w:rsid w:val="7B13BAA8"/>
    <w:rsid w:val="7B164348"/>
    <w:rsid w:val="7B2668E0"/>
    <w:rsid w:val="7B27F94A"/>
    <w:rsid w:val="7B30349B"/>
    <w:rsid w:val="7B3167BB"/>
    <w:rsid w:val="7B3336A1"/>
    <w:rsid w:val="7B3742B0"/>
    <w:rsid w:val="7B37F337"/>
    <w:rsid w:val="7B414227"/>
    <w:rsid w:val="7B49A31C"/>
    <w:rsid w:val="7B4B3022"/>
    <w:rsid w:val="7B516A17"/>
    <w:rsid w:val="7B5713F5"/>
    <w:rsid w:val="7B5A3611"/>
    <w:rsid w:val="7B677D3D"/>
    <w:rsid w:val="7B6AA1E4"/>
    <w:rsid w:val="7B71BA2C"/>
    <w:rsid w:val="7B73CB0C"/>
    <w:rsid w:val="7B741FD4"/>
    <w:rsid w:val="7B747B07"/>
    <w:rsid w:val="7B7535AA"/>
    <w:rsid w:val="7B761C8C"/>
    <w:rsid w:val="7B77D1BE"/>
    <w:rsid w:val="7B7E75E4"/>
    <w:rsid w:val="7B834E44"/>
    <w:rsid w:val="7B83A587"/>
    <w:rsid w:val="7B83C401"/>
    <w:rsid w:val="7B8577F6"/>
    <w:rsid w:val="7B8598BB"/>
    <w:rsid w:val="7B8A8734"/>
    <w:rsid w:val="7B8ED03D"/>
    <w:rsid w:val="7B92897A"/>
    <w:rsid w:val="7B95C512"/>
    <w:rsid w:val="7B9862AA"/>
    <w:rsid w:val="7B992D18"/>
    <w:rsid w:val="7B9A1DFA"/>
    <w:rsid w:val="7B9A69F9"/>
    <w:rsid w:val="7B9BBDC0"/>
    <w:rsid w:val="7B9C3BBC"/>
    <w:rsid w:val="7B9C7E10"/>
    <w:rsid w:val="7B9FDCF6"/>
    <w:rsid w:val="7BA037DD"/>
    <w:rsid w:val="7BA52069"/>
    <w:rsid w:val="7BAB249F"/>
    <w:rsid w:val="7BB03DEF"/>
    <w:rsid w:val="7BB4B28C"/>
    <w:rsid w:val="7BB587B6"/>
    <w:rsid w:val="7BBE1545"/>
    <w:rsid w:val="7BC26D61"/>
    <w:rsid w:val="7BC4C209"/>
    <w:rsid w:val="7BC5861A"/>
    <w:rsid w:val="7BC7C6FB"/>
    <w:rsid w:val="7BC7E637"/>
    <w:rsid w:val="7BCA9514"/>
    <w:rsid w:val="7BCE0F8B"/>
    <w:rsid w:val="7BCE3A7D"/>
    <w:rsid w:val="7BD0D273"/>
    <w:rsid w:val="7BD29965"/>
    <w:rsid w:val="7BD8D56F"/>
    <w:rsid w:val="7BDC07DB"/>
    <w:rsid w:val="7BDCFBA4"/>
    <w:rsid w:val="7BDDBD2F"/>
    <w:rsid w:val="7BDF4CF4"/>
    <w:rsid w:val="7BE20F3E"/>
    <w:rsid w:val="7BE79C9C"/>
    <w:rsid w:val="7BE992B1"/>
    <w:rsid w:val="7BEBEB27"/>
    <w:rsid w:val="7BED1F8D"/>
    <w:rsid w:val="7BF01FC6"/>
    <w:rsid w:val="7BF65021"/>
    <w:rsid w:val="7BF9A845"/>
    <w:rsid w:val="7BFA6B8C"/>
    <w:rsid w:val="7BFAACFD"/>
    <w:rsid w:val="7BFC42F5"/>
    <w:rsid w:val="7C0AC718"/>
    <w:rsid w:val="7C0C70EB"/>
    <w:rsid w:val="7C105C48"/>
    <w:rsid w:val="7C113B65"/>
    <w:rsid w:val="7C1AF3B7"/>
    <w:rsid w:val="7C1D29F8"/>
    <w:rsid w:val="7C1D2F48"/>
    <w:rsid w:val="7C1DA3FA"/>
    <w:rsid w:val="7C20CC62"/>
    <w:rsid w:val="7C22954A"/>
    <w:rsid w:val="7C299F02"/>
    <w:rsid w:val="7C2C2F22"/>
    <w:rsid w:val="7C31436B"/>
    <w:rsid w:val="7C32CFB4"/>
    <w:rsid w:val="7C339DDF"/>
    <w:rsid w:val="7C3595B0"/>
    <w:rsid w:val="7C3ADC11"/>
    <w:rsid w:val="7C3BFBBA"/>
    <w:rsid w:val="7C3E2231"/>
    <w:rsid w:val="7C3F4FD7"/>
    <w:rsid w:val="7C418661"/>
    <w:rsid w:val="7C4215F6"/>
    <w:rsid w:val="7C426BCF"/>
    <w:rsid w:val="7C42D85E"/>
    <w:rsid w:val="7C4FC274"/>
    <w:rsid w:val="7C509592"/>
    <w:rsid w:val="7C57D647"/>
    <w:rsid w:val="7C5F186C"/>
    <w:rsid w:val="7C60CA44"/>
    <w:rsid w:val="7C62534F"/>
    <w:rsid w:val="7C673E4C"/>
    <w:rsid w:val="7C6A888B"/>
    <w:rsid w:val="7C6C85BC"/>
    <w:rsid w:val="7C6ED589"/>
    <w:rsid w:val="7C70F28A"/>
    <w:rsid w:val="7C735735"/>
    <w:rsid w:val="7C77D3FD"/>
    <w:rsid w:val="7C7AF56D"/>
    <w:rsid w:val="7C81B711"/>
    <w:rsid w:val="7C826AC4"/>
    <w:rsid w:val="7C84C925"/>
    <w:rsid w:val="7C8992E0"/>
    <w:rsid w:val="7C8A942D"/>
    <w:rsid w:val="7C8B138F"/>
    <w:rsid w:val="7C8FC2BD"/>
    <w:rsid w:val="7C9017BA"/>
    <w:rsid w:val="7C93B7AE"/>
    <w:rsid w:val="7C95AE97"/>
    <w:rsid w:val="7C96F335"/>
    <w:rsid w:val="7C97C2BB"/>
    <w:rsid w:val="7C99CB93"/>
    <w:rsid w:val="7CA69B49"/>
    <w:rsid w:val="7CA71950"/>
    <w:rsid w:val="7CA90267"/>
    <w:rsid w:val="7CAAEF65"/>
    <w:rsid w:val="7CAC1C59"/>
    <w:rsid w:val="7CB51FB8"/>
    <w:rsid w:val="7CB968FB"/>
    <w:rsid w:val="7CB9E25A"/>
    <w:rsid w:val="7CBD2258"/>
    <w:rsid w:val="7CBE8D5C"/>
    <w:rsid w:val="7CC7EA01"/>
    <w:rsid w:val="7CC92C35"/>
    <w:rsid w:val="7CCAD962"/>
    <w:rsid w:val="7CCE8149"/>
    <w:rsid w:val="7CD9FF04"/>
    <w:rsid w:val="7CDD9647"/>
    <w:rsid w:val="7CE10867"/>
    <w:rsid w:val="7CE819BB"/>
    <w:rsid w:val="7CE8B49A"/>
    <w:rsid w:val="7CEB221C"/>
    <w:rsid w:val="7CF2B569"/>
    <w:rsid w:val="7CFBA98A"/>
    <w:rsid w:val="7CFEE3FE"/>
    <w:rsid w:val="7D03680C"/>
    <w:rsid w:val="7D03C158"/>
    <w:rsid w:val="7D041EB5"/>
    <w:rsid w:val="7D089C8B"/>
    <w:rsid w:val="7D0AD238"/>
    <w:rsid w:val="7D0C5AB0"/>
    <w:rsid w:val="7D116A95"/>
    <w:rsid w:val="7D131F4E"/>
    <w:rsid w:val="7D150A43"/>
    <w:rsid w:val="7D188B10"/>
    <w:rsid w:val="7D19A7E4"/>
    <w:rsid w:val="7D1BCA03"/>
    <w:rsid w:val="7D208BF2"/>
    <w:rsid w:val="7D22955B"/>
    <w:rsid w:val="7D2347AA"/>
    <w:rsid w:val="7D236C6C"/>
    <w:rsid w:val="7D24494F"/>
    <w:rsid w:val="7D24BBCF"/>
    <w:rsid w:val="7D290671"/>
    <w:rsid w:val="7D2B4E5F"/>
    <w:rsid w:val="7D2B97EA"/>
    <w:rsid w:val="7D31C100"/>
    <w:rsid w:val="7D344BA4"/>
    <w:rsid w:val="7D37FB2B"/>
    <w:rsid w:val="7D388C81"/>
    <w:rsid w:val="7D3B7D77"/>
    <w:rsid w:val="7D3BE7D9"/>
    <w:rsid w:val="7D48C61D"/>
    <w:rsid w:val="7D4AFB7A"/>
    <w:rsid w:val="7D4F4E39"/>
    <w:rsid w:val="7D52C328"/>
    <w:rsid w:val="7D5778D3"/>
    <w:rsid w:val="7D57E5B7"/>
    <w:rsid w:val="7D5C4C98"/>
    <w:rsid w:val="7D5ED150"/>
    <w:rsid w:val="7D61963D"/>
    <w:rsid w:val="7D61DD3E"/>
    <w:rsid w:val="7D64C278"/>
    <w:rsid w:val="7D6836C8"/>
    <w:rsid w:val="7D714DF8"/>
    <w:rsid w:val="7D75440A"/>
    <w:rsid w:val="7D76F69A"/>
    <w:rsid w:val="7D785A4E"/>
    <w:rsid w:val="7D7A651F"/>
    <w:rsid w:val="7D7A7475"/>
    <w:rsid w:val="7D7DD2E2"/>
    <w:rsid w:val="7D7E5E44"/>
    <w:rsid w:val="7D7FB016"/>
    <w:rsid w:val="7D820848"/>
    <w:rsid w:val="7D86D699"/>
    <w:rsid w:val="7D8A54DC"/>
    <w:rsid w:val="7D8A6EA3"/>
    <w:rsid w:val="7D8BFB1A"/>
    <w:rsid w:val="7D9749CC"/>
    <w:rsid w:val="7D9AA6F0"/>
    <w:rsid w:val="7D9B1686"/>
    <w:rsid w:val="7D9B17C5"/>
    <w:rsid w:val="7D9E2640"/>
    <w:rsid w:val="7DA0BD31"/>
    <w:rsid w:val="7DA0C287"/>
    <w:rsid w:val="7DA62234"/>
    <w:rsid w:val="7DAD161B"/>
    <w:rsid w:val="7DAE9266"/>
    <w:rsid w:val="7DAE992E"/>
    <w:rsid w:val="7DB04051"/>
    <w:rsid w:val="7DB0B72F"/>
    <w:rsid w:val="7DB0FFCF"/>
    <w:rsid w:val="7DB1D7B0"/>
    <w:rsid w:val="7DB1F537"/>
    <w:rsid w:val="7DB2ECE4"/>
    <w:rsid w:val="7DBE0262"/>
    <w:rsid w:val="7DC03D97"/>
    <w:rsid w:val="7DC29F99"/>
    <w:rsid w:val="7DC2BABA"/>
    <w:rsid w:val="7DC3D756"/>
    <w:rsid w:val="7DC73795"/>
    <w:rsid w:val="7DC73EBE"/>
    <w:rsid w:val="7DC86C64"/>
    <w:rsid w:val="7DC9782B"/>
    <w:rsid w:val="7DCCB0C0"/>
    <w:rsid w:val="7DCD739A"/>
    <w:rsid w:val="7DCFD9E0"/>
    <w:rsid w:val="7DD106D7"/>
    <w:rsid w:val="7DD35018"/>
    <w:rsid w:val="7DD84F02"/>
    <w:rsid w:val="7DDBF6CB"/>
    <w:rsid w:val="7DDC4CBA"/>
    <w:rsid w:val="7DDC6D2C"/>
    <w:rsid w:val="7DDEFF75"/>
    <w:rsid w:val="7DDF310B"/>
    <w:rsid w:val="7DE2F848"/>
    <w:rsid w:val="7DE61D65"/>
    <w:rsid w:val="7DE745E8"/>
    <w:rsid w:val="7DEC9D9D"/>
    <w:rsid w:val="7DEFC43F"/>
    <w:rsid w:val="7DEFC7D2"/>
    <w:rsid w:val="7DF611FB"/>
    <w:rsid w:val="7DFDD5C5"/>
    <w:rsid w:val="7DFEAEA5"/>
    <w:rsid w:val="7E0CA331"/>
    <w:rsid w:val="7E0F0416"/>
    <w:rsid w:val="7E126302"/>
    <w:rsid w:val="7E126CD1"/>
    <w:rsid w:val="7E1B0C95"/>
    <w:rsid w:val="7E1B4005"/>
    <w:rsid w:val="7E1D5DD9"/>
    <w:rsid w:val="7E21687B"/>
    <w:rsid w:val="7E22FF2C"/>
    <w:rsid w:val="7E234968"/>
    <w:rsid w:val="7E2B7C36"/>
    <w:rsid w:val="7E2C192A"/>
    <w:rsid w:val="7E32514F"/>
    <w:rsid w:val="7E334EFC"/>
    <w:rsid w:val="7E353C75"/>
    <w:rsid w:val="7E364CB1"/>
    <w:rsid w:val="7E3A7831"/>
    <w:rsid w:val="7E3F2FB5"/>
    <w:rsid w:val="7E425A84"/>
    <w:rsid w:val="7E4725C0"/>
    <w:rsid w:val="7E4DD0AC"/>
    <w:rsid w:val="7E4F046F"/>
    <w:rsid w:val="7E503C45"/>
    <w:rsid w:val="7E50CEE6"/>
    <w:rsid w:val="7E53311A"/>
    <w:rsid w:val="7E56493B"/>
    <w:rsid w:val="7E5702A2"/>
    <w:rsid w:val="7E5DD175"/>
    <w:rsid w:val="7E5E9BEA"/>
    <w:rsid w:val="7E5EAFF7"/>
    <w:rsid w:val="7E5FACDE"/>
    <w:rsid w:val="7E63AF7E"/>
    <w:rsid w:val="7E6653A4"/>
    <w:rsid w:val="7E677046"/>
    <w:rsid w:val="7E6A2A22"/>
    <w:rsid w:val="7E6C3DAB"/>
    <w:rsid w:val="7E6EDFEB"/>
    <w:rsid w:val="7E6F708B"/>
    <w:rsid w:val="7E712033"/>
    <w:rsid w:val="7E733CA1"/>
    <w:rsid w:val="7E79FE4C"/>
    <w:rsid w:val="7E7DB635"/>
    <w:rsid w:val="7E7F54A7"/>
    <w:rsid w:val="7E81623A"/>
    <w:rsid w:val="7E887445"/>
    <w:rsid w:val="7E8A6BCF"/>
    <w:rsid w:val="7E8D6713"/>
    <w:rsid w:val="7E90C8C2"/>
    <w:rsid w:val="7E91A99A"/>
    <w:rsid w:val="7E924827"/>
    <w:rsid w:val="7E92E0E0"/>
    <w:rsid w:val="7E948962"/>
    <w:rsid w:val="7E94ED55"/>
    <w:rsid w:val="7E961707"/>
    <w:rsid w:val="7E98755F"/>
    <w:rsid w:val="7E9FF49D"/>
    <w:rsid w:val="7EA04704"/>
    <w:rsid w:val="7EA481BB"/>
    <w:rsid w:val="7EA4A791"/>
    <w:rsid w:val="7EA543DF"/>
    <w:rsid w:val="7EA5EF6A"/>
    <w:rsid w:val="7EA7F3BF"/>
    <w:rsid w:val="7EA98900"/>
    <w:rsid w:val="7EA98F55"/>
    <w:rsid w:val="7EABCB09"/>
    <w:rsid w:val="7EB25E6C"/>
    <w:rsid w:val="7EB6B3C9"/>
    <w:rsid w:val="7EBB807E"/>
    <w:rsid w:val="7EBFCE81"/>
    <w:rsid w:val="7EC09709"/>
    <w:rsid w:val="7ECE32EA"/>
    <w:rsid w:val="7ED87C30"/>
    <w:rsid w:val="7EDBA11D"/>
    <w:rsid w:val="7EEA939A"/>
    <w:rsid w:val="7EEED77D"/>
    <w:rsid w:val="7EF3ED0D"/>
    <w:rsid w:val="7EF3F1C5"/>
    <w:rsid w:val="7EF48D4A"/>
    <w:rsid w:val="7EF5CFC8"/>
    <w:rsid w:val="7EF74967"/>
    <w:rsid w:val="7EFD569D"/>
    <w:rsid w:val="7EFD74E7"/>
    <w:rsid w:val="7F00851C"/>
    <w:rsid w:val="7F06E1B1"/>
    <w:rsid w:val="7F0F78B4"/>
    <w:rsid w:val="7F1513A1"/>
    <w:rsid w:val="7F15FC6D"/>
    <w:rsid w:val="7F1A1342"/>
    <w:rsid w:val="7F1BDE4B"/>
    <w:rsid w:val="7F1C37F6"/>
    <w:rsid w:val="7F27FF52"/>
    <w:rsid w:val="7F2D3FDD"/>
    <w:rsid w:val="7F31291A"/>
    <w:rsid w:val="7F350C32"/>
    <w:rsid w:val="7F353568"/>
    <w:rsid w:val="7F39A608"/>
    <w:rsid w:val="7F3AACCC"/>
    <w:rsid w:val="7F3AFFB4"/>
    <w:rsid w:val="7F3BB59E"/>
    <w:rsid w:val="7F4A0B23"/>
    <w:rsid w:val="7F4A3EC0"/>
    <w:rsid w:val="7F4BA537"/>
    <w:rsid w:val="7F50A9CF"/>
    <w:rsid w:val="7F53F917"/>
    <w:rsid w:val="7F595E20"/>
    <w:rsid w:val="7F5B5EEA"/>
    <w:rsid w:val="7F5BE58E"/>
    <w:rsid w:val="7F5E647F"/>
    <w:rsid w:val="7F607CF9"/>
    <w:rsid w:val="7F60DE00"/>
    <w:rsid w:val="7F6949B2"/>
    <w:rsid w:val="7F6957D3"/>
    <w:rsid w:val="7F6C144F"/>
    <w:rsid w:val="7F6D27D2"/>
    <w:rsid w:val="7F72DB02"/>
    <w:rsid w:val="7F73035A"/>
    <w:rsid w:val="7F7520E3"/>
    <w:rsid w:val="7F76F5F8"/>
    <w:rsid w:val="7F77880B"/>
    <w:rsid w:val="7F80FEBA"/>
    <w:rsid w:val="7F8185AF"/>
    <w:rsid w:val="7F8354FB"/>
    <w:rsid w:val="7F839D2A"/>
    <w:rsid w:val="7F8EF0DF"/>
    <w:rsid w:val="7F911BD7"/>
    <w:rsid w:val="7F96D430"/>
    <w:rsid w:val="7F9BE7CE"/>
    <w:rsid w:val="7F9ED9A5"/>
    <w:rsid w:val="7FA79A51"/>
    <w:rsid w:val="7FAC8983"/>
    <w:rsid w:val="7FAC910A"/>
    <w:rsid w:val="7FAFC22C"/>
    <w:rsid w:val="7FB02EEA"/>
    <w:rsid w:val="7FB76D1D"/>
    <w:rsid w:val="7FBACED6"/>
    <w:rsid w:val="7FC4F94E"/>
    <w:rsid w:val="7FC657E4"/>
    <w:rsid w:val="7FC6A15E"/>
    <w:rsid w:val="7FC8C995"/>
    <w:rsid w:val="7FCCF9AF"/>
    <w:rsid w:val="7FCD5F42"/>
    <w:rsid w:val="7FD5B718"/>
    <w:rsid w:val="7FDA3AF1"/>
    <w:rsid w:val="7FE1C690"/>
    <w:rsid w:val="7FE1E8B5"/>
    <w:rsid w:val="7FE1F18D"/>
    <w:rsid w:val="7FE40A66"/>
    <w:rsid w:val="7FE7D99B"/>
    <w:rsid w:val="7FEA8C7F"/>
    <w:rsid w:val="7FEBBE8D"/>
    <w:rsid w:val="7FEDFDB8"/>
    <w:rsid w:val="7FF607F4"/>
    <w:rsid w:val="7FFAA00E"/>
    <w:rsid w:val="7FFBF8B2"/>
    <w:rsid w:val="7FFE7F4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C7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57CD"/>
    <w:pPr>
      <w:spacing w:after="240" w:line="240" w:lineRule="auto"/>
    </w:pPr>
    <w:rPr>
      <w:rFonts w:ascii="Arial" w:hAnsi="Arial"/>
      <w:sz w:val="24"/>
    </w:rPr>
  </w:style>
  <w:style w:type="paragraph" w:styleId="Heading1">
    <w:name w:val="heading 1"/>
    <w:basedOn w:val="Title"/>
    <w:next w:val="Normal"/>
    <w:link w:val="Heading1Char"/>
    <w:uiPriority w:val="9"/>
    <w:qFormat/>
    <w:rsid w:val="00927B5D"/>
    <w:pPr>
      <w:pBdr>
        <w:bottom w:val="single" w:sz="4" w:space="1" w:color="FFC000" w:themeColor="accent4"/>
      </w:pBdr>
      <w:spacing w:before="600" w:after="1200"/>
      <w:jc w:val="center"/>
      <w:outlineLvl w:val="0"/>
    </w:pPr>
    <w:rPr>
      <w:b/>
      <w:color w:val="1F3864" w:themeColor="accent5" w:themeShade="80"/>
      <w:sz w:val="64"/>
    </w:rPr>
  </w:style>
  <w:style w:type="paragraph" w:styleId="Heading2">
    <w:name w:val="heading 2"/>
    <w:basedOn w:val="Normal"/>
    <w:next w:val="Normal"/>
    <w:link w:val="Heading2Char"/>
    <w:uiPriority w:val="9"/>
    <w:unhideWhenUsed/>
    <w:qFormat/>
    <w:rsid w:val="00CC1957"/>
    <w:pPr>
      <w:keepNext/>
      <w:keepLines/>
      <w:spacing w:before="240"/>
      <w:outlineLvl w:val="1"/>
    </w:pPr>
    <w:rPr>
      <w:rFonts w:eastAsiaTheme="majorEastAsia" w:cstheme="majorBidi"/>
      <w:b/>
      <w:sz w:val="56"/>
      <w:szCs w:val="26"/>
    </w:rPr>
  </w:style>
  <w:style w:type="paragraph" w:styleId="Heading3">
    <w:name w:val="heading 3"/>
    <w:basedOn w:val="Normal"/>
    <w:next w:val="Normal"/>
    <w:link w:val="Heading3Char"/>
    <w:uiPriority w:val="9"/>
    <w:unhideWhenUsed/>
    <w:qFormat/>
    <w:rsid w:val="00CC1957"/>
    <w:pPr>
      <w:keepNext/>
      <w:keepLines/>
      <w:spacing w:before="240"/>
      <w:outlineLvl w:val="2"/>
    </w:pPr>
    <w:rPr>
      <w:rFonts w:eastAsiaTheme="majorEastAsia" w:cstheme="majorBidi"/>
      <w:b/>
      <w:sz w:val="48"/>
      <w:szCs w:val="28"/>
    </w:rPr>
  </w:style>
  <w:style w:type="paragraph" w:styleId="Heading4">
    <w:name w:val="heading 4"/>
    <w:basedOn w:val="Heading5"/>
    <w:next w:val="Normal"/>
    <w:link w:val="Heading4Char"/>
    <w:uiPriority w:val="9"/>
    <w:unhideWhenUsed/>
    <w:qFormat/>
    <w:rsid w:val="00E26969"/>
    <w:pPr>
      <w:outlineLvl w:val="3"/>
    </w:pPr>
    <w:rPr>
      <w:sz w:val="36"/>
      <w:szCs w:val="36"/>
    </w:rPr>
  </w:style>
  <w:style w:type="paragraph" w:styleId="Heading5">
    <w:name w:val="heading 5"/>
    <w:basedOn w:val="Normal"/>
    <w:next w:val="Normal"/>
    <w:link w:val="Heading5Char"/>
    <w:autoRedefine/>
    <w:uiPriority w:val="9"/>
    <w:unhideWhenUsed/>
    <w:qFormat/>
    <w:rsid w:val="008B6650"/>
    <w:pPr>
      <w:keepNext/>
      <w:keepLines/>
      <w:outlineLvl w:val="4"/>
    </w:pPr>
    <w:rPr>
      <w:rFonts w:eastAsiaTheme="minorEastAsia" w:cs="Arial"/>
      <w:b/>
      <w:bCs/>
      <w:color w:val="000000" w:themeColor="text1"/>
      <w:sz w:val="32"/>
      <w:szCs w:val="32"/>
    </w:rPr>
  </w:style>
  <w:style w:type="paragraph" w:styleId="Heading6">
    <w:name w:val="heading 6"/>
    <w:basedOn w:val="Normal"/>
    <w:next w:val="Normal"/>
    <w:link w:val="Heading6Char"/>
    <w:autoRedefine/>
    <w:uiPriority w:val="9"/>
    <w:unhideWhenUsed/>
    <w:qFormat/>
    <w:rsid w:val="008B6650"/>
    <w:pPr>
      <w:keepNext/>
      <w:keepLines/>
      <w:spacing w:before="240"/>
      <w:outlineLvl w:val="5"/>
    </w:pPr>
    <w:rPr>
      <w:rFonts w:eastAsiaTheme="minorEastAsia"/>
      <w:b/>
      <w:bCs/>
      <w:sz w:val="28"/>
      <w:szCs w:val="28"/>
    </w:rPr>
  </w:style>
  <w:style w:type="paragraph" w:styleId="Heading7">
    <w:name w:val="heading 7"/>
    <w:basedOn w:val="Heading6"/>
    <w:next w:val="Normal"/>
    <w:link w:val="Heading7Char"/>
    <w:uiPriority w:val="9"/>
    <w:unhideWhenUsed/>
    <w:qFormat/>
    <w:rsid w:val="5D128C16"/>
    <w:pPr>
      <w:outlineLvl w:val="6"/>
    </w:pPr>
  </w:style>
  <w:style w:type="paragraph" w:styleId="Heading8">
    <w:name w:val="heading 8"/>
    <w:basedOn w:val="Normal"/>
    <w:next w:val="Normal"/>
    <w:link w:val="Heading8Char"/>
    <w:uiPriority w:val="9"/>
    <w:unhideWhenUsed/>
    <w:qFormat/>
    <w:rsid w:val="00CD64C0"/>
    <w:pPr>
      <w:keepNext/>
      <w:keepLines/>
      <w:spacing w:after="0"/>
      <w:outlineLvl w:val="7"/>
    </w:pPr>
    <w:rPr>
      <w:rFonts w:eastAsiaTheme="minorEastAsia" w:cstheme="majorEastAsia"/>
      <w:i/>
      <w:iCs/>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66CE"/>
    <w:rPr>
      <w:rFonts w:ascii="Arial" w:eastAsiaTheme="majorEastAsia" w:hAnsi="Arial" w:cstheme="majorBidi"/>
      <w:b/>
      <w:color w:val="1F3864" w:themeColor="accent5" w:themeShade="80"/>
      <w:spacing w:val="-10"/>
      <w:kern w:val="28"/>
      <w:sz w:val="64"/>
      <w:szCs w:val="56"/>
    </w:rPr>
  </w:style>
  <w:style w:type="character" w:customStyle="1" w:styleId="Heading2Char">
    <w:name w:val="Heading 2 Char"/>
    <w:basedOn w:val="DefaultParagraphFont"/>
    <w:link w:val="Heading2"/>
    <w:uiPriority w:val="9"/>
    <w:rsid w:val="00CC1957"/>
    <w:rPr>
      <w:rFonts w:ascii="Arial" w:eastAsiaTheme="majorEastAsia" w:hAnsi="Arial" w:cstheme="majorBidi"/>
      <w:b/>
      <w:sz w:val="56"/>
      <w:szCs w:val="26"/>
    </w:rPr>
  </w:style>
  <w:style w:type="character" w:customStyle="1" w:styleId="Heading3Char">
    <w:name w:val="Heading 3 Char"/>
    <w:basedOn w:val="DefaultParagraphFont"/>
    <w:link w:val="Heading3"/>
    <w:uiPriority w:val="9"/>
    <w:rsid w:val="00CC1957"/>
    <w:rPr>
      <w:rFonts w:ascii="Arial" w:eastAsiaTheme="majorEastAsia" w:hAnsi="Arial" w:cstheme="majorBidi"/>
      <w:b/>
      <w:sz w:val="48"/>
      <w:szCs w:val="28"/>
    </w:rPr>
  </w:style>
  <w:style w:type="character" w:customStyle="1" w:styleId="Heading4Char">
    <w:name w:val="Heading 4 Char"/>
    <w:basedOn w:val="DefaultParagraphFont"/>
    <w:link w:val="Heading4"/>
    <w:uiPriority w:val="9"/>
    <w:rsid w:val="00CC1957"/>
    <w:rPr>
      <w:rFonts w:ascii="Arial" w:eastAsiaTheme="minorEastAsia" w:hAnsi="Arial" w:cs="Arial"/>
      <w:b/>
      <w:bCs/>
      <w:color w:val="000000" w:themeColor="text1"/>
      <w:sz w:val="36"/>
      <w:szCs w:val="36"/>
    </w:rPr>
  </w:style>
  <w:style w:type="paragraph" w:styleId="Title">
    <w:name w:val="Title"/>
    <w:basedOn w:val="Normal"/>
    <w:next w:val="Normal"/>
    <w:link w:val="TitleChar"/>
    <w:uiPriority w:val="10"/>
    <w:qFormat/>
    <w:rsid w:val="007428B8"/>
    <w:pPr>
      <w:spacing w:before="120" w:after="12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7428B8"/>
    <w:rPr>
      <w:rFonts w:ascii="Arial" w:eastAsiaTheme="majorEastAsia" w:hAnsi="Arial" w:cstheme="majorBidi"/>
      <w:spacing w:val="-10"/>
      <w:kern w:val="28"/>
      <w:sz w:val="56"/>
      <w:szCs w:val="56"/>
    </w:rPr>
  </w:style>
  <w:style w:type="character" w:customStyle="1" w:styleId="Heading5Char">
    <w:name w:val="Heading 5 Char"/>
    <w:basedOn w:val="DefaultParagraphFont"/>
    <w:link w:val="Heading5"/>
    <w:uiPriority w:val="9"/>
    <w:rsid w:val="00CC1957"/>
    <w:rPr>
      <w:rFonts w:ascii="Arial" w:eastAsiaTheme="minorEastAsia" w:hAnsi="Arial" w:cs="Arial"/>
      <w:b/>
      <w:bCs/>
      <w:color w:val="000000" w:themeColor="text1"/>
      <w:sz w:val="32"/>
      <w:szCs w:val="32"/>
    </w:rPr>
  </w:style>
  <w:style w:type="paragraph" w:styleId="NoSpacing">
    <w:name w:val="No Spacing"/>
    <w:link w:val="NoSpacingChar"/>
    <w:uiPriority w:val="1"/>
    <w:qFormat/>
    <w:rsid w:val="007E5BF1"/>
    <w:pPr>
      <w:spacing w:after="0" w:line="240" w:lineRule="auto"/>
    </w:pPr>
    <w:rPr>
      <w:rFonts w:ascii="Arial" w:hAnsi="Arial"/>
      <w:sz w:val="24"/>
    </w:rPr>
  </w:style>
  <w:style w:type="character" w:customStyle="1" w:styleId="Heading6Char">
    <w:name w:val="Heading 6 Char"/>
    <w:basedOn w:val="DefaultParagraphFont"/>
    <w:link w:val="Heading6"/>
    <w:uiPriority w:val="9"/>
    <w:rsid w:val="00CC1957"/>
    <w:rPr>
      <w:rFonts w:ascii="Arial" w:eastAsiaTheme="minorEastAsia" w:hAnsi="Arial"/>
      <w:b/>
      <w:bCs/>
      <w:sz w:val="28"/>
      <w:szCs w:val="28"/>
    </w:rPr>
  </w:style>
  <w:style w:type="paragraph" w:styleId="Subtitle">
    <w:name w:val="Subtitle"/>
    <w:basedOn w:val="Normal"/>
    <w:next w:val="Normal"/>
    <w:link w:val="SubtitleChar"/>
    <w:uiPriority w:val="11"/>
    <w:qFormat/>
    <w:rsid w:val="00FE3007"/>
    <w:pPr>
      <w:numPr>
        <w:ilvl w:val="1"/>
      </w:numPr>
    </w:pPr>
    <w:rPr>
      <w:rFonts w:eastAsiaTheme="minorEastAsia"/>
      <w:color w:val="5A5A5A" w:themeColor="text1" w:themeTint="A5"/>
      <w:spacing w:val="15"/>
      <w:sz w:val="28"/>
    </w:rPr>
  </w:style>
  <w:style w:type="character" w:customStyle="1" w:styleId="SubtitleChar">
    <w:name w:val="Subtitle Char"/>
    <w:basedOn w:val="DefaultParagraphFont"/>
    <w:link w:val="Subtitle"/>
    <w:uiPriority w:val="11"/>
    <w:rsid w:val="00FE3007"/>
    <w:rPr>
      <w:rFonts w:ascii="Arial" w:eastAsiaTheme="minorEastAsia" w:hAnsi="Arial"/>
      <w:color w:val="5A5A5A" w:themeColor="text1" w:themeTint="A5"/>
      <w:spacing w:val="15"/>
      <w:sz w:val="28"/>
    </w:rPr>
  </w:style>
  <w:style w:type="character" w:customStyle="1" w:styleId="Heading7Char">
    <w:name w:val="Heading 7 Char"/>
    <w:basedOn w:val="DefaultParagraphFont"/>
    <w:link w:val="Heading7"/>
    <w:uiPriority w:val="9"/>
    <w:rsid w:val="00CC1957"/>
    <w:rPr>
      <w:rFonts w:eastAsiaTheme="minorEastAsia"/>
      <w:b/>
      <w:bCs/>
      <w:sz w:val="28"/>
      <w:szCs w:val="28"/>
    </w:rPr>
  </w:style>
  <w:style w:type="paragraph" w:styleId="BalloonText">
    <w:name w:val="Balloon Text"/>
    <w:basedOn w:val="Normal"/>
    <w:link w:val="BalloonTextChar"/>
    <w:uiPriority w:val="99"/>
    <w:semiHidden/>
    <w:unhideWhenUsed/>
    <w:rsid w:val="00E90B6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0B6F"/>
    <w:rPr>
      <w:rFonts w:ascii="Segoe UI" w:hAnsi="Segoe UI" w:cs="Segoe UI"/>
      <w:sz w:val="18"/>
      <w:szCs w:val="18"/>
    </w:rPr>
  </w:style>
  <w:style w:type="character" w:styleId="Hyperlink">
    <w:name w:val="Hyperlink"/>
    <w:basedOn w:val="DefaultParagraphFont"/>
    <w:uiPriority w:val="99"/>
    <w:unhideWhenUsed/>
    <w:qFormat/>
    <w:rsid w:val="00D47243"/>
    <w:rPr>
      <w:color w:val="0563C1"/>
      <w:u w:val="single"/>
    </w:rPr>
  </w:style>
  <w:style w:type="paragraph" w:styleId="ListParagraph">
    <w:name w:val="List Paragraph"/>
    <w:basedOn w:val="Normal"/>
    <w:uiPriority w:val="34"/>
    <w:qFormat/>
    <w:rsid w:val="009C1393"/>
    <w:pPr>
      <w:ind w:left="720"/>
      <w:contextualSpacing/>
    </w:pPr>
  </w:style>
  <w:style w:type="character" w:styleId="CommentReference">
    <w:name w:val="annotation reference"/>
    <w:basedOn w:val="DefaultParagraphFont"/>
    <w:uiPriority w:val="99"/>
    <w:semiHidden/>
    <w:unhideWhenUsed/>
    <w:rsid w:val="003B2566"/>
    <w:rPr>
      <w:sz w:val="16"/>
      <w:szCs w:val="16"/>
    </w:rPr>
  </w:style>
  <w:style w:type="paragraph" w:styleId="CommentText">
    <w:name w:val="annotation text"/>
    <w:basedOn w:val="Normal"/>
    <w:link w:val="CommentTextChar"/>
    <w:uiPriority w:val="99"/>
    <w:unhideWhenUsed/>
    <w:rsid w:val="003B2566"/>
    <w:pPr>
      <w:spacing w:after="160"/>
    </w:pPr>
    <w:rPr>
      <w:rFonts w:asciiTheme="minorHAnsi" w:hAnsiTheme="minorHAnsi"/>
      <w:sz w:val="20"/>
      <w:szCs w:val="20"/>
    </w:rPr>
  </w:style>
  <w:style w:type="character" w:customStyle="1" w:styleId="CommentTextChar">
    <w:name w:val="Comment Text Char"/>
    <w:basedOn w:val="DefaultParagraphFont"/>
    <w:link w:val="CommentText"/>
    <w:uiPriority w:val="99"/>
    <w:rsid w:val="003B2566"/>
    <w:rPr>
      <w:sz w:val="20"/>
      <w:szCs w:val="20"/>
    </w:rPr>
  </w:style>
  <w:style w:type="character" w:styleId="FollowedHyperlink">
    <w:name w:val="FollowedHyperlink"/>
    <w:basedOn w:val="DefaultParagraphFont"/>
    <w:uiPriority w:val="99"/>
    <w:unhideWhenUsed/>
    <w:qFormat/>
    <w:rsid w:val="00D47243"/>
    <w:rPr>
      <w:color w:val="0563C1"/>
      <w:u w:val="single"/>
    </w:rPr>
  </w:style>
  <w:style w:type="paragraph" w:styleId="CommentSubject">
    <w:name w:val="annotation subject"/>
    <w:basedOn w:val="CommentText"/>
    <w:next w:val="CommentText"/>
    <w:link w:val="CommentSubjectChar"/>
    <w:uiPriority w:val="99"/>
    <w:semiHidden/>
    <w:unhideWhenUsed/>
    <w:rsid w:val="001253CB"/>
    <w:pPr>
      <w:spacing w:after="240"/>
    </w:pPr>
    <w:rPr>
      <w:rFonts w:ascii="Arial" w:hAnsi="Arial"/>
      <w:b/>
      <w:bCs/>
    </w:rPr>
  </w:style>
  <w:style w:type="character" w:customStyle="1" w:styleId="CommentSubjectChar">
    <w:name w:val="Comment Subject Char"/>
    <w:basedOn w:val="CommentTextChar"/>
    <w:link w:val="CommentSubject"/>
    <w:uiPriority w:val="99"/>
    <w:semiHidden/>
    <w:rsid w:val="001253CB"/>
    <w:rPr>
      <w:rFonts w:ascii="Arial" w:hAnsi="Arial"/>
      <w:b/>
      <w:bCs/>
      <w:sz w:val="20"/>
      <w:szCs w:val="20"/>
    </w:rPr>
  </w:style>
  <w:style w:type="paragraph" w:styleId="Revision">
    <w:name w:val="Revision"/>
    <w:hidden/>
    <w:uiPriority w:val="99"/>
    <w:semiHidden/>
    <w:rsid w:val="003261FB"/>
    <w:pPr>
      <w:spacing w:after="0" w:line="240" w:lineRule="auto"/>
    </w:pPr>
    <w:rPr>
      <w:rFonts w:ascii="Arial" w:hAnsi="Arial"/>
      <w:sz w:val="24"/>
    </w:rPr>
  </w:style>
  <w:style w:type="paragraph" w:styleId="Header">
    <w:name w:val="header"/>
    <w:basedOn w:val="Normal"/>
    <w:link w:val="HeaderChar"/>
    <w:uiPriority w:val="99"/>
    <w:unhideWhenUsed/>
    <w:rsid w:val="0013378C"/>
    <w:pPr>
      <w:tabs>
        <w:tab w:val="center" w:pos="4680"/>
        <w:tab w:val="right" w:pos="9360"/>
      </w:tabs>
      <w:spacing w:after="0"/>
    </w:pPr>
  </w:style>
  <w:style w:type="character" w:customStyle="1" w:styleId="HeaderChar">
    <w:name w:val="Header Char"/>
    <w:basedOn w:val="DefaultParagraphFont"/>
    <w:link w:val="Header"/>
    <w:uiPriority w:val="99"/>
    <w:rsid w:val="0013378C"/>
    <w:rPr>
      <w:rFonts w:ascii="Arial" w:hAnsi="Arial"/>
      <w:sz w:val="24"/>
    </w:rPr>
  </w:style>
  <w:style w:type="paragraph" w:styleId="Footer">
    <w:name w:val="footer"/>
    <w:basedOn w:val="Normal"/>
    <w:link w:val="FooterChar"/>
    <w:uiPriority w:val="99"/>
    <w:unhideWhenUsed/>
    <w:rsid w:val="0013378C"/>
    <w:pPr>
      <w:tabs>
        <w:tab w:val="center" w:pos="4680"/>
        <w:tab w:val="right" w:pos="9360"/>
      </w:tabs>
      <w:spacing w:after="0"/>
    </w:pPr>
  </w:style>
  <w:style w:type="character" w:customStyle="1" w:styleId="FooterChar">
    <w:name w:val="Footer Char"/>
    <w:basedOn w:val="DefaultParagraphFont"/>
    <w:link w:val="Footer"/>
    <w:uiPriority w:val="99"/>
    <w:rsid w:val="0013378C"/>
    <w:rPr>
      <w:rFonts w:ascii="Arial" w:hAnsi="Arial"/>
      <w:sz w:val="24"/>
    </w:rPr>
  </w:style>
  <w:style w:type="table" w:styleId="TableGrid">
    <w:name w:val="Table Grid"/>
    <w:basedOn w:val="TableNormal"/>
    <w:uiPriority w:val="39"/>
    <w:rsid w:val="00EF62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5410B"/>
    <w:pPr>
      <w:spacing w:after="0" w:line="259" w:lineRule="auto"/>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113292"/>
    <w:pPr>
      <w:tabs>
        <w:tab w:val="right" w:leader="dot" w:pos="9350"/>
      </w:tabs>
      <w:spacing w:after="100"/>
    </w:pPr>
  </w:style>
  <w:style w:type="paragraph" w:styleId="TOC2">
    <w:name w:val="toc 2"/>
    <w:basedOn w:val="Normal"/>
    <w:next w:val="Normal"/>
    <w:autoRedefine/>
    <w:uiPriority w:val="39"/>
    <w:unhideWhenUsed/>
    <w:rsid w:val="00577C12"/>
    <w:pPr>
      <w:tabs>
        <w:tab w:val="right" w:leader="dot" w:pos="9350"/>
      </w:tabs>
      <w:spacing w:after="100"/>
      <w:ind w:left="288"/>
    </w:pPr>
  </w:style>
  <w:style w:type="paragraph" w:styleId="TOC3">
    <w:name w:val="toc 3"/>
    <w:basedOn w:val="Normal"/>
    <w:next w:val="Normal"/>
    <w:autoRedefine/>
    <w:uiPriority w:val="39"/>
    <w:unhideWhenUsed/>
    <w:rsid w:val="0045410B"/>
    <w:pPr>
      <w:spacing w:after="100"/>
      <w:ind w:left="480"/>
    </w:pPr>
  </w:style>
  <w:style w:type="character" w:styleId="FootnoteReference">
    <w:name w:val="footnote reference"/>
    <w:basedOn w:val="DefaultParagraphFont"/>
    <w:uiPriority w:val="99"/>
    <w:semiHidden/>
    <w:unhideWhenUsed/>
    <w:qFormat/>
    <w:rsid w:val="00BA375A"/>
    <w:rPr>
      <w:vertAlign w:val="superscript"/>
    </w:rPr>
  </w:style>
  <w:style w:type="character" w:customStyle="1" w:styleId="NoSpacingChar">
    <w:name w:val="No Spacing Char"/>
    <w:basedOn w:val="DefaultParagraphFont"/>
    <w:link w:val="NoSpacing"/>
    <w:uiPriority w:val="1"/>
    <w:rsid w:val="002530CC"/>
    <w:rPr>
      <w:rFonts w:ascii="Arial" w:hAnsi="Arial"/>
      <w:sz w:val="24"/>
    </w:rPr>
  </w:style>
  <w:style w:type="paragraph" w:styleId="FootnoteText">
    <w:name w:val="footnote text"/>
    <w:basedOn w:val="Normal"/>
    <w:link w:val="FootnoteTextChar"/>
    <w:autoRedefine/>
    <w:uiPriority w:val="99"/>
    <w:unhideWhenUsed/>
    <w:qFormat/>
    <w:rsid w:val="006F24BC"/>
    <w:pPr>
      <w:spacing w:after="0"/>
    </w:pPr>
    <w:rPr>
      <w:szCs w:val="20"/>
    </w:rPr>
  </w:style>
  <w:style w:type="character" w:customStyle="1" w:styleId="FootnoteTextChar">
    <w:name w:val="Footnote Text Char"/>
    <w:basedOn w:val="DefaultParagraphFont"/>
    <w:link w:val="FootnoteText"/>
    <w:uiPriority w:val="99"/>
    <w:rsid w:val="006F24BC"/>
    <w:rPr>
      <w:rFonts w:ascii="Arial" w:hAnsi="Arial"/>
      <w:sz w:val="24"/>
      <w:szCs w:val="20"/>
    </w:rPr>
  </w:style>
  <w:style w:type="character" w:customStyle="1" w:styleId="UnresolvedMention1">
    <w:name w:val="Unresolved Mention1"/>
    <w:basedOn w:val="DefaultParagraphFont"/>
    <w:uiPriority w:val="99"/>
    <w:semiHidden/>
    <w:unhideWhenUsed/>
    <w:rsid w:val="009C54CD"/>
    <w:rPr>
      <w:color w:val="605E5C"/>
      <w:shd w:val="clear" w:color="auto" w:fill="E1DFDD"/>
    </w:rPr>
  </w:style>
  <w:style w:type="paragraph" w:styleId="NormalWeb">
    <w:name w:val="Normal (Web)"/>
    <w:basedOn w:val="Normal"/>
    <w:uiPriority w:val="99"/>
    <w:unhideWhenUsed/>
    <w:rsid w:val="00C67A7C"/>
    <w:pPr>
      <w:spacing w:before="100" w:beforeAutospacing="1" w:after="100" w:afterAutospacing="1"/>
    </w:pPr>
    <w:rPr>
      <w:rFonts w:ascii="Times New Roman" w:eastAsia="Times New Roman" w:hAnsi="Times New Roman" w:cs="Times New Roman"/>
      <w:szCs w:val="24"/>
    </w:rPr>
  </w:style>
  <w:style w:type="character" w:styleId="Strong">
    <w:name w:val="Strong"/>
    <w:basedOn w:val="DefaultParagraphFont"/>
    <w:uiPriority w:val="22"/>
    <w:qFormat/>
    <w:rsid w:val="00C67A7C"/>
    <w:rPr>
      <w:b/>
      <w:bCs/>
    </w:rPr>
  </w:style>
  <w:style w:type="table" w:styleId="LightList-Accent5">
    <w:name w:val="Light List Accent 5"/>
    <w:basedOn w:val="TableNormal"/>
    <w:uiPriority w:val="61"/>
    <w:rsid w:val="00675B6C"/>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rsid w:val="0067190E"/>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styleId="Caption">
    <w:name w:val="caption"/>
    <w:basedOn w:val="Normal"/>
    <w:next w:val="Normal"/>
    <w:uiPriority w:val="35"/>
    <w:unhideWhenUsed/>
    <w:qFormat/>
    <w:rsid w:val="00262D16"/>
    <w:pPr>
      <w:spacing w:after="200"/>
    </w:pPr>
    <w:rPr>
      <w:b/>
      <w:bCs/>
      <w:color w:val="5B9BD5" w:themeColor="accent1"/>
      <w:sz w:val="18"/>
      <w:szCs w:val="18"/>
    </w:rPr>
  </w:style>
  <w:style w:type="character" w:styleId="Emphasis">
    <w:name w:val="Emphasis"/>
    <w:basedOn w:val="DefaultParagraphFont"/>
    <w:uiPriority w:val="20"/>
    <w:qFormat/>
    <w:rsid w:val="00E45EB0"/>
    <w:rPr>
      <w:i/>
      <w:iCs/>
    </w:rPr>
  </w:style>
  <w:style w:type="character" w:customStyle="1" w:styleId="UnresolvedMention2">
    <w:name w:val="Unresolved Mention2"/>
    <w:basedOn w:val="DefaultParagraphFont"/>
    <w:uiPriority w:val="99"/>
    <w:semiHidden/>
    <w:unhideWhenUsed/>
    <w:rsid w:val="001A2473"/>
    <w:rPr>
      <w:color w:val="605E5C"/>
      <w:shd w:val="clear" w:color="auto" w:fill="E1DFDD"/>
    </w:rPr>
  </w:style>
  <w:style w:type="character" w:customStyle="1" w:styleId="UnresolvedMention3">
    <w:name w:val="Unresolved Mention3"/>
    <w:basedOn w:val="DefaultParagraphFont"/>
    <w:uiPriority w:val="99"/>
    <w:semiHidden/>
    <w:unhideWhenUsed/>
    <w:rsid w:val="002015C0"/>
    <w:rPr>
      <w:color w:val="605E5C"/>
      <w:shd w:val="clear" w:color="auto" w:fill="E1DFDD"/>
    </w:rPr>
  </w:style>
  <w:style w:type="character" w:styleId="UnresolvedMention">
    <w:name w:val="Unresolved Mention"/>
    <w:basedOn w:val="DefaultParagraphFont"/>
    <w:uiPriority w:val="99"/>
    <w:semiHidden/>
    <w:unhideWhenUsed/>
    <w:rsid w:val="000E0CDF"/>
    <w:rPr>
      <w:color w:val="605E5C"/>
      <w:shd w:val="clear" w:color="auto" w:fill="E1DFDD"/>
    </w:rPr>
  </w:style>
  <w:style w:type="character" w:customStyle="1" w:styleId="Heading8Char">
    <w:name w:val="Heading 8 Char"/>
    <w:basedOn w:val="DefaultParagraphFont"/>
    <w:link w:val="Heading8"/>
    <w:uiPriority w:val="9"/>
    <w:rsid w:val="00CD64C0"/>
    <w:rPr>
      <w:rFonts w:ascii="Arial" w:eastAsiaTheme="minorEastAsia" w:hAnsi="Arial" w:cstheme="majorEastAsia"/>
      <w:i/>
      <w:iCs/>
      <w:color w:val="272727"/>
      <w:sz w:val="24"/>
    </w:rPr>
  </w:style>
  <w:style w:type="character" w:styleId="Mention">
    <w:name w:val="Mention"/>
    <w:basedOn w:val="DefaultParagraphFont"/>
    <w:uiPriority w:val="99"/>
    <w:unhideWhenUsed/>
    <w:rsid w:val="00FA10C7"/>
    <w:rPr>
      <w:color w:val="2B579A"/>
      <w:shd w:val="clear" w:color="auto" w:fill="E1DFDD"/>
    </w:rPr>
  </w:style>
  <w:style w:type="character" w:styleId="EndnoteReference">
    <w:name w:val="endnote reference"/>
    <w:basedOn w:val="DefaultParagraphFont"/>
    <w:uiPriority w:val="99"/>
    <w:semiHidden/>
    <w:unhideWhenUsed/>
    <w:rsid w:val="00650B8E"/>
    <w:rPr>
      <w:vertAlign w:val="superscript"/>
    </w:rPr>
  </w:style>
  <w:style w:type="character" w:customStyle="1" w:styleId="EndnoteTextChar">
    <w:name w:val="Endnote Text Char"/>
    <w:basedOn w:val="DefaultParagraphFont"/>
    <w:link w:val="EndnoteText"/>
    <w:uiPriority w:val="99"/>
    <w:semiHidden/>
    <w:rsid w:val="00650B8E"/>
    <w:rPr>
      <w:rFonts w:ascii="Arial" w:hAnsi="Arial"/>
      <w:sz w:val="20"/>
      <w:szCs w:val="20"/>
    </w:rPr>
  </w:style>
  <w:style w:type="paragraph" w:styleId="EndnoteText">
    <w:name w:val="endnote text"/>
    <w:basedOn w:val="Normal"/>
    <w:link w:val="EndnoteTextChar"/>
    <w:uiPriority w:val="99"/>
    <w:semiHidden/>
    <w:unhideWhenUsed/>
    <w:pPr>
      <w:spacing w:after="0"/>
    </w:pPr>
    <w:rPr>
      <w:sz w:val="20"/>
      <w:szCs w:val="20"/>
    </w:rPr>
  </w:style>
  <w:style w:type="character" w:customStyle="1" w:styleId="EndnoteTextChar1">
    <w:name w:val="Endnote Text Char1"/>
    <w:basedOn w:val="DefaultParagraphFont"/>
    <w:uiPriority w:val="99"/>
    <w:semiHidden/>
    <w:rsid w:val="00676AFC"/>
    <w:rPr>
      <w:rFonts w:ascii="Arial" w:hAnsi="Arial"/>
      <w:sz w:val="20"/>
      <w:szCs w:val="20"/>
    </w:rPr>
  </w:style>
  <w:style w:type="character" w:styleId="PlaceholderText">
    <w:name w:val="Placeholder Text"/>
    <w:basedOn w:val="DefaultParagraphFont"/>
    <w:uiPriority w:val="99"/>
    <w:semiHidden/>
    <w:rsid w:val="00A560F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726">
      <w:bodyDiv w:val="1"/>
      <w:marLeft w:val="0"/>
      <w:marRight w:val="0"/>
      <w:marTop w:val="0"/>
      <w:marBottom w:val="0"/>
      <w:divBdr>
        <w:top w:val="none" w:sz="0" w:space="0" w:color="auto"/>
        <w:left w:val="none" w:sz="0" w:space="0" w:color="auto"/>
        <w:bottom w:val="none" w:sz="0" w:space="0" w:color="auto"/>
        <w:right w:val="none" w:sz="0" w:space="0" w:color="auto"/>
      </w:divBdr>
    </w:div>
    <w:div w:id="24722967">
      <w:bodyDiv w:val="1"/>
      <w:marLeft w:val="0"/>
      <w:marRight w:val="0"/>
      <w:marTop w:val="0"/>
      <w:marBottom w:val="0"/>
      <w:divBdr>
        <w:top w:val="none" w:sz="0" w:space="0" w:color="auto"/>
        <w:left w:val="none" w:sz="0" w:space="0" w:color="auto"/>
        <w:bottom w:val="none" w:sz="0" w:space="0" w:color="auto"/>
        <w:right w:val="none" w:sz="0" w:space="0" w:color="auto"/>
      </w:divBdr>
      <w:divsChild>
        <w:div w:id="1643463544">
          <w:marLeft w:val="0"/>
          <w:marRight w:val="0"/>
          <w:marTop w:val="0"/>
          <w:marBottom w:val="0"/>
          <w:divBdr>
            <w:top w:val="none" w:sz="0" w:space="0" w:color="auto"/>
            <w:left w:val="none" w:sz="0" w:space="0" w:color="auto"/>
            <w:bottom w:val="none" w:sz="0" w:space="0" w:color="auto"/>
            <w:right w:val="none" w:sz="0" w:space="0" w:color="auto"/>
          </w:divBdr>
          <w:divsChild>
            <w:div w:id="1279071599">
              <w:marLeft w:val="0"/>
              <w:marRight w:val="0"/>
              <w:marTop w:val="0"/>
              <w:marBottom w:val="0"/>
              <w:divBdr>
                <w:top w:val="none" w:sz="0" w:space="0" w:color="auto"/>
                <w:left w:val="none" w:sz="0" w:space="0" w:color="auto"/>
                <w:bottom w:val="none" w:sz="0" w:space="0" w:color="auto"/>
                <w:right w:val="none" w:sz="0" w:space="0" w:color="auto"/>
              </w:divBdr>
              <w:divsChild>
                <w:div w:id="181018204">
                  <w:marLeft w:val="-225"/>
                  <w:marRight w:val="-225"/>
                  <w:marTop w:val="0"/>
                  <w:marBottom w:val="0"/>
                  <w:divBdr>
                    <w:top w:val="none" w:sz="0" w:space="0" w:color="auto"/>
                    <w:left w:val="none" w:sz="0" w:space="0" w:color="auto"/>
                    <w:bottom w:val="none" w:sz="0" w:space="0" w:color="auto"/>
                    <w:right w:val="none" w:sz="0" w:space="0" w:color="auto"/>
                  </w:divBdr>
                  <w:divsChild>
                    <w:div w:id="30378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09049">
      <w:bodyDiv w:val="1"/>
      <w:marLeft w:val="0"/>
      <w:marRight w:val="0"/>
      <w:marTop w:val="0"/>
      <w:marBottom w:val="0"/>
      <w:divBdr>
        <w:top w:val="none" w:sz="0" w:space="0" w:color="auto"/>
        <w:left w:val="none" w:sz="0" w:space="0" w:color="auto"/>
        <w:bottom w:val="none" w:sz="0" w:space="0" w:color="auto"/>
        <w:right w:val="none" w:sz="0" w:space="0" w:color="auto"/>
      </w:divBdr>
    </w:div>
    <w:div w:id="64380886">
      <w:bodyDiv w:val="1"/>
      <w:marLeft w:val="0"/>
      <w:marRight w:val="0"/>
      <w:marTop w:val="0"/>
      <w:marBottom w:val="0"/>
      <w:divBdr>
        <w:top w:val="none" w:sz="0" w:space="0" w:color="auto"/>
        <w:left w:val="none" w:sz="0" w:space="0" w:color="auto"/>
        <w:bottom w:val="none" w:sz="0" w:space="0" w:color="auto"/>
        <w:right w:val="none" w:sz="0" w:space="0" w:color="auto"/>
      </w:divBdr>
      <w:divsChild>
        <w:div w:id="803884915">
          <w:marLeft w:val="0"/>
          <w:marRight w:val="0"/>
          <w:marTop w:val="0"/>
          <w:marBottom w:val="0"/>
          <w:divBdr>
            <w:top w:val="none" w:sz="0" w:space="0" w:color="auto"/>
            <w:left w:val="none" w:sz="0" w:space="0" w:color="auto"/>
            <w:bottom w:val="none" w:sz="0" w:space="0" w:color="auto"/>
            <w:right w:val="none" w:sz="0" w:space="0" w:color="auto"/>
          </w:divBdr>
          <w:divsChild>
            <w:div w:id="1151406533">
              <w:marLeft w:val="0"/>
              <w:marRight w:val="0"/>
              <w:marTop w:val="0"/>
              <w:marBottom w:val="0"/>
              <w:divBdr>
                <w:top w:val="none" w:sz="0" w:space="0" w:color="auto"/>
                <w:left w:val="none" w:sz="0" w:space="0" w:color="auto"/>
                <w:bottom w:val="none" w:sz="0" w:space="0" w:color="auto"/>
                <w:right w:val="none" w:sz="0" w:space="0" w:color="auto"/>
              </w:divBdr>
              <w:divsChild>
                <w:div w:id="1840921753">
                  <w:marLeft w:val="0"/>
                  <w:marRight w:val="0"/>
                  <w:marTop w:val="0"/>
                  <w:marBottom w:val="0"/>
                  <w:divBdr>
                    <w:top w:val="none" w:sz="0" w:space="0" w:color="auto"/>
                    <w:left w:val="none" w:sz="0" w:space="0" w:color="auto"/>
                    <w:bottom w:val="none" w:sz="0" w:space="0" w:color="auto"/>
                    <w:right w:val="none" w:sz="0" w:space="0" w:color="auto"/>
                  </w:divBdr>
                  <w:divsChild>
                    <w:div w:id="151854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53355">
      <w:bodyDiv w:val="1"/>
      <w:marLeft w:val="0"/>
      <w:marRight w:val="0"/>
      <w:marTop w:val="0"/>
      <w:marBottom w:val="0"/>
      <w:divBdr>
        <w:top w:val="none" w:sz="0" w:space="0" w:color="auto"/>
        <w:left w:val="none" w:sz="0" w:space="0" w:color="auto"/>
        <w:bottom w:val="none" w:sz="0" w:space="0" w:color="auto"/>
        <w:right w:val="none" w:sz="0" w:space="0" w:color="auto"/>
      </w:divBdr>
    </w:div>
    <w:div w:id="85618665">
      <w:bodyDiv w:val="1"/>
      <w:marLeft w:val="0"/>
      <w:marRight w:val="0"/>
      <w:marTop w:val="0"/>
      <w:marBottom w:val="0"/>
      <w:divBdr>
        <w:top w:val="none" w:sz="0" w:space="0" w:color="auto"/>
        <w:left w:val="none" w:sz="0" w:space="0" w:color="auto"/>
        <w:bottom w:val="none" w:sz="0" w:space="0" w:color="auto"/>
        <w:right w:val="none" w:sz="0" w:space="0" w:color="auto"/>
      </w:divBdr>
      <w:divsChild>
        <w:div w:id="129564772">
          <w:marLeft w:val="0"/>
          <w:marRight w:val="0"/>
          <w:marTop w:val="0"/>
          <w:marBottom w:val="0"/>
          <w:divBdr>
            <w:top w:val="none" w:sz="0" w:space="0" w:color="auto"/>
            <w:left w:val="none" w:sz="0" w:space="0" w:color="auto"/>
            <w:bottom w:val="none" w:sz="0" w:space="0" w:color="auto"/>
            <w:right w:val="none" w:sz="0" w:space="0" w:color="auto"/>
          </w:divBdr>
          <w:divsChild>
            <w:div w:id="1738748518">
              <w:marLeft w:val="0"/>
              <w:marRight w:val="0"/>
              <w:marTop w:val="0"/>
              <w:marBottom w:val="0"/>
              <w:divBdr>
                <w:top w:val="none" w:sz="0" w:space="0" w:color="auto"/>
                <w:left w:val="none" w:sz="0" w:space="0" w:color="auto"/>
                <w:bottom w:val="none" w:sz="0" w:space="0" w:color="auto"/>
                <w:right w:val="none" w:sz="0" w:space="0" w:color="auto"/>
              </w:divBdr>
              <w:divsChild>
                <w:div w:id="1193304824">
                  <w:marLeft w:val="-225"/>
                  <w:marRight w:val="-225"/>
                  <w:marTop w:val="0"/>
                  <w:marBottom w:val="0"/>
                  <w:divBdr>
                    <w:top w:val="none" w:sz="0" w:space="0" w:color="auto"/>
                    <w:left w:val="none" w:sz="0" w:space="0" w:color="auto"/>
                    <w:bottom w:val="none" w:sz="0" w:space="0" w:color="auto"/>
                    <w:right w:val="none" w:sz="0" w:space="0" w:color="auto"/>
                  </w:divBdr>
                  <w:divsChild>
                    <w:div w:id="32016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10576">
      <w:bodyDiv w:val="1"/>
      <w:marLeft w:val="0"/>
      <w:marRight w:val="0"/>
      <w:marTop w:val="0"/>
      <w:marBottom w:val="0"/>
      <w:divBdr>
        <w:top w:val="none" w:sz="0" w:space="0" w:color="auto"/>
        <w:left w:val="none" w:sz="0" w:space="0" w:color="auto"/>
        <w:bottom w:val="none" w:sz="0" w:space="0" w:color="auto"/>
        <w:right w:val="none" w:sz="0" w:space="0" w:color="auto"/>
      </w:divBdr>
    </w:div>
    <w:div w:id="170877481">
      <w:bodyDiv w:val="1"/>
      <w:marLeft w:val="0"/>
      <w:marRight w:val="0"/>
      <w:marTop w:val="0"/>
      <w:marBottom w:val="0"/>
      <w:divBdr>
        <w:top w:val="none" w:sz="0" w:space="0" w:color="auto"/>
        <w:left w:val="none" w:sz="0" w:space="0" w:color="auto"/>
        <w:bottom w:val="none" w:sz="0" w:space="0" w:color="auto"/>
        <w:right w:val="none" w:sz="0" w:space="0" w:color="auto"/>
      </w:divBdr>
    </w:div>
    <w:div w:id="191043642">
      <w:bodyDiv w:val="1"/>
      <w:marLeft w:val="0"/>
      <w:marRight w:val="0"/>
      <w:marTop w:val="0"/>
      <w:marBottom w:val="0"/>
      <w:divBdr>
        <w:top w:val="none" w:sz="0" w:space="0" w:color="auto"/>
        <w:left w:val="none" w:sz="0" w:space="0" w:color="auto"/>
        <w:bottom w:val="none" w:sz="0" w:space="0" w:color="auto"/>
        <w:right w:val="none" w:sz="0" w:space="0" w:color="auto"/>
      </w:divBdr>
    </w:div>
    <w:div w:id="247352332">
      <w:bodyDiv w:val="1"/>
      <w:marLeft w:val="0"/>
      <w:marRight w:val="0"/>
      <w:marTop w:val="0"/>
      <w:marBottom w:val="0"/>
      <w:divBdr>
        <w:top w:val="none" w:sz="0" w:space="0" w:color="auto"/>
        <w:left w:val="none" w:sz="0" w:space="0" w:color="auto"/>
        <w:bottom w:val="none" w:sz="0" w:space="0" w:color="auto"/>
        <w:right w:val="none" w:sz="0" w:space="0" w:color="auto"/>
      </w:divBdr>
      <w:divsChild>
        <w:div w:id="2114323053">
          <w:marLeft w:val="0"/>
          <w:marRight w:val="0"/>
          <w:marTop w:val="0"/>
          <w:marBottom w:val="0"/>
          <w:divBdr>
            <w:top w:val="none" w:sz="0" w:space="0" w:color="auto"/>
            <w:left w:val="none" w:sz="0" w:space="0" w:color="auto"/>
            <w:bottom w:val="none" w:sz="0" w:space="0" w:color="auto"/>
            <w:right w:val="none" w:sz="0" w:space="0" w:color="auto"/>
          </w:divBdr>
          <w:divsChild>
            <w:div w:id="1126119972">
              <w:marLeft w:val="0"/>
              <w:marRight w:val="0"/>
              <w:marTop w:val="0"/>
              <w:marBottom w:val="0"/>
              <w:divBdr>
                <w:top w:val="none" w:sz="0" w:space="0" w:color="auto"/>
                <w:left w:val="none" w:sz="0" w:space="0" w:color="auto"/>
                <w:bottom w:val="none" w:sz="0" w:space="0" w:color="auto"/>
                <w:right w:val="none" w:sz="0" w:space="0" w:color="auto"/>
              </w:divBdr>
              <w:divsChild>
                <w:div w:id="1755736093">
                  <w:marLeft w:val="0"/>
                  <w:marRight w:val="0"/>
                  <w:marTop w:val="0"/>
                  <w:marBottom w:val="0"/>
                  <w:divBdr>
                    <w:top w:val="none" w:sz="0" w:space="0" w:color="auto"/>
                    <w:left w:val="none" w:sz="0" w:space="0" w:color="auto"/>
                    <w:bottom w:val="none" w:sz="0" w:space="0" w:color="auto"/>
                    <w:right w:val="none" w:sz="0" w:space="0" w:color="auto"/>
                  </w:divBdr>
                  <w:divsChild>
                    <w:div w:id="11065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41352">
      <w:bodyDiv w:val="1"/>
      <w:marLeft w:val="0"/>
      <w:marRight w:val="0"/>
      <w:marTop w:val="0"/>
      <w:marBottom w:val="0"/>
      <w:divBdr>
        <w:top w:val="none" w:sz="0" w:space="0" w:color="auto"/>
        <w:left w:val="none" w:sz="0" w:space="0" w:color="auto"/>
        <w:bottom w:val="none" w:sz="0" w:space="0" w:color="auto"/>
        <w:right w:val="none" w:sz="0" w:space="0" w:color="auto"/>
      </w:divBdr>
    </w:div>
    <w:div w:id="260068897">
      <w:bodyDiv w:val="1"/>
      <w:marLeft w:val="0"/>
      <w:marRight w:val="0"/>
      <w:marTop w:val="0"/>
      <w:marBottom w:val="0"/>
      <w:divBdr>
        <w:top w:val="none" w:sz="0" w:space="0" w:color="auto"/>
        <w:left w:val="none" w:sz="0" w:space="0" w:color="auto"/>
        <w:bottom w:val="none" w:sz="0" w:space="0" w:color="auto"/>
        <w:right w:val="none" w:sz="0" w:space="0" w:color="auto"/>
      </w:divBdr>
    </w:div>
    <w:div w:id="276302136">
      <w:bodyDiv w:val="1"/>
      <w:marLeft w:val="0"/>
      <w:marRight w:val="0"/>
      <w:marTop w:val="0"/>
      <w:marBottom w:val="0"/>
      <w:divBdr>
        <w:top w:val="none" w:sz="0" w:space="0" w:color="auto"/>
        <w:left w:val="none" w:sz="0" w:space="0" w:color="auto"/>
        <w:bottom w:val="none" w:sz="0" w:space="0" w:color="auto"/>
        <w:right w:val="none" w:sz="0" w:space="0" w:color="auto"/>
      </w:divBdr>
      <w:divsChild>
        <w:div w:id="1015885057">
          <w:marLeft w:val="-108"/>
          <w:marRight w:val="0"/>
          <w:marTop w:val="0"/>
          <w:marBottom w:val="0"/>
          <w:divBdr>
            <w:top w:val="none" w:sz="0" w:space="0" w:color="auto"/>
            <w:left w:val="none" w:sz="0" w:space="0" w:color="auto"/>
            <w:bottom w:val="none" w:sz="0" w:space="0" w:color="auto"/>
            <w:right w:val="none" w:sz="0" w:space="0" w:color="auto"/>
          </w:divBdr>
        </w:div>
      </w:divsChild>
    </w:div>
    <w:div w:id="279802812">
      <w:bodyDiv w:val="1"/>
      <w:marLeft w:val="0"/>
      <w:marRight w:val="0"/>
      <w:marTop w:val="0"/>
      <w:marBottom w:val="0"/>
      <w:divBdr>
        <w:top w:val="none" w:sz="0" w:space="0" w:color="auto"/>
        <w:left w:val="none" w:sz="0" w:space="0" w:color="auto"/>
        <w:bottom w:val="none" w:sz="0" w:space="0" w:color="auto"/>
        <w:right w:val="none" w:sz="0" w:space="0" w:color="auto"/>
      </w:divBdr>
    </w:div>
    <w:div w:id="293412561">
      <w:bodyDiv w:val="1"/>
      <w:marLeft w:val="0"/>
      <w:marRight w:val="0"/>
      <w:marTop w:val="0"/>
      <w:marBottom w:val="0"/>
      <w:divBdr>
        <w:top w:val="none" w:sz="0" w:space="0" w:color="auto"/>
        <w:left w:val="none" w:sz="0" w:space="0" w:color="auto"/>
        <w:bottom w:val="none" w:sz="0" w:space="0" w:color="auto"/>
        <w:right w:val="none" w:sz="0" w:space="0" w:color="auto"/>
      </w:divBdr>
    </w:div>
    <w:div w:id="305209458">
      <w:bodyDiv w:val="1"/>
      <w:marLeft w:val="0"/>
      <w:marRight w:val="0"/>
      <w:marTop w:val="0"/>
      <w:marBottom w:val="0"/>
      <w:divBdr>
        <w:top w:val="none" w:sz="0" w:space="0" w:color="auto"/>
        <w:left w:val="none" w:sz="0" w:space="0" w:color="auto"/>
        <w:bottom w:val="none" w:sz="0" w:space="0" w:color="auto"/>
        <w:right w:val="none" w:sz="0" w:space="0" w:color="auto"/>
      </w:divBdr>
    </w:div>
    <w:div w:id="305936746">
      <w:bodyDiv w:val="1"/>
      <w:marLeft w:val="0"/>
      <w:marRight w:val="0"/>
      <w:marTop w:val="0"/>
      <w:marBottom w:val="0"/>
      <w:divBdr>
        <w:top w:val="none" w:sz="0" w:space="0" w:color="auto"/>
        <w:left w:val="none" w:sz="0" w:space="0" w:color="auto"/>
        <w:bottom w:val="none" w:sz="0" w:space="0" w:color="auto"/>
        <w:right w:val="none" w:sz="0" w:space="0" w:color="auto"/>
      </w:divBdr>
    </w:div>
    <w:div w:id="311561709">
      <w:bodyDiv w:val="1"/>
      <w:marLeft w:val="0"/>
      <w:marRight w:val="0"/>
      <w:marTop w:val="0"/>
      <w:marBottom w:val="0"/>
      <w:divBdr>
        <w:top w:val="none" w:sz="0" w:space="0" w:color="auto"/>
        <w:left w:val="none" w:sz="0" w:space="0" w:color="auto"/>
        <w:bottom w:val="none" w:sz="0" w:space="0" w:color="auto"/>
        <w:right w:val="none" w:sz="0" w:space="0" w:color="auto"/>
      </w:divBdr>
    </w:div>
    <w:div w:id="316571586">
      <w:bodyDiv w:val="1"/>
      <w:marLeft w:val="0"/>
      <w:marRight w:val="0"/>
      <w:marTop w:val="0"/>
      <w:marBottom w:val="0"/>
      <w:divBdr>
        <w:top w:val="none" w:sz="0" w:space="0" w:color="auto"/>
        <w:left w:val="none" w:sz="0" w:space="0" w:color="auto"/>
        <w:bottom w:val="none" w:sz="0" w:space="0" w:color="auto"/>
        <w:right w:val="none" w:sz="0" w:space="0" w:color="auto"/>
      </w:divBdr>
    </w:div>
    <w:div w:id="328362354">
      <w:bodyDiv w:val="1"/>
      <w:marLeft w:val="0"/>
      <w:marRight w:val="0"/>
      <w:marTop w:val="0"/>
      <w:marBottom w:val="0"/>
      <w:divBdr>
        <w:top w:val="none" w:sz="0" w:space="0" w:color="auto"/>
        <w:left w:val="none" w:sz="0" w:space="0" w:color="auto"/>
        <w:bottom w:val="none" w:sz="0" w:space="0" w:color="auto"/>
        <w:right w:val="none" w:sz="0" w:space="0" w:color="auto"/>
      </w:divBdr>
    </w:div>
    <w:div w:id="352730318">
      <w:bodyDiv w:val="1"/>
      <w:marLeft w:val="0"/>
      <w:marRight w:val="0"/>
      <w:marTop w:val="0"/>
      <w:marBottom w:val="0"/>
      <w:divBdr>
        <w:top w:val="none" w:sz="0" w:space="0" w:color="auto"/>
        <w:left w:val="none" w:sz="0" w:space="0" w:color="auto"/>
        <w:bottom w:val="none" w:sz="0" w:space="0" w:color="auto"/>
        <w:right w:val="none" w:sz="0" w:space="0" w:color="auto"/>
      </w:divBdr>
    </w:div>
    <w:div w:id="410156421">
      <w:bodyDiv w:val="1"/>
      <w:marLeft w:val="0"/>
      <w:marRight w:val="0"/>
      <w:marTop w:val="0"/>
      <w:marBottom w:val="0"/>
      <w:divBdr>
        <w:top w:val="none" w:sz="0" w:space="0" w:color="auto"/>
        <w:left w:val="none" w:sz="0" w:space="0" w:color="auto"/>
        <w:bottom w:val="none" w:sz="0" w:space="0" w:color="auto"/>
        <w:right w:val="none" w:sz="0" w:space="0" w:color="auto"/>
      </w:divBdr>
    </w:div>
    <w:div w:id="434600083">
      <w:bodyDiv w:val="1"/>
      <w:marLeft w:val="0"/>
      <w:marRight w:val="0"/>
      <w:marTop w:val="0"/>
      <w:marBottom w:val="0"/>
      <w:divBdr>
        <w:top w:val="none" w:sz="0" w:space="0" w:color="auto"/>
        <w:left w:val="none" w:sz="0" w:space="0" w:color="auto"/>
        <w:bottom w:val="none" w:sz="0" w:space="0" w:color="auto"/>
        <w:right w:val="none" w:sz="0" w:space="0" w:color="auto"/>
      </w:divBdr>
    </w:div>
    <w:div w:id="440535109">
      <w:bodyDiv w:val="1"/>
      <w:marLeft w:val="0"/>
      <w:marRight w:val="0"/>
      <w:marTop w:val="0"/>
      <w:marBottom w:val="0"/>
      <w:divBdr>
        <w:top w:val="none" w:sz="0" w:space="0" w:color="auto"/>
        <w:left w:val="none" w:sz="0" w:space="0" w:color="auto"/>
        <w:bottom w:val="none" w:sz="0" w:space="0" w:color="auto"/>
        <w:right w:val="none" w:sz="0" w:space="0" w:color="auto"/>
      </w:divBdr>
    </w:div>
    <w:div w:id="449445969">
      <w:bodyDiv w:val="1"/>
      <w:marLeft w:val="0"/>
      <w:marRight w:val="0"/>
      <w:marTop w:val="0"/>
      <w:marBottom w:val="0"/>
      <w:divBdr>
        <w:top w:val="none" w:sz="0" w:space="0" w:color="auto"/>
        <w:left w:val="none" w:sz="0" w:space="0" w:color="auto"/>
        <w:bottom w:val="none" w:sz="0" w:space="0" w:color="auto"/>
        <w:right w:val="none" w:sz="0" w:space="0" w:color="auto"/>
      </w:divBdr>
    </w:div>
    <w:div w:id="465977265">
      <w:bodyDiv w:val="1"/>
      <w:marLeft w:val="0"/>
      <w:marRight w:val="0"/>
      <w:marTop w:val="0"/>
      <w:marBottom w:val="0"/>
      <w:divBdr>
        <w:top w:val="none" w:sz="0" w:space="0" w:color="auto"/>
        <w:left w:val="none" w:sz="0" w:space="0" w:color="auto"/>
        <w:bottom w:val="none" w:sz="0" w:space="0" w:color="auto"/>
        <w:right w:val="none" w:sz="0" w:space="0" w:color="auto"/>
      </w:divBdr>
    </w:div>
    <w:div w:id="477185601">
      <w:bodyDiv w:val="1"/>
      <w:marLeft w:val="0"/>
      <w:marRight w:val="0"/>
      <w:marTop w:val="0"/>
      <w:marBottom w:val="0"/>
      <w:divBdr>
        <w:top w:val="none" w:sz="0" w:space="0" w:color="auto"/>
        <w:left w:val="none" w:sz="0" w:space="0" w:color="auto"/>
        <w:bottom w:val="none" w:sz="0" w:space="0" w:color="auto"/>
        <w:right w:val="none" w:sz="0" w:space="0" w:color="auto"/>
      </w:divBdr>
    </w:div>
    <w:div w:id="489637752">
      <w:bodyDiv w:val="1"/>
      <w:marLeft w:val="0"/>
      <w:marRight w:val="0"/>
      <w:marTop w:val="0"/>
      <w:marBottom w:val="0"/>
      <w:divBdr>
        <w:top w:val="none" w:sz="0" w:space="0" w:color="auto"/>
        <w:left w:val="none" w:sz="0" w:space="0" w:color="auto"/>
        <w:bottom w:val="none" w:sz="0" w:space="0" w:color="auto"/>
        <w:right w:val="none" w:sz="0" w:space="0" w:color="auto"/>
      </w:divBdr>
    </w:div>
    <w:div w:id="497039892">
      <w:bodyDiv w:val="1"/>
      <w:marLeft w:val="0"/>
      <w:marRight w:val="0"/>
      <w:marTop w:val="0"/>
      <w:marBottom w:val="0"/>
      <w:divBdr>
        <w:top w:val="none" w:sz="0" w:space="0" w:color="auto"/>
        <w:left w:val="none" w:sz="0" w:space="0" w:color="auto"/>
        <w:bottom w:val="none" w:sz="0" w:space="0" w:color="auto"/>
        <w:right w:val="none" w:sz="0" w:space="0" w:color="auto"/>
      </w:divBdr>
    </w:div>
    <w:div w:id="521938920">
      <w:bodyDiv w:val="1"/>
      <w:marLeft w:val="0"/>
      <w:marRight w:val="0"/>
      <w:marTop w:val="0"/>
      <w:marBottom w:val="0"/>
      <w:divBdr>
        <w:top w:val="none" w:sz="0" w:space="0" w:color="auto"/>
        <w:left w:val="none" w:sz="0" w:space="0" w:color="auto"/>
        <w:bottom w:val="none" w:sz="0" w:space="0" w:color="auto"/>
        <w:right w:val="none" w:sz="0" w:space="0" w:color="auto"/>
      </w:divBdr>
      <w:divsChild>
        <w:div w:id="1128663905">
          <w:marLeft w:val="0"/>
          <w:marRight w:val="0"/>
          <w:marTop w:val="0"/>
          <w:marBottom w:val="0"/>
          <w:divBdr>
            <w:top w:val="none" w:sz="0" w:space="0" w:color="auto"/>
            <w:left w:val="none" w:sz="0" w:space="0" w:color="auto"/>
            <w:bottom w:val="none" w:sz="0" w:space="0" w:color="auto"/>
            <w:right w:val="none" w:sz="0" w:space="0" w:color="auto"/>
          </w:divBdr>
          <w:divsChild>
            <w:div w:id="574164561">
              <w:marLeft w:val="0"/>
              <w:marRight w:val="0"/>
              <w:marTop w:val="0"/>
              <w:marBottom w:val="0"/>
              <w:divBdr>
                <w:top w:val="none" w:sz="0" w:space="0" w:color="auto"/>
                <w:left w:val="none" w:sz="0" w:space="0" w:color="auto"/>
                <w:bottom w:val="none" w:sz="0" w:space="0" w:color="auto"/>
                <w:right w:val="none" w:sz="0" w:space="0" w:color="auto"/>
              </w:divBdr>
              <w:divsChild>
                <w:div w:id="2047173580">
                  <w:marLeft w:val="0"/>
                  <w:marRight w:val="0"/>
                  <w:marTop w:val="0"/>
                  <w:marBottom w:val="0"/>
                  <w:divBdr>
                    <w:top w:val="none" w:sz="0" w:space="0" w:color="auto"/>
                    <w:left w:val="none" w:sz="0" w:space="0" w:color="auto"/>
                    <w:bottom w:val="none" w:sz="0" w:space="0" w:color="auto"/>
                    <w:right w:val="none" w:sz="0" w:space="0" w:color="auto"/>
                  </w:divBdr>
                  <w:divsChild>
                    <w:div w:id="142548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416513">
      <w:bodyDiv w:val="1"/>
      <w:marLeft w:val="0"/>
      <w:marRight w:val="0"/>
      <w:marTop w:val="0"/>
      <w:marBottom w:val="0"/>
      <w:divBdr>
        <w:top w:val="none" w:sz="0" w:space="0" w:color="auto"/>
        <w:left w:val="none" w:sz="0" w:space="0" w:color="auto"/>
        <w:bottom w:val="none" w:sz="0" w:space="0" w:color="auto"/>
        <w:right w:val="none" w:sz="0" w:space="0" w:color="auto"/>
      </w:divBdr>
    </w:div>
    <w:div w:id="551040400">
      <w:bodyDiv w:val="1"/>
      <w:marLeft w:val="0"/>
      <w:marRight w:val="0"/>
      <w:marTop w:val="0"/>
      <w:marBottom w:val="0"/>
      <w:divBdr>
        <w:top w:val="none" w:sz="0" w:space="0" w:color="auto"/>
        <w:left w:val="none" w:sz="0" w:space="0" w:color="auto"/>
        <w:bottom w:val="none" w:sz="0" w:space="0" w:color="auto"/>
        <w:right w:val="none" w:sz="0" w:space="0" w:color="auto"/>
      </w:divBdr>
    </w:div>
    <w:div w:id="555972002">
      <w:bodyDiv w:val="1"/>
      <w:marLeft w:val="0"/>
      <w:marRight w:val="0"/>
      <w:marTop w:val="0"/>
      <w:marBottom w:val="0"/>
      <w:divBdr>
        <w:top w:val="none" w:sz="0" w:space="0" w:color="auto"/>
        <w:left w:val="none" w:sz="0" w:space="0" w:color="auto"/>
        <w:bottom w:val="none" w:sz="0" w:space="0" w:color="auto"/>
        <w:right w:val="none" w:sz="0" w:space="0" w:color="auto"/>
      </w:divBdr>
    </w:div>
    <w:div w:id="565264299">
      <w:bodyDiv w:val="1"/>
      <w:marLeft w:val="0"/>
      <w:marRight w:val="0"/>
      <w:marTop w:val="0"/>
      <w:marBottom w:val="0"/>
      <w:divBdr>
        <w:top w:val="none" w:sz="0" w:space="0" w:color="auto"/>
        <w:left w:val="none" w:sz="0" w:space="0" w:color="auto"/>
        <w:bottom w:val="none" w:sz="0" w:space="0" w:color="auto"/>
        <w:right w:val="none" w:sz="0" w:space="0" w:color="auto"/>
      </w:divBdr>
    </w:div>
    <w:div w:id="578367651">
      <w:bodyDiv w:val="1"/>
      <w:marLeft w:val="0"/>
      <w:marRight w:val="0"/>
      <w:marTop w:val="0"/>
      <w:marBottom w:val="0"/>
      <w:divBdr>
        <w:top w:val="none" w:sz="0" w:space="0" w:color="auto"/>
        <w:left w:val="none" w:sz="0" w:space="0" w:color="auto"/>
        <w:bottom w:val="none" w:sz="0" w:space="0" w:color="auto"/>
        <w:right w:val="none" w:sz="0" w:space="0" w:color="auto"/>
      </w:divBdr>
    </w:div>
    <w:div w:id="613100732">
      <w:bodyDiv w:val="1"/>
      <w:marLeft w:val="0"/>
      <w:marRight w:val="0"/>
      <w:marTop w:val="0"/>
      <w:marBottom w:val="0"/>
      <w:divBdr>
        <w:top w:val="none" w:sz="0" w:space="0" w:color="auto"/>
        <w:left w:val="none" w:sz="0" w:space="0" w:color="auto"/>
        <w:bottom w:val="none" w:sz="0" w:space="0" w:color="auto"/>
        <w:right w:val="none" w:sz="0" w:space="0" w:color="auto"/>
      </w:divBdr>
    </w:div>
    <w:div w:id="636835273">
      <w:bodyDiv w:val="1"/>
      <w:marLeft w:val="0"/>
      <w:marRight w:val="0"/>
      <w:marTop w:val="0"/>
      <w:marBottom w:val="0"/>
      <w:divBdr>
        <w:top w:val="none" w:sz="0" w:space="0" w:color="auto"/>
        <w:left w:val="none" w:sz="0" w:space="0" w:color="auto"/>
        <w:bottom w:val="none" w:sz="0" w:space="0" w:color="auto"/>
        <w:right w:val="none" w:sz="0" w:space="0" w:color="auto"/>
      </w:divBdr>
    </w:div>
    <w:div w:id="643046823">
      <w:bodyDiv w:val="1"/>
      <w:marLeft w:val="0"/>
      <w:marRight w:val="0"/>
      <w:marTop w:val="0"/>
      <w:marBottom w:val="0"/>
      <w:divBdr>
        <w:top w:val="none" w:sz="0" w:space="0" w:color="auto"/>
        <w:left w:val="none" w:sz="0" w:space="0" w:color="auto"/>
        <w:bottom w:val="none" w:sz="0" w:space="0" w:color="auto"/>
        <w:right w:val="none" w:sz="0" w:space="0" w:color="auto"/>
      </w:divBdr>
    </w:div>
    <w:div w:id="648369221">
      <w:bodyDiv w:val="1"/>
      <w:marLeft w:val="0"/>
      <w:marRight w:val="0"/>
      <w:marTop w:val="0"/>
      <w:marBottom w:val="0"/>
      <w:divBdr>
        <w:top w:val="none" w:sz="0" w:space="0" w:color="auto"/>
        <w:left w:val="none" w:sz="0" w:space="0" w:color="auto"/>
        <w:bottom w:val="none" w:sz="0" w:space="0" w:color="auto"/>
        <w:right w:val="none" w:sz="0" w:space="0" w:color="auto"/>
      </w:divBdr>
    </w:div>
    <w:div w:id="654921087">
      <w:bodyDiv w:val="1"/>
      <w:marLeft w:val="0"/>
      <w:marRight w:val="0"/>
      <w:marTop w:val="0"/>
      <w:marBottom w:val="0"/>
      <w:divBdr>
        <w:top w:val="none" w:sz="0" w:space="0" w:color="auto"/>
        <w:left w:val="none" w:sz="0" w:space="0" w:color="auto"/>
        <w:bottom w:val="none" w:sz="0" w:space="0" w:color="auto"/>
        <w:right w:val="none" w:sz="0" w:space="0" w:color="auto"/>
      </w:divBdr>
    </w:div>
    <w:div w:id="683172379">
      <w:bodyDiv w:val="1"/>
      <w:marLeft w:val="0"/>
      <w:marRight w:val="0"/>
      <w:marTop w:val="0"/>
      <w:marBottom w:val="0"/>
      <w:divBdr>
        <w:top w:val="none" w:sz="0" w:space="0" w:color="auto"/>
        <w:left w:val="none" w:sz="0" w:space="0" w:color="auto"/>
        <w:bottom w:val="none" w:sz="0" w:space="0" w:color="auto"/>
        <w:right w:val="none" w:sz="0" w:space="0" w:color="auto"/>
      </w:divBdr>
    </w:div>
    <w:div w:id="686367643">
      <w:bodyDiv w:val="1"/>
      <w:marLeft w:val="0"/>
      <w:marRight w:val="0"/>
      <w:marTop w:val="0"/>
      <w:marBottom w:val="0"/>
      <w:divBdr>
        <w:top w:val="none" w:sz="0" w:space="0" w:color="auto"/>
        <w:left w:val="none" w:sz="0" w:space="0" w:color="auto"/>
        <w:bottom w:val="none" w:sz="0" w:space="0" w:color="auto"/>
        <w:right w:val="none" w:sz="0" w:space="0" w:color="auto"/>
      </w:divBdr>
    </w:div>
    <w:div w:id="686642994">
      <w:bodyDiv w:val="1"/>
      <w:marLeft w:val="0"/>
      <w:marRight w:val="0"/>
      <w:marTop w:val="0"/>
      <w:marBottom w:val="0"/>
      <w:divBdr>
        <w:top w:val="none" w:sz="0" w:space="0" w:color="auto"/>
        <w:left w:val="none" w:sz="0" w:space="0" w:color="auto"/>
        <w:bottom w:val="none" w:sz="0" w:space="0" w:color="auto"/>
        <w:right w:val="none" w:sz="0" w:space="0" w:color="auto"/>
      </w:divBdr>
    </w:div>
    <w:div w:id="697437238">
      <w:bodyDiv w:val="1"/>
      <w:marLeft w:val="0"/>
      <w:marRight w:val="0"/>
      <w:marTop w:val="0"/>
      <w:marBottom w:val="0"/>
      <w:divBdr>
        <w:top w:val="none" w:sz="0" w:space="0" w:color="auto"/>
        <w:left w:val="none" w:sz="0" w:space="0" w:color="auto"/>
        <w:bottom w:val="none" w:sz="0" w:space="0" w:color="auto"/>
        <w:right w:val="none" w:sz="0" w:space="0" w:color="auto"/>
      </w:divBdr>
    </w:div>
    <w:div w:id="701711512">
      <w:bodyDiv w:val="1"/>
      <w:marLeft w:val="0"/>
      <w:marRight w:val="0"/>
      <w:marTop w:val="0"/>
      <w:marBottom w:val="0"/>
      <w:divBdr>
        <w:top w:val="none" w:sz="0" w:space="0" w:color="auto"/>
        <w:left w:val="none" w:sz="0" w:space="0" w:color="auto"/>
        <w:bottom w:val="none" w:sz="0" w:space="0" w:color="auto"/>
        <w:right w:val="none" w:sz="0" w:space="0" w:color="auto"/>
      </w:divBdr>
    </w:div>
    <w:div w:id="757025352">
      <w:bodyDiv w:val="1"/>
      <w:marLeft w:val="0"/>
      <w:marRight w:val="0"/>
      <w:marTop w:val="0"/>
      <w:marBottom w:val="0"/>
      <w:divBdr>
        <w:top w:val="none" w:sz="0" w:space="0" w:color="auto"/>
        <w:left w:val="none" w:sz="0" w:space="0" w:color="auto"/>
        <w:bottom w:val="none" w:sz="0" w:space="0" w:color="auto"/>
        <w:right w:val="none" w:sz="0" w:space="0" w:color="auto"/>
      </w:divBdr>
    </w:div>
    <w:div w:id="757141870">
      <w:bodyDiv w:val="1"/>
      <w:marLeft w:val="0"/>
      <w:marRight w:val="0"/>
      <w:marTop w:val="0"/>
      <w:marBottom w:val="0"/>
      <w:divBdr>
        <w:top w:val="none" w:sz="0" w:space="0" w:color="auto"/>
        <w:left w:val="none" w:sz="0" w:space="0" w:color="auto"/>
        <w:bottom w:val="none" w:sz="0" w:space="0" w:color="auto"/>
        <w:right w:val="none" w:sz="0" w:space="0" w:color="auto"/>
      </w:divBdr>
    </w:div>
    <w:div w:id="779767194">
      <w:bodyDiv w:val="1"/>
      <w:marLeft w:val="0"/>
      <w:marRight w:val="0"/>
      <w:marTop w:val="0"/>
      <w:marBottom w:val="0"/>
      <w:divBdr>
        <w:top w:val="none" w:sz="0" w:space="0" w:color="auto"/>
        <w:left w:val="none" w:sz="0" w:space="0" w:color="auto"/>
        <w:bottom w:val="none" w:sz="0" w:space="0" w:color="auto"/>
        <w:right w:val="none" w:sz="0" w:space="0" w:color="auto"/>
      </w:divBdr>
    </w:div>
    <w:div w:id="786585989">
      <w:bodyDiv w:val="1"/>
      <w:marLeft w:val="0"/>
      <w:marRight w:val="0"/>
      <w:marTop w:val="0"/>
      <w:marBottom w:val="0"/>
      <w:divBdr>
        <w:top w:val="none" w:sz="0" w:space="0" w:color="auto"/>
        <w:left w:val="none" w:sz="0" w:space="0" w:color="auto"/>
        <w:bottom w:val="none" w:sz="0" w:space="0" w:color="auto"/>
        <w:right w:val="none" w:sz="0" w:space="0" w:color="auto"/>
      </w:divBdr>
    </w:div>
    <w:div w:id="828835370">
      <w:bodyDiv w:val="1"/>
      <w:marLeft w:val="0"/>
      <w:marRight w:val="0"/>
      <w:marTop w:val="0"/>
      <w:marBottom w:val="0"/>
      <w:divBdr>
        <w:top w:val="none" w:sz="0" w:space="0" w:color="auto"/>
        <w:left w:val="none" w:sz="0" w:space="0" w:color="auto"/>
        <w:bottom w:val="none" w:sz="0" w:space="0" w:color="auto"/>
        <w:right w:val="none" w:sz="0" w:space="0" w:color="auto"/>
      </w:divBdr>
    </w:div>
    <w:div w:id="850876199">
      <w:bodyDiv w:val="1"/>
      <w:marLeft w:val="0"/>
      <w:marRight w:val="0"/>
      <w:marTop w:val="0"/>
      <w:marBottom w:val="0"/>
      <w:divBdr>
        <w:top w:val="none" w:sz="0" w:space="0" w:color="auto"/>
        <w:left w:val="none" w:sz="0" w:space="0" w:color="auto"/>
        <w:bottom w:val="none" w:sz="0" w:space="0" w:color="auto"/>
        <w:right w:val="none" w:sz="0" w:space="0" w:color="auto"/>
      </w:divBdr>
      <w:divsChild>
        <w:div w:id="2106920182">
          <w:marLeft w:val="0"/>
          <w:marRight w:val="0"/>
          <w:marTop w:val="0"/>
          <w:marBottom w:val="0"/>
          <w:divBdr>
            <w:top w:val="none" w:sz="0" w:space="0" w:color="auto"/>
            <w:left w:val="none" w:sz="0" w:space="0" w:color="auto"/>
            <w:bottom w:val="none" w:sz="0" w:space="0" w:color="auto"/>
            <w:right w:val="none" w:sz="0" w:space="0" w:color="auto"/>
          </w:divBdr>
        </w:div>
      </w:divsChild>
    </w:div>
    <w:div w:id="855120832">
      <w:bodyDiv w:val="1"/>
      <w:marLeft w:val="0"/>
      <w:marRight w:val="0"/>
      <w:marTop w:val="0"/>
      <w:marBottom w:val="0"/>
      <w:divBdr>
        <w:top w:val="none" w:sz="0" w:space="0" w:color="auto"/>
        <w:left w:val="none" w:sz="0" w:space="0" w:color="auto"/>
        <w:bottom w:val="none" w:sz="0" w:space="0" w:color="auto"/>
        <w:right w:val="none" w:sz="0" w:space="0" w:color="auto"/>
      </w:divBdr>
    </w:div>
    <w:div w:id="861209277">
      <w:bodyDiv w:val="1"/>
      <w:marLeft w:val="0"/>
      <w:marRight w:val="0"/>
      <w:marTop w:val="0"/>
      <w:marBottom w:val="0"/>
      <w:divBdr>
        <w:top w:val="none" w:sz="0" w:space="0" w:color="auto"/>
        <w:left w:val="none" w:sz="0" w:space="0" w:color="auto"/>
        <w:bottom w:val="none" w:sz="0" w:space="0" w:color="auto"/>
        <w:right w:val="none" w:sz="0" w:space="0" w:color="auto"/>
      </w:divBdr>
      <w:divsChild>
        <w:div w:id="177236989">
          <w:marLeft w:val="0"/>
          <w:marRight w:val="0"/>
          <w:marTop w:val="0"/>
          <w:marBottom w:val="0"/>
          <w:divBdr>
            <w:top w:val="none" w:sz="0" w:space="0" w:color="auto"/>
            <w:left w:val="none" w:sz="0" w:space="0" w:color="auto"/>
            <w:bottom w:val="none" w:sz="0" w:space="0" w:color="auto"/>
            <w:right w:val="none" w:sz="0" w:space="0" w:color="auto"/>
          </w:divBdr>
        </w:div>
        <w:div w:id="516165363">
          <w:marLeft w:val="0"/>
          <w:marRight w:val="0"/>
          <w:marTop w:val="0"/>
          <w:marBottom w:val="0"/>
          <w:divBdr>
            <w:top w:val="none" w:sz="0" w:space="0" w:color="auto"/>
            <w:left w:val="none" w:sz="0" w:space="0" w:color="auto"/>
            <w:bottom w:val="none" w:sz="0" w:space="0" w:color="auto"/>
            <w:right w:val="none" w:sz="0" w:space="0" w:color="auto"/>
          </w:divBdr>
          <w:divsChild>
            <w:div w:id="1413698513">
              <w:marLeft w:val="0"/>
              <w:marRight w:val="0"/>
              <w:marTop w:val="0"/>
              <w:marBottom w:val="0"/>
              <w:divBdr>
                <w:top w:val="none" w:sz="0" w:space="0" w:color="auto"/>
                <w:left w:val="none" w:sz="0" w:space="0" w:color="auto"/>
                <w:bottom w:val="none" w:sz="0" w:space="0" w:color="auto"/>
                <w:right w:val="none" w:sz="0" w:space="0" w:color="auto"/>
              </w:divBdr>
            </w:div>
            <w:div w:id="1860044315">
              <w:marLeft w:val="0"/>
              <w:marRight w:val="0"/>
              <w:marTop w:val="0"/>
              <w:marBottom w:val="0"/>
              <w:divBdr>
                <w:top w:val="none" w:sz="0" w:space="0" w:color="auto"/>
                <w:left w:val="none" w:sz="0" w:space="0" w:color="auto"/>
                <w:bottom w:val="none" w:sz="0" w:space="0" w:color="auto"/>
                <w:right w:val="none" w:sz="0" w:space="0" w:color="auto"/>
              </w:divBdr>
            </w:div>
          </w:divsChild>
        </w:div>
        <w:div w:id="1212302465">
          <w:marLeft w:val="0"/>
          <w:marRight w:val="0"/>
          <w:marTop w:val="0"/>
          <w:marBottom w:val="0"/>
          <w:divBdr>
            <w:top w:val="none" w:sz="0" w:space="0" w:color="auto"/>
            <w:left w:val="none" w:sz="0" w:space="0" w:color="auto"/>
            <w:bottom w:val="none" w:sz="0" w:space="0" w:color="auto"/>
            <w:right w:val="none" w:sz="0" w:space="0" w:color="auto"/>
          </w:divBdr>
        </w:div>
        <w:div w:id="1371761675">
          <w:marLeft w:val="0"/>
          <w:marRight w:val="0"/>
          <w:marTop w:val="0"/>
          <w:marBottom w:val="0"/>
          <w:divBdr>
            <w:top w:val="none" w:sz="0" w:space="0" w:color="auto"/>
            <w:left w:val="none" w:sz="0" w:space="0" w:color="auto"/>
            <w:bottom w:val="none" w:sz="0" w:space="0" w:color="auto"/>
            <w:right w:val="none" w:sz="0" w:space="0" w:color="auto"/>
          </w:divBdr>
        </w:div>
        <w:div w:id="1925989546">
          <w:marLeft w:val="0"/>
          <w:marRight w:val="0"/>
          <w:marTop w:val="0"/>
          <w:marBottom w:val="0"/>
          <w:divBdr>
            <w:top w:val="none" w:sz="0" w:space="0" w:color="auto"/>
            <w:left w:val="none" w:sz="0" w:space="0" w:color="auto"/>
            <w:bottom w:val="none" w:sz="0" w:space="0" w:color="auto"/>
            <w:right w:val="none" w:sz="0" w:space="0" w:color="auto"/>
          </w:divBdr>
        </w:div>
      </w:divsChild>
    </w:div>
    <w:div w:id="862939392">
      <w:bodyDiv w:val="1"/>
      <w:marLeft w:val="0"/>
      <w:marRight w:val="0"/>
      <w:marTop w:val="0"/>
      <w:marBottom w:val="0"/>
      <w:divBdr>
        <w:top w:val="none" w:sz="0" w:space="0" w:color="auto"/>
        <w:left w:val="none" w:sz="0" w:space="0" w:color="auto"/>
        <w:bottom w:val="none" w:sz="0" w:space="0" w:color="auto"/>
        <w:right w:val="none" w:sz="0" w:space="0" w:color="auto"/>
      </w:divBdr>
    </w:div>
    <w:div w:id="885138808">
      <w:bodyDiv w:val="1"/>
      <w:marLeft w:val="0"/>
      <w:marRight w:val="0"/>
      <w:marTop w:val="0"/>
      <w:marBottom w:val="0"/>
      <w:divBdr>
        <w:top w:val="none" w:sz="0" w:space="0" w:color="auto"/>
        <w:left w:val="none" w:sz="0" w:space="0" w:color="auto"/>
        <w:bottom w:val="none" w:sz="0" w:space="0" w:color="auto"/>
        <w:right w:val="none" w:sz="0" w:space="0" w:color="auto"/>
      </w:divBdr>
    </w:div>
    <w:div w:id="894124704">
      <w:bodyDiv w:val="1"/>
      <w:marLeft w:val="0"/>
      <w:marRight w:val="0"/>
      <w:marTop w:val="0"/>
      <w:marBottom w:val="0"/>
      <w:divBdr>
        <w:top w:val="none" w:sz="0" w:space="0" w:color="auto"/>
        <w:left w:val="none" w:sz="0" w:space="0" w:color="auto"/>
        <w:bottom w:val="none" w:sz="0" w:space="0" w:color="auto"/>
        <w:right w:val="none" w:sz="0" w:space="0" w:color="auto"/>
      </w:divBdr>
    </w:div>
    <w:div w:id="896740430">
      <w:bodyDiv w:val="1"/>
      <w:marLeft w:val="0"/>
      <w:marRight w:val="0"/>
      <w:marTop w:val="0"/>
      <w:marBottom w:val="0"/>
      <w:divBdr>
        <w:top w:val="none" w:sz="0" w:space="0" w:color="auto"/>
        <w:left w:val="none" w:sz="0" w:space="0" w:color="auto"/>
        <w:bottom w:val="none" w:sz="0" w:space="0" w:color="auto"/>
        <w:right w:val="none" w:sz="0" w:space="0" w:color="auto"/>
      </w:divBdr>
      <w:divsChild>
        <w:div w:id="186216885">
          <w:marLeft w:val="0"/>
          <w:marRight w:val="0"/>
          <w:marTop w:val="0"/>
          <w:marBottom w:val="0"/>
          <w:divBdr>
            <w:top w:val="none" w:sz="0" w:space="0" w:color="auto"/>
            <w:left w:val="none" w:sz="0" w:space="0" w:color="auto"/>
            <w:bottom w:val="none" w:sz="0" w:space="0" w:color="auto"/>
            <w:right w:val="none" w:sz="0" w:space="0" w:color="auto"/>
          </w:divBdr>
        </w:div>
        <w:div w:id="1302349647">
          <w:marLeft w:val="0"/>
          <w:marRight w:val="0"/>
          <w:marTop w:val="0"/>
          <w:marBottom w:val="0"/>
          <w:divBdr>
            <w:top w:val="none" w:sz="0" w:space="0" w:color="auto"/>
            <w:left w:val="none" w:sz="0" w:space="0" w:color="auto"/>
            <w:bottom w:val="none" w:sz="0" w:space="0" w:color="auto"/>
            <w:right w:val="none" w:sz="0" w:space="0" w:color="auto"/>
          </w:divBdr>
        </w:div>
      </w:divsChild>
    </w:div>
    <w:div w:id="913853108">
      <w:bodyDiv w:val="1"/>
      <w:marLeft w:val="0"/>
      <w:marRight w:val="0"/>
      <w:marTop w:val="0"/>
      <w:marBottom w:val="0"/>
      <w:divBdr>
        <w:top w:val="none" w:sz="0" w:space="0" w:color="auto"/>
        <w:left w:val="none" w:sz="0" w:space="0" w:color="auto"/>
        <w:bottom w:val="none" w:sz="0" w:space="0" w:color="auto"/>
        <w:right w:val="none" w:sz="0" w:space="0" w:color="auto"/>
      </w:divBdr>
    </w:div>
    <w:div w:id="927157011">
      <w:bodyDiv w:val="1"/>
      <w:marLeft w:val="0"/>
      <w:marRight w:val="0"/>
      <w:marTop w:val="0"/>
      <w:marBottom w:val="0"/>
      <w:divBdr>
        <w:top w:val="none" w:sz="0" w:space="0" w:color="auto"/>
        <w:left w:val="none" w:sz="0" w:space="0" w:color="auto"/>
        <w:bottom w:val="none" w:sz="0" w:space="0" w:color="auto"/>
        <w:right w:val="none" w:sz="0" w:space="0" w:color="auto"/>
      </w:divBdr>
    </w:div>
    <w:div w:id="944266722">
      <w:bodyDiv w:val="1"/>
      <w:marLeft w:val="0"/>
      <w:marRight w:val="0"/>
      <w:marTop w:val="0"/>
      <w:marBottom w:val="0"/>
      <w:divBdr>
        <w:top w:val="none" w:sz="0" w:space="0" w:color="auto"/>
        <w:left w:val="none" w:sz="0" w:space="0" w:color="auto"/>
        <w:bottom w:val="none" w:sz="0" w:space="0" w:color="auto"/>
        <w:right w:val="none" w:sz="0" w:space="0" w:color="auto"/>
      </w:divBdr>
    </w:div>
    <w:div w:id="967933118">
      <w:bodyDiv w:val="1"/>
      <w:marLeft w:val="0"/>
      <w:marRight w:val="0"/>
      <w:marTop w:val="0"/>
      <w:marBottom w:val="0"/>
      <w:divBdr>
        <w:top w:val="none" w:sz="0" w:space="0" w:color="auto"/>
        <w:left w:val="none" w:sz="0" w:space="0" w:color="auto"/>
        <w:bottom w:val="none" w:sz="0" w:space="0" w:color="auto"/>
        <w:right w:val="none" w:sz="0" w:space="0" w:color="auto"/>
      </w:divBdr>
    </w:div>
    <w:div w:id="989022114">
      <w:bodyDiv w:val="1"/>
      <w:marLeft w:val="0"/>
      <w:marRight w:val="0"/>
      <w:marTop w:val="0"/>
      <w:marBottom w:val="0"/>
      <w:divBdr>
        <w:top w:val="none" w:sz="0" w:space="0" w:color="auto"/>
        <w:left w:val="none" w:sz="0" w:space="0" w:color="auto"/>
        <w:bottom w:val="none" w:sz="0" w:space="0" w:color="auto"/>
        <w:right w:val="none" w:sz="0" w:space="0" w:color="auto"/>
      </w:divBdr>
    </w:div>
    <w:div w:id="990862571">
      <w:bodyDiv w:val="1"/>
      <w:marLeft w:val="0"/>
      <w:marRight w:val="0"/>
      <w:marTop w:val="0"/>
      <w:marBottom w:val="0"/>
      <w:divBdr>
        <w:top w:val="none" w:sz="0" w:space="0" w:color="auto"/>
        <w:left w:val="none" w:sz="0" w:space="0" w:color="auto"/>
        <w:bottom w:val="none" w:sz="0" w:space="0" w:color="auto"/>
        <w:right w:val="none" w:sz="0" w:space="0" w:color="auto"/>
      </w:divBdr>
    </w:div>
    <w:div w:id="1022168250">
      <w:bodyDiv w:val="1"/>
      <w:marLeft w:val="0"/>
      <w:marRight w:val="0"/>
      <w:marTop w:val="0"/>
      <w:marBottom w:val="0"/>
      <w:divBdr>
        <w:top w:val="none" w:sz="0" w:space="0" w:color="auto"/>
        <w:left w:val="none" w:sz="0" w:space="0" w:color="auto"/>
        <w:bottom w:val="none" w:sz="0" w:space="0" w:color="auto"/>
        <w:right w:val="none" w:sz="0" w:space="0" w:color="auto"/>
      </w:divBdr>
      <w:divsChild>
        <w:div w:id="870074268">
          <w:marLeft w:val="0"/>
          <w:marRight w:val="0"/>
          <w:marTop w:val="0"/>
          <w:marBottom w:val="0"/>
          <w:divBdr>
            <w:top w:val="none" w:sz="0" w:space="0" w:color="auto"/>
            <w:left w:val="none" w:sz="0" w:space="0" w:color="auto"/>
            <w:bottom w:val="none" w:sz="0" w:space="0" w:color="auto"/>
            <w:right w:val="none" w:sz="0" w:space="0" w:color="auto"/>
          </w:divBdr>
          <w:divsChild>
            <w:div w:id="1842887445">
              <w:marLeft w:val="0"/>
              <w:marRight w:val="0"/>
              <w:marTop w:val="0"/>
              <w:marBottom w:val="0"/>
              <w:divBdr>
                <w:top w:val="none" w:sz="0" w:space="0" w:color="auto"/>
                <w:left w:val="none" w:sz="0" w:space="0" w:color="auto"/>
                <w:bottom w:val="none" w:sz="0" w:space="0" w:color="auto"/>
                <w:right w:val="none" w:sz="0" w:space="0" w:color="auto"/>
              </w:divBdr>
              <w:divsChild>
                <w:div w:id="122845679">
                  <w:marLeft w:val="-225"/>
                  <w:marRight w:val="-225"/>
                  <w:marTop w:val="0"/>
                  <w:marBottom w:val="0"/>
                  <w:divBdr>
                    <w:top w:val="none" w:sz="0" w:space="0" w:color="auto"/>
                    <w:left w:val="none" w:sz="0" w:space="0" w:color="auto"/>
                    <w:bottom w:val="none" w:sz="0" w:space="0" w:color="auto"/>
                    <w:right w:val="none" w:sz="0" w:space="0" w:color="auto"/>
                  </w:divBdr>
                  <w:divsChild>
                    <w:div w:id="204501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171114">
      <w:bodyDiv w:val="1"/>
      <w:marLeft w:val="0"/>
      <w:marRight w:val="0"/>
      <w:marTop w:val="0"/>
      <w:marBottom w:val="0"/>
      <w:divBdr>
        <w:top w:val="none" w:sz="0" w:space="0" w:color="auto"/>
        <w:left w:val="none" w:sz="0" w:space="0" w:color="auto"/>
        <w:bottom w:val="none" w:sz="0" w:space="0" w:color="auto"/>
        <w:right w:val="none" w:sz="0" w:space="0" w:color="auto"/>
      </w:divBdr>
    </w:div>
    <w:div w:id="1085418061">
      <w:bodyDiv w:val="1"/>
      <w:marLeft w:val="0"/>
      <w:marRight w:val="0"/>
      <w:marTop w:val="0"/>
      <w:marBottom w:val="0"/>
      <w:divBdr>
        <w:top w:val="none" w:sz="0" w:space="0" w:color="auto"/>
        <w:left w:val="none" w:sz="0" w:space="0" w:color="auto"/>
        <w:bottom w:val="none" w:sz="0" w:space="0" w:color="auto"/>
        <w:right w:val="none" w:sz="0" w:space="0" w:color="auto"/>
      </w:divBdr>
    </w:div>
    <w:div w:id="1087919733">
      <w:bodyDiv w:val="1"/>
      <w:marLeft w:val="0"/>
      <w:marRight w:val="0"/>
      <w:marTop w:val="0"/>
      <w:marBottom w:val="0"/>
      <w:divBdr>
        <w:top w:val="none" w:sz="0" w:space="0" w:color="auto"/>
        <w:left w:val="none" w:sz="0" w:space="0" w:color="auto"/>
        <w:bottom w:val="none" w:sz="0" w:space="0" w:color="auto"/>
        <w:right w:val="none" w:sz="0" w:space="0" w:color="auto"/>
      </w:divBdr>
    </w:div>
    <w:div w:id="1088504836">
      <w:bodyDiv w:val="1"/>
      <w:marLeft w:val="0"/>
      <w:marRight w:val="0"/>
      <w:marTop w:val="0"/>
      <w:marBottom w:val="0"/>
      <w:divBdr>
        <w:top w:val="none" w:sz="0" w:space="0" w:color="auto"/>
        <w:left w:val="none" w:sz="0" w:space="0" w:color="auto"/>
        <w:bottom w:val="none" w:sz="0" w:space="0" w:color="auto"/>
        <w:right w:val="none" w:sz="0" w:space="0" w:color="auto"/>
      </w:divBdr>
    </w:div>
    <w:div w:id="1111121176">
      <w:bodyDiv w:val="1"/>
      <w:marLeft w:val="0"/>
      <w:marRight w:val="0"/>
      <w:marTop w:val="0"/>
      <w:marBottom w:val="0"/>
      <w:divBdr>
        <w:top w:val="none" w:sz="0" w:space="0" w:color="auto"/>
        <w:left w:val="none" w:sz="0" w:space="0" w:color="auto"/>
        <w:bottom w:val="none" w:sz="0" w:space="0" w:color="auto"/>
        <w:right w:val="none" w:sz="0" w:space="0" w:color="auto"/>
      </w:divBdr>
    </w:div>
    <w:div w:id="1123768361">
      <w:bodyDiv w:val="1"/>
      <w:marLeft w:val="0"/>
      <w:marRight w:val="0"/>
      <w:marTop w:val="0"/>
      <w:marBottom w:val="0"/>
      <w:divBdr>
        <w:top w:val="none" w:sz="0" w:space="0" w:color="auto"/>
        <w:left w:val="none" w:sz="0" w:space="0" w:color="auto"/>
        <w:bottom w:val="none" w:sz="0" w:space="0" w:color="auto"/>
        <w:right w:val="none" w:sz="0" w:space="0" w:color="auto"/>
      </w:divBdr>
    </w:div>
    <w:div w:id="1136724765">
      <w:bodyDiv w:val="1"/>
      <w:marLeft w:val="0"/>
      <w:marRight w:val="0"/>
      <w:marTop w:val="0"/>
      <w:marBottom w:val="0"/>
      <w:divBdr>
        <w:top w:val="none" w:sz="0" w:space="0" w:color="auto"/>
        <w:left w:val="none" w:sz="0" w:space="0" w:color="auto"/>
        <w:bottom w:val="none" w:sz="0" w:space="0" w:color="auto"/>
        <w:right w:val="none" w:sz="0" w:space="0" w:color="auto"/>
      </w:divBdr>
    </w:div>
    <w:div w:id="1150754530">
      <w:bodyDiv w:val="1"/>
      <w:marLeft w:val="0"/>
      <w:marRight w:val="0"/>
      <w:marTop w:val="0"/>
      <w:marBottom w:val="0"/>
      <w:divBdr>
        <w:top w:val="none" w:sz="0" w:space="0" w:color="auto"/>
        <w:left w:val="none" w:sz="0" w:space="0" w:color="auto"/>
        <w:bottom w:val="none" w:sz="0" w:space="0" w:color="auto"/>
        <w:right w:val="none" w:sz="0" w:space="0" w:color="auto"/>
      </w:divBdr>
    </w:div>
    <w:div w:id="1158419568">
      <w:bodyDiv w:val="1"/>
      <w:marLeft w:val="0"/>
      <w:marRight w:val="0"/>
      <w:marTop w:val="0"/>
      <w:marBottom w:val="0"/>
      <w:divBdr>
        <w:top w:val="none" w:sz="0" w:space="0" w:color="auto"/>
        <w:left w:val="none" w:sz="0" w:space="0" w:color="auto"/>
        <w:bottom w:val="none" w:sz="0" w:space="0" w:color="auto"/>
        <w:right w:val="none" w:sz="0" w:space="0" w:color="auto"/>
      </w:divBdr>
    </w:div>
    <w:div w:id="1190338384">
      <w:bodyDiv w:val="1"/>
      <w:marLeft w:val="0"/>
      <w:marRight w:val="0"/>
      <w:marTop w:val="0"/>
      <w:marBottom w:val="0"/>
      <w:divBdr>
        <w:top w:val="none" w:sz="0" w:space="0" w:color="auto"/>
        <w:left w:val="none" w:sz="0" w:space="0" w:color="auto"/>
        <w:bottom w:val="none" w:sz="0" w:space="0" w:color="auto"/>
        <w:right w:val="none" w:sz="0" w:space="0" w:color="auto"/>
      </w:divBdr>
    </w:div>
    <w:div w:id="1195920082">
      <w:bodyDiv w:val="1"/>
      <w:marLeft w:val="0"/>
      <w:marRight w:val="0"/>
      <w:marTop w:val="0"/>
      <w:marBottom w:val="0"/>
      <w:divBdr>
        <w:top w:val="none" w:sz="0" w:space="0" w:color="auto"/>
        <w:left w:val="none" w:sz="0" w:space="0" w:color="auto"/>
        <w:bottom w:val="none" w:sz="0" w:space="0" w:color="auto"/>
        <w:right w:val="none" w:sz="0" w:space="0" w:color="auto"/>
      </w:divBdr>
    </w:div>
    <w:div w:id="1226382017">
      <w:bodyDiv w:val="1"/>
      <w:marLeft w:val="0"/>
      <w:marRight w:val="0"/>
      <w:marTop w:val="0"/>
      <w:marBottom w:val="0"/>
      <w:divBdr>
        <w:top w:val="none" w:sz="0" w:space="0" w:color="auto"/>
        <w:left w:val="none" w:sz="0" w:space="0" w:color="auto"/>
        <w:bottom w:val="none" w:sz="0" w:space="0" w:color="auto"/>
        <w:right w:val="none" w:sz="0" w:space="0" w:color="auto"/>
      </w:divBdr>
    </w:div>
    <w:div w:id="1266574518">
      <w:bodyDiv w:val="1"/>
      <w:marLeft w:val="0"/>
      <w:marRight w:val="0"/>
      <w:marTop w:val="0"/>
      <w:marBottom w:val="0"/>
      <w:divBdr>
        <w:top w:val="none" w:sz="0" w:space="0" w:color="auto"/>
        <w:left w:val="none" w:sz="0" w:space="0" w:color="auto"/>
        <w:bottom w:val="none" w:sz="0" w:space="0" w:color="auto"/>
        <w:right w:val="none" w:sz="0" w:space="0" w:color="auto"/>
      </w:divBdr>
    </w:div>
    <w:div w:id="1275210183">
      <w:bodyDiv w:val="1"/>
      <w:marLeft w:val="0"/>
      <w:marRight w:val="0"/>
      <w:marTop w:val="0"/>
      <w:marBottom w:val="0"/>
      <w:divBdr>
        <w:top w:val="none" w:sz="0" w:space="0" w:color="auto"/>
        <w:left w:val="none" w:sz="0" w:space="0" w:color="auto"/>
        <w:bottom w:val="none" w:sz="0" w:space="0" w:color="auto"/>
        <w:right w:val="none" w:sz="0" w:space="0" w:color="auto"/>
      </w:divBdr>
    </w:div>
    <w:div w:id="1277325211">
      <w:bodyDiv w:val="1"/>
      <w:marLeft w:val="0"/>
      <w:marRight w:val="0"/>
      <w:marTop w:val="0"/>
      <w:marBottom w:val="0"/>
      <w:divBdr>
        <w:top w:val="none" w:sz="0" w:space="0" w:color="auto"/>
        <w:left w:val="none" w:sz="0" w:space="0" w:color="auto"/>
        <w:bottom w:val="none" w:sz="0" w:space="0" w:color="auto"/>
        <w:right w:val="none" w:sz="0" w:space="0" w:color="auto"/>
      </w:divBdr>
    </w:div>
    <w:div w:id="1283993876">
      <w:bodyDiv w:val="1"/>
      <w:marLeft w:val="0"/>
      <w:marRight w:val="0"/>
      <w:marTop w:val="0"/>
      <w:marBottom w:val="0"/>
      <w:divBdr>
        <w:top w:val="none" w:sz="0" w:space="0" w:color="auto"/>
        <w:left w:val="none" w:sz="0" w:space="0" w:color="auto"/>
        <w:bottom w:val="none" w:sz="0" w:space="0" w:color="auto"/>
        <w:right w:val="none" w:sz="0" w:space="0" w:color="auto"/>
      </w:divBdr>
    </w:div>
    <w:div w:id="1285424942">
      <w:bodyDiv w:val="1"/>
      <w:marLeft w:val="0"/>
      <w:marRight w:val="0"/>
      <w:marTop w:val="0"/>
      <w:marBottom w:val="0"/>
      <w:divBdr>
        <w:top w:val="none" w:sz="0" w:space="0" w:color="auto"/>
        <w:left w:val="none" w:sz="0" w:space="0" w:color="auto"/>
        <w:bottom w:val="none" w:sz="0" w:space="0" w:color="auto"/>
        <w:right w:val="none" w:sz="0" w:space="0" w:color="auto"/>
      </w:divBdr>
    </w:div>
    <w:div w:id="1326859129">
      <w:bodyDiv w:val="1"/>
      <w:marLeft w:val="0"/>
      <w:marRight w:val="0"/>
      <w:marTop w:val="0"/>
      <w:marBottom w:val="0"/>
      <w:divBdr>
        <w:top w:val="none" w:sz="0" w:space="0" w:color="auto"/>
        <w:left w:val="none" w:sz="0" w:space="0" w:color="auto"/>
        <w:bottom w:val="none" w:sz="0" w:space="0" w:color="auto"/>
        <w:right w:val="none" w:sz="0" w:space="0" w:color="auto"/>
      </w:divBdr>
    </w:div>
    <w:div w:id="1347370998">
      <w:bodyDiv w:val="1"/>
      <w:marLeft w:val="0"/>
      <w:marRight w:val="0"/>
      <w:marTop w:val="0"/>
      <w:marBottom w:val="0"/>
      <w:divBdr>
        <w:top w:val="none" w:sz="0" w:space="0" w:color="auto"/>
        <w:left w:val="none" w:sz="0" w:space="0" w:color="auto"/>
        <w:bottom w:val="none" w:sz="0" w:space="0" w:color="auto"/>
        <w:right w:val="none" w:sz="0" w:space="0" w:color="auto"/>
      </w:divBdr>
    </w:div>
    <w:div w:id="1372730247">
      <w:bodyDiv w:val="1"/>
      <w:marLeft w:val="0"/>
      <w:marRight w:val="0"/>
      <w:marTop w:val="0"/>
      <w:marBottom w:val="0"/>
      <w:divBdr>
        <w:top w:val="none" w:sz="0" w:space="0" w:color="auto"/>
        <w:left w:val="none" w:sz="0" w:space="0" w:color="auto"/>
        <w:bottom w:val="none" w:sz="0" w:space="0" w:color="auto"/>
        <w:right w:val="none" w:sz="0" w:space="0" w:color="auto"/>
      </w:divBdr>
    </w:div>
    <w:div w:id="1380593220">
      <w:bodyDiv w:val="1"/>
      <w:marLeft w:val="0"/>
      <w:marRight w:val="0"/>
      <w:marTop w:val="0"/>
      <w:marBottom w:val="0"/>
      <w:divBdr>
        <w:top w:val="none" w:sz="0" w:space="0" w:color="auto"/>
        <w:left w:val="none" w:sz="0" w:space="0" w:color="auto"/>
        <w:bottom w:val="none" w:sz="0" w:space="0" w:color="auto"/>
        <w:right w:val="none" w:sz="0" w:space="0" w:color="auto"/>
      </w:divBdr>
    </w:div>
    <w:div w:id="1385180703">
      <w:bodyDiv w:val="1"/>
      <w:marLeft w:val="0"/>
      <w:marRight w:val="0"/>
      <w:marTop w:val="0"/>
      <w:marBottom w:val="0"/>
      <w:divBdr>
        <w:top w:val="none" w:sz="0" w:space="0" w:color="auto"/>
        <w:left w:val="none" w:sz="0" w:space="0" w:color="auto"/>
        <w:bottom w:val="none" w:sz="0" w:space="0" w:color="auto"/>
        <w:right w:val="none" w:sz="0" w:space="0" w:color="auto"/>
      </w:divBdr>
    </w:div>
    <w:div w:id="1401292486">
      <w:bodyDiv w:val="1"/>
      <w:marLeft w:val="0"/>
      <w:marRight w:val="0"/>
      <w:marTop w:val="0"/>
      <w:marBottom w:val="0"/>
      <w:divBdr>
        <w:top w:val="none" w:sz="0" w:space="0" w:color="auto"/>
        <w:left w:val="none" w:sz="0" w:space="0" w:color="auto"/>
        <w:bottom w:val="none" w:sz="0" w:space="0" w:color="auto"/>
        <w:right w:val="none" w:sz="0" w:space="0" w:color="auto"/>
      </w:divBdr>
    </w:div>
    <w:div w:id="1414086027">
      <w:bodyDiv w:val="1"/>
      <w:marLeft w:val="0"/>
      <w:marRight w:val="0"/>
      <w:marTop w:val="0"/>
      <w:marBottom w:val="0"/>
      <w:divBdr>
        <w:top w:val="none" w:sz="0" w:space="0" w:color="auto"/>
        <w:left w:val="none" w:sz="0" w:space="0" w:color="auto"/>
        <w:bottom w:val="none" w:sz="0" w:space="0" w:color="auto"/>
        <w:right w:val="none" w:sz="0" w:space="0" w:color="auto"/>
      </w:divBdr>
    </w:div>
    <w:div w:id="1436053101">
      <w:bodyDiv w:val="1"/>
      <w:marLeft w:val="0"/>
      <w:marRight w:val="0"/>
      <w:marTop w:val="0"/>
      <w:marBottom w:val="0"/>
      <w:divBdr>
        <w:top w:val="none" w:sz="0" w:space="0" w:color="auto"/>
        <w:left w:val="none" w:sz="0" w:space="0" w:color="auto"/>
        <w:bottom w:val="none" w:sz="0" w:space="0" w:color="auto"/>
        <w:right w:val="none" w:sz="0" w:space="0" w:color="auto"/>
      </w:divBdr>
    </w:div>
    <w:div w:id="1470828590">
      <w:bodyDiv w:val="1"/>
      <w:marLeft w:val="0"/>
      <w:marRight w:val="0"/>
      <w:marTop w:val="0"/>
      <w:marBottom w:val="0"/>
      <w:divBdr>
        <w:top w:val="none" w:sz="0" w:space="0" w:color="auto"/>
        <w:left w:val="none" w:sz="0" w:space="0" w:color="auto"/>
        <w:bottom w:val="none" w:sz="0" w:space="0" w:color="auto"/>
        <w:right w:val="none" w:sz="0" w:space="0" w:color="auto"/>
      </w:divBdr>
    </w:div>
    <w:div w:id="1473718632">
      <w:bodyDiv w:val="1"/>
      <w:marLeft w:val="0"/>
      <w:marRight w:val="0"/>
      <w:marTop w:val="0"/>
      <w:marBottom w:val="0"/>
      <w:divBdr>
        <w:top w:val="none" w:sz="0" w:space="0" w:color="auto"/>
        <w:left w:val="none" w:sz="0" w:space="0" w:color="auto"/>
        <w:bottom w:val="none" w:sz="0" w:space="0" w:color="auto"/>
        <w:right w:val="none" w:sz="0" w:space="0" w:color="auto"/>
      </w:divBdr>
    </w:div>
    <w:div w:id="1485584176">
      <w:bodyDiv w:val="1"/>
      <w:marLeft w:val="0"/>
      <w:marRight w:val="0"/>
      <w:marTop w:val="0"/>
      <w:marBottom w:val="0"/>
      <w:divBdr>
        <w:top w:val="none" w:sz="0" w:space="0" w:color="auto"/>
        <w:left w:val="none" w:sz="0" w:space="0" w:color="auto"/>
        <w:bottom w:val="none" w:sz="0" w:space="0" w:color="auto"/>
        <w:right w:val="none" w:sz="0" w:space="0" w:color="auto"/>
      </w:divBdr>
    </w:div>
    <w:div w:id="1504978457">
      <w:bodyDiv w:val="1"/>
      <w:marLeft w:val="0"/>
      <w:marRight w:val="0"/>
      <w:marTop w:val="0"/>
      <w:marBottom w:val="0"/>
      <w:divBdr>
        <w:top w:val="none" w:sz="0" w:space="0" w:color="auto"/>
        <w:left w:val="none" w:sz="0" w:space="0" w:color="auto"/>
        <w:bottom w:val="none" w:sz="0" w:space="0" w:color="auto"/>
        <w:right w:val="none" w:sz="0" w:space="0" w:color="auto"/>
      </w:divBdr>
    </w:div>
    <w:div w:id="1507746695">
      <w:bodyDiv w:val="1"/>
      <w:marLeft w:val="0"/>
      <w:marRight w:val="0"/>
      <w:marTop w:val="0"/>
      <w:marBottom w:val="0"/>
      <w:divBdr>
        <w:top w:val="none" w:sz="0" w:space="0" w:color="auto"/>
        <w:left w:val="none" w:sz="0" w:space="0" w:color="auto"/>
        <w:bottom w:val="none" w:sz="0" w:space="0" w:color="auto"/>
        <w:right w:val="none" w:sz="0" w:space="0" w:color="auto"/>
      </w:divBdr>
    </w:div>
    <w:div w:id="1512909016">
      <w:bodyDiv w:val="1"/>
      <w:marLeft w:val="0"/>
      <w:marRight w:val="0"/>
      <w:marTop w:val="0"/>
      <w:marBottom w:val="0"/>
      <w:divBdr>
        <w:top w:val="none" w:sz="0" w:space="0" w:color="auto"/>
        <w:left w:val="none" w:sz="0" w:space="0" w:color="auto"/>
        <w:bottom w:val="none" w:sz="0" w:space="0" w:color="auto"/>
        <w:right w:val="none" w:sz="0" w:space="0" w:color="auto"/>
      </w:divBdr>
    </w:div>
    <w:div w:id="1536580005">
      <w:bodyDiv w:val="1"/>
      <w:marLeft w:val="0"/>
      <w:marRight w:val="0"/>
      <w:marTop w:val="0"/>
      <w:marBottom w:val="0"/>
      <w:divBdr>
        <w:top w:val="none" w:sz="0" w:space="0" w:color="auto"/>
        <w:left w:val="none" w:sz="0" w:space="0" w:color="auto"/>
        <w:bottom w:val="none" w:sz="0" w:space="0" w:color="auto"/>
        <w:right w:val="none" w:sz="0" w:space="0" w:color="auto"/>
      </w:divBdr>
    </w:div>
    <w:div w:id="1568607400">
      <w:bodyDiv w:val="1"/>
      <w:marLeft w:val="0"/>
      <w:marRight w:val="0"/>
      <w:marTop w:val="0"/>
      <w:marBottom w:val="0"/>
      <w:divBdr>
        <w:top w:val="none" w:sz="0" w:space="0" w:color="auto"/>
        <w:left w:val="none" w:sz="0" w:space="0" w:color="auto"/>
        <w:bottom w:val="none" w:sz="0" w:space="0" w:color="auto"/>
        <w:right w:val="none" w:sz="0" w:space="0" w:color="auto"/>
      </w:divBdr>
      <w:divsChild>
        <w:div w:id="1608809413">
          <w:marLeft w:val="0"/>
          <w:marRight w:val="0"/>
          <w:marTop w:val="0"/>
          <w:marBottom w:val="0"/>
          <w:divBdr>
            <w:top w:val="none" w:sz="0" w:space="0" w:color="auto"/>
            <w:left w:val="none" w:sz="0" w:space="0" w:color="auto"/>
            <w:bottom w:val="none" w:sz="0" w:space="0" w:color="auto"/>
            <w:right w:val="none" w:sz="0" w:space="0" w:color="auto"/>
          </w:divBdr>
          <w:divsChild>
            <w:div w:id="2081436838">
              <w:marLeft w:val="0"/>
              <w:marRight w:val="0"/>
              <w:marTop w:val="0"/>
              <w:marBottom w:val="0"/>
              <w:divBdr>
                <w:top w:val="none" w:sz="0" w:space="0" w:color="auto"/>
                <w:left w:val="none" w:sz="0" w:space="0" w:color="auto"/>
                <w:bottom w:val="none" w:sz="0" w:space="0" w:color="auto"/>
                <w:right w:val="none" w:sz="0" w:space="0" w:color="auto"/>
              </w:divBdr>
              <w:divsChild>
                <w:div w:id="1666741333">
                  <w:marLeft w:val="0"/>
                  <w:marRight w:val="0"/>
                  <w:marTop w:val="0"/>
                  <w:marBottom w:val="0"/>
                  <w:divBdr>
                    <w:top w:val="none" w:sz="0" w:space="0" w:color="auto"/>
                    <w:left w:val="none" w:sz="0" w:space="0" w:color="auto"/>
                    <w:bottom w:val="none" w:sz="0" w:space="0" w:color="auto"/>
                    <w:right w:val="none" w:sz="0" w:space="0" w:color="auto"/>
                  </w:divBdr>
                  <w:divsChild>
                    <w:div w:id="103382237">
                      <w:marLeft w:val="0"/>
                      <w:marRight w:val="0"/>
                      <w:marTop w:val="0"/>
                      <w:marBottom w:val="0"/>
                      <w:divBdr>
                        <w:top w:val="none" w:sz="0" w:space="0" w:color="auto"/>
                        <w:left w:val="none" w:sz="0" w:space="0" w:color="auto"/>
                        <w:bottom w:val="none" w:sz="0" w:space="0" w:color="auto"/>
                        <w:right w:val="none" w:sz="0" w:space="0" w:color="auto"/>
                      </w:divBdr>
                      <w:divsChild>
                        <w:div w:id="2057657961">
                          <w:marLeft w:val="0"/>
                          <w:marRight w:val="0"/>
                          <w:marTop w:val="0"/>
                          <w:marBottom w:val="0"/>
                          <w:divBdr>
                            <w:top w:val="none" w:sz="0" w:space="0" w:color="auto"/>
                            <w:left w:val="none" w:sz="0" w:space="0" w:color="auto"/>
                            <w:bottom w:val="none" w:sz="0" w:space="0" w:color="auto"/>
                            <w:right w:val="none" w:sz="0" w:space="0" w:color="auto"/>
                          </w:divBdr>
                          <w:divsChild>
                            <w:div w:id="703943038">
                              <w:marLeft w:val="0"/>
                              <w:marRight w:val="0"/>
                              <w:marTop w:val="0"/>
                              <w:marBottom w:val="0"/>
                              <w:divBdr>
                                <w:top w:val="none" w:sz="0" w:space="0" w:color="auto"/>
                                <w:left w:val="none" w:sz="0" w:space="0" w:color="auto"/>
                                <w:bottom w:val="none" w:sz="0" w:space="0" w:color="auto"/>
                                <w:right w:val="none" w:sz="0" w:space="0" w:color="auto"/>
                              </w:divBdr>
                              <w:divsChild>
                                <w:div w:id="1953902733">
                                  <w:marLeft w:val="0"/>
                                  <w:marRight w:val="0"/>
                                  <w:marTop w:val="0"/>
                                  <w:marBottom w:val="0"/>
                                  <w:divBdr>
                                    <w:top w:val="none" w:sz="0" w:space="0" w:color="auto"/>
                                    <w:left w:val="none" w:sz="0" w:space="0" w:color="auto"/>
                                    <w:bottom w:val="none" w:sz="0" w:space="0" w:color="auto"/>
                                    <w:right w:val="none" w:sz="0" w:space="0" w:color="auto"/>
                                  </w:divBdr>
                                  <w:divsChild>
                                    <w:div w:id="1388802399">
                                      <w:marLeft w:val="0"/>
                                      <w:marRight w:val="0"/>
                                      <w:marTop w:val="0"/>
                                      <w:marBottom w:val="0"/>
                                      <w:divBdr>
                                        <w:top w:val="none" w:sz="0" w:space="0" w:color="auto"/>
                                        <w:left w:val="none" w:sz="0" w:space="0" w:color="auto"/>
                                        <w:bottom w:val="none" w:sz="0" w:space="0" w:color="auto"/>
                                        <w:right w:val="none" w:sz="0" w:space="0" w:color="auto"/>
                                      </w:divBdr>
                                      <w:divsChild>
                                        <w:div w:id="213201826">
                                          <w:marLeft w:val="0"/>
                                          <w:marRight w:val="0"/>
                                          <w:marTop w:val="0"/>
                                          <w:marBottom w:val="0"/>
                                          <w:divBdr>
                                            <w:top w:val="none" w:sz="0" w:space="0" w:color="auto"/>
                                            <w:left w:val="none" w:sz="0" w:space="0" w:color="auto"/>
                                            <w:bottom w:val="none" w:sz="0" w:space="0" w:color="auto"/>
                                            <w:right w:val="none" w:sz="0" w:space="0" w:color="auto"/>
                                          </w:divBdr>
                                          <w:divsChild>
                                            <w:div w:id="238488163">
                                              <w:marLeft w:val="0"/>
                                              <w:marRight w:val="0"/>
                                              <w:marTop w:val="0"/>
                                              <w:marBottom w:val="0"/>
                                              <w:divBdr>
                                                <w:top w:val="none" w:sz="0" w:space="0" w:color="auto"/>
                                                <w:left w:val="none" w:sz="0" w:space="0" w:color="auto"/>
                                                <w:bottom w:val="none" w:sz="0" w:space="0" w:color="auto"/>
                                                <w:right w:val="none" w:sz="0" w:space="0" w:color="auto"/>
                                              </w:divBdr>
                                              <w:divsChild>
                                                <w:div w:id="391084394">
                                                  <w:marLeft w:val="0"/>
                                                  <w:marRight w:val="0"/>
                                                  <w:marTop w:val="0"/>
                                                  <w:marBottom w:val="0"/>
                                                  <w:divBdr>
                                                    <w:top w:val="none" w:sz="0" w:space="0" w:color="auto"/>
                                                    <w:left w:val="none" w:sz="0" w:space="0" w:color="auto"/>
                                                    <w:bottom w:val="none" w:sz="0" w:space="0" w:color="auto"/>
                                                    <w:right w:val="none" w:sz="0" w:space="0" w:color="auto"/>
                                                  </w:divBdr>
                                                  <w:divsChild>
                                                    <w:div w:id="1216818617">
                                                      <w:marLeft w:val="0"/>
                                                      <w:marRight w:val="0"/>
                                                      <w:marTop w:val="0"/>
                                                      <w:marBottom w:val="0"/>
                                                      <w:divBdr>
                                                        <w:top w:val="none" w:sz="0" w:space="0" w:color="auto"/>
                                                        <w:left w:val="none" w:sz="0" w:space="0" w:color="auto"/>
                                                        <w:bottom w:val="none" w:sz="0" w:space="0" w:color="auto"/>
                                                        <w:right w:val="none" w:sz="0" w:space="0" w:color="auto"/>
                                                      </w:divBdr>
                                                      <w:divsChild>
                                                        <w:div w:id="2055498037">
                                                          <w:marLeft w:val="0"/>
                                                          <w:marRight w:val="0"/>
                                                          <w:marTop w:val="0"/>
                                                          <w:marBottom w:val="0"/>
                                                          <w:divBdr>
                                                            <w:top w:val="none" w:sz="0" w:space="0" w:color="auto"/>
                                                            <w:left w:val="none" w:sz="0" w:space="0" w:color="auto"/>
                                                            <w:bottom w:val="none" w:sz="0" w:space="0" w:color="auto"/>
                                                            <w:right w:val="none" w:sz="0" w:space="0" w:color="auto"/>
                                                          </w:divBdr>
                                                          <w:divsChild>
                                                            <w:div w:id="1056465486">
                                                              <w:marLeft w:val="0"/>
                                                              <w:marRight w:val="0"/>
                                                              <w:marTop w:val="0"/>
                                                              <w:marBottom w:val="0"/>
                                                              <w:divBdr>
                                                                <w:top w:val="none" w:sz="0" w:space="0" w:color="auto"/>
                                                                <w:left w:val="none" w:sz="0" w:space="0" w:color="auto"/>
                                                                <w:bottom w:val="none" w:sz="0" w:space="0" w:color="auto"/>
                                                                <w:right w:val="none" w:sz="0" w:space="0" w:color="auto"/>
                                                              </w:divBdr>
                                                              <w:divsChild>
                                                                <w:div w:id="2008941463">
                                                                  <w:marLeft w:val="0"/>
                                                                  <w:marRight w:val="0"/>
                                                                  <w:marTop w:val="0"/>
                                                                  <w:marBottom w:val="0"/>
                                                                  <w:divBdr>
                                                                    <w:top w:val="none" w:sz="0" w:space="0" w:color="auto"/>
                                                                    <w:left w:val="none" w:sz="0" w:space="0" w:color="auto"/>
                                                                    <w:bottom w:val="none" w:sz="0" w:space="0" w:color="auto"/>
                                                                    <w:right w:val="none" w:sz="0" w:space="0" w:color="auto"/>
                                                                  </w:divBdr>
                                                                  <w:divsChild>
                                                                    <w:div w:id="1670792980">
                                                                      <w:marLeft w:val="0"/>
                                                                      <w:marRight w:val="0"/>
                                                                      <w:marTop w:val="0"/>
                                                                      <w:marBottom w:val="0"/>
                                                                      <w:divBdr>
                                                                        <w:top w:val="none" w:sz="0" w:space="0" w:color="auto"/>
                                                                        <w:left w:val="none" w:sz="0" w:space="0" w:color="auto"/>
                                                                        <w:bottom w:val="none" w:sz="0" w:space="0" w:color="auto"/>
                                                                        <w:right w:val="none" w:sz="0" w:space="0" w:color="auto"/>
                                                                      </w:divBdr>
                                                                      <w:divsChild>
                                                                        <w:div w:id="2125225513">
                                                                          <w:marLeft w:val="0"/>
                                                                          <w:marRight w:val="0"/>
                                                                          <w:marTop w:val="0"/>
                                                                          <w:marBottom w:val="0"/>
                                                                          <w:divBdr>
                                                                            <w:top w:val="none" w:sz="0" w:space="0" w:color="auto"/>
                                                                            <w:left w:val="none" w:sz="0" w:space="0" w:color="auto"/>
                                                                            <w:bottom w:val="none" w:sz="0" w:space="0" w:color="auto"/>
                                                                            <w:right w:val="none" w:sz="0" w:space="0" w:color="auto"/>
                                                                          </w:divBdr>
                                                                          <w:divsChild>
                                                                            <w:div w:id="1968463532">
                                                                              <w:marLeft w:val="0"/>
                                                                              <w:marRight w:val="0"/>
                                                                              <w:marTop w:val="0"/>
                                                                              <w:marBottom w:val="0"/>
                                                                              <w:divBdr>
                                                                                <w:top w:val="none" w:sz="0" w:space="0" w:color="auto"/>
                                                                                <w:left w:val="none" w:sz="0" w:space="0" w:color="auto"/>
                                                                                <w:bottom w:val="none" w:sz="0" w:space="0" w:color="auto"/>
                                                                                <w:right w:val="none" w:sz="0" w:space="0" w:color="auto"/>
                                                                              </w:divBdr>
                                                                              <w:divsChild>
                                                                                <w:div w:id="149906015">
                                                                                  <w:marLeft w:val="0"/>
                                                                                  <w:marRight w:val="0"/>
                                                                                  <w:marTop w:val="0"/>
                                                                                  <w:marBottom w:val="0"/>
                                                                                  <w:divBdr>
                                                                                    <w:top w:val="none" w:sz="0" w:space="0" w:color="auto"/>
                                                                                    <w:left w:val="none" w:sz="0" w:space="0" w:color="auto"/>
                                                                                    <w:bottom w:val="none" w:sz="0" w:space="0" w:color="auto"/>
                                                                                    <w:right w:val="none" w:sz="0" w:space="0" w:color="auto"/>
                                                                                  </w:divBdr>
                                                                                  <w:divsChild>
                                                                                    <w:div w:id="275646962">
                                                                                      <w:marLeft w:val="0"/>
                                                                                      <w:marRight w:val="0"/>
                                                                                      <w:marTop w:val="0"/>
                                                                                      <w:marBottom w:val="0"/>
                                                                                      <w:divBdr>
                                                                                        <w:top w:val="none" w:sz="0" w:space="0" w:color="auto"/>
                                                                                        <w:left w:val="none" w:sz="0" w:space="0" w:color="auto"/>
                                                                                        <w:bottom w:val="none" w:sz="0" w:space="0" w:color="auto"/>
                                                                                        <w:right w:val="none" w:sz="0" w:space="0" w:color="auto"/>
                                                                                      </w:divBdr>
                                                                                      <w:divsChild>
                                                                                        <w:div w:id="1614047453">
                                                                                          <w:marLeft w:val="0"/>
                                                                                          <w:marRight w:val="0"/>
                                                                                          <w:marTop w:val="0"/>
                                                                                          <w:marBottom w:val="0"/>
                                                                                          <w:divBdr>
                                                                                            <w:top w:val="none" w:sz="0" w:space="0" w:color="auto"/>
                                                                                            <w:left w:val="none" w:sz="0" w:space="0" w:color="auto"/>
                                                                                            <w:bottom w:val="none" w:sz="0" w:space="0" w:color="auto"/>
                                                                                            <w:right w:val="none" w:sz="0" w:space="0" w:color="auto"/>
                                                                                          </w:divBdr>
                                                                                          <w:divsChild>
                                                                                            <w:div w:id="232661190">
                                                                                              <w:marLeft w:val="0"/>
                                                                                              <w:marRight w:val="0"/>
                                                                                              <w:marTop w:val="0"/>
                                                                                              <w:marBottom w:val="0"/>
                                                                                              <w:divBdr>
                                                                                                <w:top w:val="none" w:sz="0" w:space="0" w:color="auto"/>
                                                                                                <w:left w:val="none" w:sz="0" w:space="0" w:color="auto"/>
                                                                                                <w:bottom w:val="none" w:sz="0" w:space="0" w:color="auto"/>
                                                                                                <w:right w:val="none" w:sz="0" w:space="0" w:color="auto"/>
                                                                                              </w:divBdr>
                                                                                              <w:divsChild>
                                                                                                <w:div w:id="1659380725">
                                                                                                  <w:marLeft w:val="0"/>
                                                                                                  <w:marRight w:val="0"/>
                                                                                                  <w:marTop w:val="0"/>
                                                                                                  <w:marBottom w:val="0"/>
                                                                                                  <w:divBdr>
                                                                                                    <w:top w:val="none" w:sz="0" w:space="0" w:color="auto"/>
                                                                                                    <w:left w:val="none" w:sz="0" w:space="0" w:color="auto"/>
                                                                                                    <w:bottom w:val="none" w:sz="0" w:space="0" w:color="auto"/>
                                                                                                    <w:right w:val="none" w:sz="0" w:space="0" w:color="auto"/>
                                                                                                  </w:divBdr>
                                                                                                  <w:divsChild>
                                                                                                    <w:div w:id="728964361">
                                                                                                      <w:marLeft w:val="0"/>
                                                                                                      <w:marRight w:val="0"/>
                                                                                                      <w:marTop w:val="0"/>
                                                                                                      <w:marBottom w:val="0"/>
                                                                                                      <w:divBdr>
                                                                                                        <w:top w:val="none" w:sz="0" w:space="0" w:color="auto"/>
                                                                                                        <w:left w:val="none" w:sz="0" w:space="0" w:color="auto"/>
                                                                                                        <w:bottom w:val="none" w:sz="0" w:space="0" w:color="auto"/>
                                                                                                        <w:right w:val="none" w:sz="0" w:space="0" w:color="auto"/>
                                                                                                      </w:divBdr>
                                                                                                      <w:divsChild>
                                                                                                        <w:div w:id="1901016519">
                                                                                                          <w:marLeft w:val="0"/>
                                                                                                          <w:marRight w:val="0"/>
                                                                                                          <w:marTop w:val="0"/>
                                                                                                          <w:marBottom w:val="0"/>
                                                                                                          <w:divBdr>
                                                                                                            <w:top w:val="none" w:sz="0" w:space="0" w:color="auto"/>
                                                                                                            <w:left w:val="none" w:sz="0" w:space="0" w:color="auto"/>
                                                                                                            <w:bottom w:val="none" w:sz="0" w:space="0" w:color="auto"/>
                                                                                                            <w:right w:val="none" w:sz="0" w:space="0" w:color="auto"/>
                                                                                                          </w:divBdr>
                                                                                                          <w:divsChild>
                                                                                                            <w:div w:id="1037507619">
                                                                                                              <w:marLeft w:val="0"/>
                                                                                                              <w:marRight w:val="0"/>
                                                                                                              <w:marTop w:val="0"/>
                                                                                                              <w:marBottom w:val="0"/>
                                                                                                              <w:divBdr>
                                                                                                                <w:top w:val="none" w:sz="0" w:space="0" w:color="auto"/>
                                                                                                                <w:left w:val="none" w:sz="0" w:space="0" w:color="auto"/>
                                                                                                                <w:bottom w:val="none" w:sz="0" w:space="0" w:color="auto"/>
                                                                                                                <w:right w:val="none" w:sz="0" w:space="0" w:color="auto"/>
                                                                                                              </w:divBdr>
                                                                                                              <w:divsChild>
                                                                                                                <w:div w:id="114296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1232706">
      <w:bodyDiv w:val="1"/>
      <w:marLeft w:val="0"/>
      <w:marRight w:val="0"/>
      <w:marTop w:val="0"/>
      <w:marBottom w:val="0"/>
      <w:divBdr>
        <w:top w:val="none" w:sz="0" w:space="0" w:color="auto"/>
        <w:left w:val="none" w:sz="0" w:space="0" w:color="auto"/>
        <w:bottom w:val="none" w:sz="0" w:space="0" w:color="auto"/>
        <w:right w:val="none" w:sz="0" w:space="0" w:color="auto"/>
      </w:divBdr>
    </w:div>
    <w:div w:id="1597903066">
      <w:bodyDiv w:val="1"/>
      <w:marLeft w:val="0"/>
      <w:marRight w:val="0"/>
      <w:marTop w:val="0"/>
      <w:marBottom w:val="0"/>
      <w:divBdr>
        <w:top w:val="none" w:sz="0" w:space="0" w:color="auto"/>
        <w:left w:val="none" w:sz="0" w:space="0" w:color="auto"/>
        <w:bottom w:val="none" w:sz="0" w:space="0" w:color="auto"/>
        <w:right w:val="none" w:sz="0" w:space="0" w:color="auto"/>
      </w:divBdr>
    </w:div>
    <w:div w:id="1618180034">
      <w:bodyDiv w:val="1"/>
      <w:marLeft w:val="0"/>
      <w:marRight w:val="0"/>
      <w:marTop w:val="0"/>
      <w:marBottom w:val="0"/>
      <w:divBdr>
        <w:top w:val="none" w:sz="0" w:space="0" w:color="auto"/>
        <w:left w:val="none" w:sz="0" w:space="0" w:color="auto"/>
        <w:bottom w:val="none" w:sz="0" w:space="0" w:color="auto"/>
        <w:right w:val="none" w:sz="0" w:space="0" w:color="auto"/>
      </w:divBdr>
    </w:div>
    <w:div w:id="1619988450">
      <w:bodyDiv w:val="1"/>
      <w:marLeft w:val="0"/>
      <w:marRight w:val="0"/>
      <w:marTop w:val="0"/>
      <w:marBottom w:val="0"/>
      <w:divBdr>
        <w:top w:val="none" w:sz="0" w:space="0" w:color="auto"/>
        <w:left w:val="none" w:sz="0" w:space="0" w:color="auto"/>
        <w:bottom w:val="none" w:sz="0" w:space="0" w:color="auto"/>
        <w:right w:val="none" w:sz="0" w:space="0" w:color="auto"/>
      </w:divBdr>
    </w:div>
    <w:div w:id="1633167390">
      <w:bodyDiv w:val="1"/>
      <w:marLeft w:val="0"/>
      <w:marRight w:val="0"/>
      <w:marTop w:val="0"/>
      <w:marBottom w:val="0"/>
      <w:divBdr>
        <w:top w:val="none" w:sz="0" w:space="0" w:color="auto"/>
        <w:left w:val="none" w:sz="0" w:space="0" w:color="auto"/>
        <w:bottom w:val="none" w:sz="0" w:space="0" w:color="auto"/>
        <w:right w:val="none" w:sz="0" w:space="0" w:color="auto"/>
      </w:divBdr>
      <w:divsChild>
        <w:div w:id="1294751245">
          <w:marLeft w:val="0"/>
          <w:marRight w:val="0"/>
          <w:marTop w:val="0"/>
          <w:marBottom w:val="0"/>
          <w:divBdr>
            <w:top w:val="none" w:sz="0" w:space="0" w:color="auto"/>
            <w:left w:val="none" w:sz="0" w:space="0" w:color="auto"/>
            <w:bottom w:val="none" w:sz="0" w:space="0" w:color="auto"/>
            <w:right w:val="none" w:sz="0" w:space="0" w:color="auto"/>
          </w:divBdr>
          <w:divsChild>
            <w:div w:id="1585071251">
              <w:marLeft w:val="0"/>
              <w:marRight w:val="0"/>
              <w:marTop w:val="0"/>
              <w:marBottom w:val="0"/>
              <w:divBdr>
                <w:top w:val="none" w:sz="0" w:space="0" w:color="auto"/>
                <w:left w:val="none" w:sz="0" w:space="0" w:color="auto"/>
                <w:bottom w:val="none" w:sz="0" w:space="0" w:color="auto"/>
                <w:right w:val="none" w:sz="0" w:space="0" w:color="auto"/>
              </w:divBdr>
              <w:divsChild>
                <w:div w:id="937983297">
                  <w:marLeft w:val="0"/>
                  <w:marRight w:val="0"/>
                  <w:marTop w:val="0"/>
                  <w:marBottom w:val="0"/>
                  <w:divBdr>
                    <w:top w:val="none" w:sz="0" w:space="0" w:color="auto"/>
                    <w:left w:val="none" w:sz="0" w:space="0" w:color="auto"/>
                    <w:bottom w:val="none" w:sz="0" w:space="0" w:color="auto"/>
                    <w:right w:val="none" w:sz="0" w:space="0" w:color="auto"/>
                  </w:divBdr>
                  <w:divsChild>
                    <w:div w:id="156279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413887">
      <w:bodyDiv w:val="1"/>
      <w:marLeft w:val="0"/>
      <w:marRight w:val="0"/>
      <w:marTop w:val="0"/>
      <w:marBottom w:val="0"/>
      <w:divBdr>
        <w:top w:val="none" w:sz="0" w:space="0" w:color="auto"/>
        <w:left w:val="none" w:sz="0" w:space="0" w:color="auto"/>
        <w:bottom w:val="none" w:sz="0" w:space="0" w:color="auto"/>
        <w:right w:val="none" w:sz="0" w:space="0" w:color="auto"/>
      </w:divBdr>
      <w:divsChild>
        <w:div w:id="209534592">
          <w:marLeft w:val="0"/>
          <w:marRight w:val="0"/>
          <w:marTop w:val="0"/>
          <w:marBottom w:val="0"/>
          <w:divBdr>
            <w:top w:val="none" w:sz="0" w:space="0" w:color="auto"/>
            <w:left w:val="none" w:sz="0" w:space="0" w:color="auto"/>
            <w:bottom w:val="none" w:sz="0" w:space="0" w:color="auto"/>
            <w:right w:val="none" w:sz="0" w:space="0" w:color="auto"/>
          </w:divBdr>
          <w:divsChild>
            <w:div w:id="508762168">
              <w:marLeft w:val="0"/>
              <w:marRight w:val="0"/>
              <w:marTop w:val="0"/>
              <w:marBottom w:val="0"/>
              <w:divBdr>
                <w:top w:val="none" w:sz="0" w:space="0" w:color="auto"/>
                <w:left w:val="none" w:sz="0" w:space="0" w:color="auto"/>
                <w:bottom w:val="none" w:sz="0" w:space="0" w:color="auto"/>
                <w:right w:val="none" w:sz="0" w:space="0" w:color="auto"/>
              </w:divBdr>
            </w:div>
            <w:div w:id="609163309">
              <w:marLeft w:val="0"/>
              <w:marRight w:val="0"/>
              <w:marTop w:val="0"/>
              <w:marBottom w:val="0"/>
              <w:divBdr>
                <w:top w:val="none" w:sz="0" w:space="0" w:color="auto"/>
                <w:left w:val="none" w:sz="0" w:space="0" w:color="auto"/>
                <w:bottom w:val="none" w:sz="0" w:space="0" w:color="auto"/>
                <w:right w:val="none" w:sz="0" w:space="0" w:color="auto"/>
              </w:divBdr>
            </w:div>
          </w:divsChild>
        </w:div>
        <w:div w:id="548304216">
          <w:marLeft w:val="0"/>
          <w:marRight w:val="0"/>
          <w:marTop w:val="0"/>
          <w:marBottom w:val="0"/>
          <w:divBdr>
            <w:top w:val="none" w:sz="0" w:space="0" w:color="auto"/>
            <w:left w:val="none" w:sz="0" w:space="0" w:color="auto"/>
            <w:bottom w:val="none" w:sz="0" w:space="0" w:color="auto"/>
            <w:right w:val="none" w:sz="0" w:space="0" w:color="auto"/>
          </w:divBdr>
        </w:div>
        <w:div w:id="690185944">
          <w:marLeft w:val="0"/>
          <w:marRight w:val="0"/>
          <w:marTop w:val="0"/>
          <w:marBottom w:val="0"/>
          <w:divBdr>
            <w:top w:val="none" w:sz="0" w:space="0" w:color="auto"/>
            <w:left w:val="none" w:sz="0" w:space="0" w:color="auto"/>
            <w:bottom w:val="none" w:sz="0" w:space="0" w:color="auto"/>
            <w:right w:val="none" w:sz="0" w:space="0" w:color="auto"/>
          </w:divBdr>
        </w:div>
        <w:div w:id="1146626960">
          <w:marLeft w:val="0"/>
          <w:marRight w:val="0"/>
          <w:marTop w:val="0"/>
          <w:marBottom w:val="0"/>
          <w:divBdr>
            <w:top w:val="none" w:sz="0" w:space="0" w:color="auto"/>
            <w:left w:val="none" w:sz="0" w:space="0" w:color="auto"/>
            <w:bottom w:val="none" w:sz="0" w:space="0" w:color="auto"/>
            <w:right w:val="none" w:sz="0" w:space="0" w:color="auto"/>
          </w:divBdr>
        </w:div>
        <w:div w:id="1509831958">
          <w:marLeft w:val="0"/>
          <w:marRight w:val="0"/>
          <w:marTop w:val="0"/>
          <w:marBottom w:val="0"/>
          <w:divBdr>
            <w:top w:val="none" w:sz="0" w:space="0" w:color="auto"/>
            <w:left w:val="none" w:sz="0" w:space="0" w:color="auto"/>
            <w:bottom w:val="none" w:sz="0" w:space="0" w:color="auto"/>
            <w:right w:val="none" w:sz="0" w:space="0" w:color="auto"/>
          </w:divBdr>
        </w:div>
      </w:divsChild>
    </w:div>
    <w:div w:id="1676683977">
      <w:bodyDiv w:val="1"/>
      <w:marLeft w:val="0"/>
      <w:marRight w:val="0"/>
      <w:marTop w:val="0"/>
      <w:marBottom w:val="0"/>
      <w:divBdr>
        <w:top w:val="none" w:sz="0" w:space="0" w:color="auto"/>
        <w:left w:val="none" w:sz="0" w:space="0" w:color="auto"/>
        <w:bottom w:val="none" w:sz="0" w:space="0" w:color="auto"/>
        <w:right w:val="none" w:sz="0" w:space="0" w:color="auto"/>
      </w:divBdr>
    </w:div>
    <w:div w:id="1697851293">
      <w:bodyDiv w:val="1"/>
      <w:marLeft w:val="0"/>
      <w:marRight w:val="0"/>
      <w:marTop w:val="0"/>
      <w:marBottom w:val="0"/>
      <w:divBdr>
        <w:top w:val="none" w:sz="0" w:space="0" w:color="auto"/>
        <w:left w:val="none" w:sz="0" w:space="0" w:color="auto"/>
        <w:bottom w:val="none" w:sz="0" w:space="0" w:color="auto"/>
        <w:right w:val="none" w:sz="0" w:space="0" w:color="auto"/>
      </w:divBdr>
    </w:div>
    <w:div w:id="1720663435">
      <w:bodyDiv w:val="1"/>
      <w:marLeft w:val="0"/>
      <w:marRight w:val="0"/>
      <w:marTop w:val="0"/>
      <w:marBottom w:val="0"/>
      <w:divBdr>
        <w:top w:val="none" w:sz="0" w:space="0" w:color="auto"/>
        <w:left w:val="none" w:sz="0" w:space="0" w:color="auto"/>
        <w:bottom w:val="none" w:sz="0" w:space="0" w:color="auto"/>
        <w:right w:val="none" w:sz="0" w:space="0" w:color="auto"/>
      </w:divBdr>
    </w:div>
    <w:div w:id="1725592397">
      <w:bodyDiv w:val="1"/>
      <w:marLeft w:val="0"/>
      <w:marRight w:val="0"/>
      <w:marTop w:val="0"/>
      <w:marBottom w:val="0"/>
      <w:divBdr>
        <w:top w:val="none" w:sz="0" w:space="0" w:color="auto"/>
        <w:left w:val="none" w:sz="0" w:space="0" w:color="auto"/>
        <w:bottom w:val="none" w:sz="0" w:space="0" w:color="auto"/>
        <w:right w:val="none" w:sz="0" w:space="0" w:color="auto"/>
      </w:divBdr>
    </w:div>
    <w:div w:id="1728532712">
      <w:bodyDiv w:val="1"/>
      <w:marLeft w:val="0"/>
      <w:marRight w:val="0"/>
      <w:marTop w:val="0"/>
      <w:marBottom w:val="0"/>
      <w:divBdr>
        <w:top w:val="none" w:sz="0" w:space="0" w:color="auto"/>
        <w:left w:val="none" w:sz="0" w:space="0" w:color="auto"/>
        <w:bottom w:val="none" w:sz="0" w:space="0" w:color="auto"/>
        <w:right w:val="none" w:sz="0" w:space="0" w:color="auto"/>
      </w:divBdr>
      <w:divsChild>
        <w:div w:id="298535402">
          <w:marLeft w:val="0"/>
          <w:marRight w:val="0"/>
          <w:marTop w:val="0"/>
          <w:marBottom w:val="0"/>
          <w:divBdr>
            <w:top w:val="none" w:sz="0" w:space="0" w:color="auto"/>
            <w:left w:val="none" w:sz="0" w:space="0" w:color="auto"/>
            <w:bottom w:val="none" w:sz="0" w:space="0" w:color="auto"/>
            <w:right w:val="none" w:sz="0" w:space="0" w:color="auto"/>
          </w:divBdr>
        </w:div>
        <w:div w:id="572855300">
          <w:marLeft w:val="0"/>
          <w:marRight w:val="0"/>
          <w:marTop w:val="0"/>
          <w:marBottom w:val="0"/>
          <w:divBdr>
            <w:top w:val="none" w:sz="0" w:space="0" w:color="auto"/>
            <w:left w:val="none" w:sz="0" w:space="0" w:color="auto"/>
            <w:bottom w:val="none" w:sz="0" w:space="0" w:color="auto"/>
            <w:right w:val="none" w:sz="0" w:space="0" w:color="auto"/>
          </w:divBdr>
        </w:div>
        <w:div w:id="1087069348">
          <w:marLeft w:val="0"/>
          <w:marRight w:val="0"/>
          <w:marTop w:val="0"/>
          <w:marBottom w:val="0"/>
          <w:divBdr>
            <w:top w:val="none" w:sz="0" w:space="0" w:color="auto"/>
            <w:left w:val="none" w:sz="0" w:space="0" w:color="auto"/>
            <w:bottom w:val="none" w:sz="0" w:space="0" w:color="auto"/>
            <w:right w:val="none" w:sz="0" w:space="0" w:color="auto"/>
          </w:divBdr>
        </w:div>
        <w:div w:id="1411274592">
          <w:marLeft w:val="0"/>
          <w:marRight w:val="0"/>
          <w:marTop w:val="0"/>
          <w:marBottom w:val="0"/>
          <w:divBdr>
            <w:top w:val="none" w:sz="0" w:space="0" w:color="auto"/>
            <w:left w:val="none" w:sz="0" w:space="0" w:color="auto"/>
            <w:bottom w:val="none" w:sz="0" w:space="0" w:color="auto"/>
            <w:right w:val="none" w:sz="0" w:space="0" w:color="auto"/>
          </w:divBdr>
        </w:div>
      </w:divsChild>
    </w:div>
    <w:div w:id="1735856631">
      <w:bodyDiv w:val="1"/>
      <w:marLeft w:val="0"/>
      <w:marRight w:val="0"/>
      <w:marTop w:val="0"/>
      <w:marBottom w:val="0"/>
      <w:divBdr>
        <w:top w:val="none" w:sz="0" w:space="0" w:color="auto"/>
        <w:left w:val="none" w:sz="0" w:space="0" w:color="auto"/>
        <w:bottom w:val="none" w:sz="0" w:space="0" w:color="auto"/>
        <w:right w:val="none" w:sz="0" w:space="0" w:color="auto"/>
      </w:divBdr>
      <w:divsChild>
        <w:div w:id="1711606183">
          <w:marLeft w:val="0"/>
          <w:marRight w:val="0"/>
          <w:marTop w:val="0"/>
          <w:marBottom w:val="0"/>
          <w:divBdr>
            <w:top w:val="none" w:sz="0" w:space="0" w:color="auto"/>
            <w:left w:val="none" w:sz="0" w:space="0" w:color="auto"/>
            <w:bottom w:val="none" w:sz="0" w:space="0" w:color="auto"/>
            <w:right w:val="none" w:sz="0" w:space="0" w:color="auto"/>
          </w:divBdr>
          <w:divsChild>
            <w:div w:id="1269701616">
              <w:marLeft w:val="0"/>
              <w:marRight w:val="0"/>
              <w:marTop w:val="0"/>
              <w:marBottom w:val="0"/>
              <w:divBdr>
                <w:top w:val="none" w:sz="0" w:space="0" w:color="auto"/>
                <w:left w:val="none" w:sz="0" w:space="0" w:color="auto"/>
                <w:bottom w:val="none" w:sz="0" w:space="0" w:color="auto"/>
                <w:right w:val="none" w:sz="0" w:space="0" w:color="auto"/>
              </w:divBdr>
              <w:divsChild>
                <w:div w:id="2059626855">
                  <w:marLeft w:val="-225"/>
                  <w:marRight w:val="-225"/>
                  <w:marTop w:val="0"/>
                  <w:marBottom w:val="0"/>
                  <w:divBdr>
                    <w:top w:val="none" w:sz="0" w:space="0" w:color="auto"/>
                    <w:left w:val="none" w:sz="0" w:space="0" w:color="auto"/>
                    <w:bottom w:val="none" w:sz="0" w:space="0" w:color="auto"/>
                    <w:right w:val="none" w:sz="0" w:space="0" w:color="auto"/>
                  </w:divBdr>
                  <w:divsChild>
                    <w:div w:id="71959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015345">
      <w:bodyDiv w:val="1"/>
      <w:marLeft w:val="0"/>
      <w:marRight w:val="0"/>
      <w:marTop w:val="0"/>
      <w:marBottom w:val="0"/>
      <w:divBdr>
        <w:top w:val="none" w:sz="0" w:space="0" w:color="auto"/>
        <w:left w:val="none" w:sz="0" w:space="0" w:color="auto"/>
        <w:bottom w:val="none" w:sz="0" w:space="0" w:color="auto"/>
        <w:right w:val="none" w:sz="0" w:space="0" w:color="auto"/>
      </w:divBdr>
    </w:div>
    <w:div w:id="1767387032">
      <w:bodyDiv w:val="1"/>
      <w:marLeft w:val="0"/>
      <w:marRight w:val="0"/>
      <w:marTop w:val="0"/>
      <w:marBottom w:val="0"/>
      <w:divBdr>
        <w:top w:val="none" w:sz="0" w:space="0" w:color="auto"/>
        <w:left w:val="none" w:sz="0" w:space="0" w:color="auto"/>
        <w:bottom w:val="none" w:sz="0" w:space="0" w:color="auto"/>
        <w:right w:val="none" w:sz="0" w:space="0" w:color="auto"/>
      </w:divBdr>
    </w:div>
    <w:div w:id="1825929602">
      <w:bodyDiv w:val="1"/>
      <w:marLeft w:val="0"/>
      <w:marRight w:val="0"/>
      <w:marTop w:val="0"/>
      <w:marBottom w:val="0"/>
      <w:divBdr>
        <w:top w:val="none" w:sz="0" w:space="0" w:color="auto"/>
        <w:left w:val="none" w:sz="0" w:space="0" w:color="auto"/>
        <w:bottom w:val="none" w:sz="0" w:space="0" w:color="auto"/>
        <w:right w:val="none" w:sz="0" w:space="0" w:color="auto"/>
      </w:divBdr>
    </w:div>
    <w:div w:id="1920747481">
      <w:bodyDiv w:val="1"/>
      <w:marLeft w:val="0"/>
      <w:marRight w:val="0"/>
      <w:marTop w:val="0"/>
      <w:marBottom w:val="0"/>
      <w:divBdr>
        <w:top w:val="none" w:sz="0" w:space="0" w:color="auto"/>
        <w:left w:val="none" w:sz="0" w:space="0" w:color="auto"/>
        <w:bottom w:val="none" w:sz="0" w:space="0" w:color="auto"/>
        <w:right w:val="none" w:sz="0" w:space="0" w:color="auto"/>
      </w:divBdr>
    </w:div>
    <w:div w:id="1950043966">
      <w:bodyDiv w:val="1"/>
      <w:marLeft w:val="0"/>
      <w:marRight w:val="0"/>
      <w:marTop w:val="0"/>
      <w:marBottom w:val="0"/>
      <w:divBdr>
        <w:top w:val="none" w:sz="0" w:space="0" w:color="auto"/>
        <w:left w:val="none" w:sz="0" w:space="0" w:color="auto"/>
        <w:bottom w:val="none" w:sz="0" w:space="0" w:color="auto"/>
        <w:right w:val="none" w:sz="0" w:space="0" w:color="auto"/>
      </w:divBdr>
    </w:div>
    <w:div w:id="1962611354">
      <w:bodyDiv w:val="1"/>
      <w:marLeft w:val="0"/>
      <w:marRight w:val="0"/>
      <w:marTop w:val="0"/>
      <w:marBottom w:val="0"/>
      <w:divBdr>
        <w:top w:val="none" w:sz="0" w:space="0" w:color="auto"/>
        <w:left w:val="none" w:sz="0" w:space="0" w:color="auto"/>
        <w:bottom w:val="none" w:sz="0" w:space="0" w:color="auto"/>
        <w:right w:val="none" w:sz="0" w:space="0" w:color="auto"/>
      </w:divBdr>
      <w:divsChild>
        <w:div w:id="1104880585">
          <w:marLeft w:val="0"/>
          <w:marRight w:val="0"/>
          <w:marTop w:val="0"/>
          <w:marBottom w:val="0"/>
          <w:divBdr>
            <w:top w:val="none" w:sz="0" w:space="0" w:color="auto"/>
            <w:left w:val="none" w:sz="0" w:space="0" w:color="auto"/>
            <w:bottom w:val="none" w:sz="0" w:space="0" w:color="auto"/>
            <w:right w:val="none" w:sz="0" w:space="0" w:color="auto"/>
          </w:divBdr>
          <w:divsChild>
            <w:div w:id="56125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204754">
      <w:bodyDiv w:val="1"/>
      <w:marLeft w:val="0"/>
      <w:marRight w:val="0"/>
      <w:marTop w:val="0"/>
      <w:marBottom w:val="0"/>
      <w:divBdr>
        <w:top w:val="none" w:sz="0" w:space="0" w:color="auto"/>
        <w:left w:val="none" w:sz="0" w:space="0" w:color="auto"/>
        <w:bottom w:val="none" w:sz="0" w:space="0" w:color="auto"/>
        <w:right w:val="none" w:sz="0" w:space="0" w:color="auto"/>
      </w:divBdr>
    </w:div>
    <w:div w:id="1974630300">
      <w:bodyDiv w:val="1"/>
      <w:marLeft w:val="0"/>
      <w:marRight w:val="0"/>
      <w:marTop w:val="0"/>
      <w:marBottom w:val="0"/>
      <w:divBdr>
        <w:top w:val="none" w:sz="0" w:space="0" w:color="auto"/>
        <w:left w:val="none" w:sz="0" w:space="0" w:color="auto"/>
        <w:bottom w:val="none" w:sz="0" w:space="0" w:color="auto"/>
        <w:right w:val="none" w:sz="0" w:space="0" w:color="auto"/>
      </w:divBdr>
      <w:divsChild>
        <w:div w:id="626620080">
          <w:marLeft w:val="0"/>
          <w:marRight w:val="0"/>
          <w:marTop w:val="0"/>
          <w:marBottom w:val="0"/>
          <w:divBdr>
            <w:top w:val="none" w:sz="0" w:space="0" w:color="auto"/>
            <w:left w:val="none" w:sz="0" w:space="0" w:color="auto"/>
            <w:bottom w:val="none" w:sz="0" w:space="0" w:color="auto"/>
            <w:right w:val="none" w:sz="0" w:space="0" w:color="auto"/>
          </w:divBdr>
          <w:divsChild>
            <w:div w:id="1265843288">
              <w:marLeft w:val="0"/>
              <w:marRight w:val="0"/>
              <w:marTop w:val="0"/>
              <w:marBottom w:val="0"/>
              <w:divBdr>
                <w:top w:val="none" w:sz="0" w:space="0" w:color="auto"/>
                <w:left w:val="none" w:sz="0" w:space="0" w:color="auto"/>
                <w:bottom w:val="none" w:sz="0" w:space="0" w:color="auto"/>
                <w:right w:val="none" w:sz="0" w:space="0" w:color="auto"/>
              </w:divBdr>
              <w:divsChild>
                <w:div w:id="1665737309">
                  <w:marLeft w:val="-225"/>
                  <w:marRight w:val="-225"/>
                  <w:marTop w:val="0"/>
                  <w:marBottom w:val="0"/>
                  <w:divBdr>
                    <w:top w:val="none" w:sz="0" w:space="0" w:color="auto"/>
                    <w:left w:val="none" w:sz="0" w:space="0" w:color="auto"/>
                    <w:bottom w:val="none" w:sz="0" w:space="0" w:color="auto"/>
                    <w:right w:val="none" w:sz="0" w:space="0" w:color="auto"/>
                  </w:divBdr>
                  <w:divsChild>
                    <w:div w:id="17042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226977">
      <w:bodyDiv w:val="1"/>
      <w:marLeft w:val="0"/>
      <w:marRight w:val="0"/>
      <w:marTop w:val="0"/>
      <w:marBottom w:val="0"/>
      <w:divBdr>
        <w:top w:val="none" w:sz="0" w:space="0" w:color="auto"/>
        <w:left w:val="none" w:sz="0" w:space="0" w:color="auto"/>
        <w:bottom w:val="none" w:sz="0" w:space="0" w:color="auto"/>
        <w:right w:val="none" w:sz="0" w:space="0" w:color="auto"/>
      </w:divBdr>
    </w:div>
    <w:div w:id="2009213051">
      <w:bodyDiv w:val="1"/>
      <w:marLeft w:val="0"/>
      <w:marRight w:val="0"/>
      <w:marTop w:val="0"/>
      <w:marBottom w:val="0"/>
      <w:divBdr>
        <w:top w:val="none" w:sz="0" w:space="0" w:color="auto"/>
        <w:left w:val="none" w:sz="0" w:space="0" w:color="auto"/>
        <w:bottom w:val="none" w:sz="0" w:space="0" w:color="auto"/>
        <w:right w:val="none" w:sz="0" w:space="0" w:color="auto"/>
      </w:divBdr>
      <w:divsChild>
        <w:div w:id="1093666279">
          <w:marLeft w:val="0"/>
          <w:marRight w:val="0"/>
          <w:marTop w:val="0"/>
          <w:marBottom w:val="0"/>
          <w:divBdr>
            <w:top w:val="none" w:sz="0" w:space="0" w:color="auto"/>
            <w:left w:val="none" w:sz="0" w:space="0" w:color="auto"/>
            <w:bottom w:val="none" w:sz="0" w:space="0" w:color="auto"/>
            <w:right w:val="none" w:sz="0" w:space="0" w:color="auto"/>
          </w:divBdr>
          <w:divsChild>
            <w:div w:id="1548029354">
              <w:marLeft w:val="0"/>
              <w:marRight w:val="0"/>
              <w:marTop w:val="0"/>
              <w:marBottom w:val="0"/>
              <w:divBdr>
                <w:top w:val="none" w:sz="0" w:space="0" w:color="auto"/>
                <w:left w:val="none" w:sz="0" w:space="0" w:color="auto"/>
                <w:bottom w:val="none" w:sz="0" w:space="0" w:color="auto"/>
                <w:right w:val="none" w:sz="0" w:space="0" w:color="auto"/>
              </w:divBdr>
              <w:divsChild>
                <w:div w:id="753672030">
                  <w:marLeft w:val="0"/>
                  <w:marRight w:val="0"/>
                  <w:marTop w:val="0"/>
                  <w:marBottom w:val="0"/>
                  <w:divBdr>
                    <w:top w:val="none" w:sz="0" w:space="0" w:color="auto"/>
                    <w:left w:val="none" w:sz="0" w:space="0" w:color="auto"/>
                    <w:bottom w:val="none" w:sz="0" w:space="0" w:color="auto"/>
                    <w:right w:val="none" w:sz="0" w:space="0" w:color="auto"/>
                  </w:divBdr>
                  <w:divsChild>
                    <w:div w:id="218631243">
                      <w:marLeft w:val="0"/>
                      <w:marRight w:val="0"/>
                      <w:marTop w:val="0"/>
                      <w:marBottom w:val="0"/>
                      <w:divBdr>
                        <w:top w:val="none" w:sz="0" w:space="0" w:color="auto"/>
                        <w:left w:val="none" w:sz="0" w:space="0" w:color="auto"/>
                        <w:bottom w:val="none" w:sz="0" w:space="0" w:color="auto"/>
                        <w:right w:val="none" w:sz="0" w:space="0" w:color="auto"/>
                      </w:divBdr>
                      <w:divsChild>
                        <w:div w:id="1101535571">
                          <w:marLeft w:val="0"/>
                          <w:marRight w:val="0"/>
                          <w:marTop w:val="0"/>
                          <w:marBottom w:val="0"/>
                          <w:divBdr>
                            <w:top w:val="none" w:sz="0" w:space="0" w:color="auto"/>
                            <w:left w:val="none" w:sz="0" w:space="0" w:color="auto"/>
                            <w:bottom w:val="none" w:sz="0" w:space="0" w:color="auto"/>
                            <w:right w:val="none" w:sz="0" w:space="0" w:color="auto"/>
                          </w:divBdr>
                          <w:divsChild>
                            <w:div w:id="1224171682">
                              <w:marLeft w:val="15"/>
                              <w:marRight w:val="195"/>
                              <w:marTop w:val="0"/>
                              <w:marBottom w:val="0"/>
                              <w:divBdr>
                                <w:top w:val="none" w:sz="0" w:space="0" w:color="auto"/>
                                <w:left w:val="none" w:sz="0" w:space="0" w:color="auto"/>
                                <w:bottom w:val="none" w:sz="0" w:space="0" w:color="auto"/>
                                <w:right w:val="none" w:sz="0" w:space="0" w:color="auto"/>
                              </w:divBdr>
                              <w:divsChild>
                                <w:div w:id="1489130974">
                                  <w:marLeft w:val="0"/>
                                  <w:marRight w:val="0"/>
                                  <w:marTop w:val="0"/>
                                  <w:marBottom w:val="0"/>
                                  <w:divBdr>
                                    <w:top w:val="none" w:sz="0" w:space="0" w:color="auto"/>
                                    <w:left w:val="none" w:sz="0" w:space="0" w:color="auto"/>
                                    <w:bottom w:val="none" w:sz="0" w:space="0" w:color="auto"/>
                                    <w:right w:val="none" w:sz="0" w:space="0" w:color="auto"/>
                                  </w:divBdr>
                                  <w:divsChild>
                                    <w:div w:id="1855654938">
                                      <w:marLeft w:val="0"/>
                                      <w:marRight w:val="0"/>
                                      <w:marTop w:val="0"/>
                                      <w:marBottom w:val="0"/>
                                      <w:divBdr>
                                        <w:top w:val="none" w:sz="0" w:space="0" w:color="auto"/>
                                        <w:left w:val="none" w:sz="0" w:space="0" w:color="auto"/>
                                        <w:bottom w:val="none" w:sz="0" w:space="0" w:color="auto"/>
                                        <w:right w:val="none" w:sz="0" w:space="0" w:color="auto"/>
                                      </w:divBdr>
                                      <w:divsChild>
                                        <w:div w:id="2043285284">
                                          <w:marLeft w:val="0"/>
                                          <w:marRight w:val="0"/>
                                          <w:marTop w:val="0"/>
                                          <w:marBottom w:val="0"/>
                                          <w:divBdr>
                                            <w:top w:val="none" w:sz="0" w:space="0" w:color="auto"/>
                                            <w:left w:val="none" w:sz="0" w:space="0" w:color="auto"/>
                                            <w:bottom w:val="none" w:sz="0" w:space="0" w:color="auto"/>
                                            <w:right w:val="none" w:sz="0" w:space="0" w:color="auto"/>
                                          </w:divBdr>
                                          <w:divsChild>
                                            <w:div w:id="414937256">
                                              <w:marLeft w:val="0"/>
                                              <w:marRight w:val="0"/>
                                              <w:marTop w:val="0"/>
                                              <w:marBottom w:val="0"/>
                                              <w:divBdr>
                                                <w:top w:val="none" w:sz="0" w:space="0" w:color="auto"/>
                                                <w:left w:val="none" w:sz="0" w:space="0" w:color="auto"/>
                                                <w:bottom w:val="none" w:sz="0" w:space="0" w:color="auto"/>
                                                <w:right w:val="none" w:sz="0" w:space="0" w:color="auto"/>
                                              </w:divBdr>
                                              <w:divsChild>
                                                <w:div w:id="1676178728">
                                                  <w:marLeft w:val="0"/>
                                                  <w:marRight w:val="0"/>
                                                  <w:marTop w:val="0"/>
                                                  <w:marBottom w:val="0"/>
                                                  <w:divBdr>
                                                    <w:top w:val="none" w:sz="0" w:space="0" w:color="auto"/>
                                                    <w:left w:val="none" w:sz="0" w:space="0" w:color="auto"/>
                                                    <w:bottom w:val="none" w:sz="0" w:space="0" w:color="auto"/>
                                                    <w:right w:val="none" w:sz="0" w:space="0" w:color="auto"/>
                                                  </w:divBdr>
                                                  <w:divsChild>
                                                    <w:div w:id="1568421240">
                                                      <w:marLeft w:val="0"/>
                                                      <w:marRight w:val="0"/>
                                                      <w:marTop w:val="0"/>
                                                      <w:marBottom w:val="0"/>
                                                      <w:divBdr>
                                                        <w:top w:val="none" w:sz="0" w:space="0" w:color="auto"/>
                                                        <w:left w:val="none" w:sz="0" w:space="0" w:color="auto"/>
                                                        <w:bottom w:val="none" w:sz="0" w:space="0" w:color="auto"/>
                                                        <w:right w:val="none" w:sz="0" w:space="0" w:color="auto"/>
                                                      </w:divBdr>
                                                      <w:divsChild>
                                                        <w:div w:id="2053992932">
                                                          <w:marLeft w:val="0"/>
                                                          <w:marRight w:val="0"/>
                                                          <w:marTop w:val="0"/>
                                                          <w:marBottom w:val="0"/>
                                                          <w:divBdr>
                                                            <w:top w:val="none" w:sz="0" w:space="0" w:color="auto"/>
                                                            <w:left w:val="none" w:sz="0" w:space="0" w:color="auto"/>
                                                            <w:bottom w:val="none" w:sz="0" w:space="0" w:color="auto"/>
                                                            <w:right w:val="none" w:sz="0" w:space="0" w:color="auto"/>
                                                          </w:divBdr>
                                                          <w:divsChild>
                                                            <w:div w:id="814763020">
                                                              <w:marLeft w:val="0"/>
                                                              <w:marRight w:val="0"/>
                                                              <w:marTop w:val="0"/>
                                                              <w:marBottom w:val="0"/>
                                                              <w:divBdr>
                                                                <w:top w:val="none" w:sz="0" w:space="0" w:color="auto"/>
                                                                <w:left w:val="none" w:sz="0" w:space="0" w:color="auto"/>
                                                                <w:bottom w:val="none" w:sz="0" w:space="0" w:color="auto"/>
                                                                <w:right w:val="none" w:sz="0" w:space="0" w:color="auto"/>
                                                              </w:divBdr>
                                                              <w:divsChild>
                                                                <w:div w:id="1116291608">
                                                                  <w:marLeft w:val="0"/>
                                                                  <w:marRight w:val="0"/>
                                                                  <w:marTop w:val="0"/>
                                                                  <w:marBottom w:val="0"/>
                                                                  <w:divBdr>
                                                                    <w:top w:val="none" w:sz="0" w:space="0" w:color="auto"/>
                                                                    <w:left w:val="none" w:sz="0" w:space="0" w:color="auto"/>
                                                                    <w:bottom w:val="none" w:sz="0" w:space="0" w:color="auto"/>
                                                                    <w:right w:val="none" w:sz="0" w:space="0" w:color="auto"/>
                                                                  </w:divBdr>
                                                                  <w:divsChild>
                                                                    <w:div w:id="1246570874">
                                                                      <w:marLeft w:val="405"/>
                                                                      <w:marRight w:val="0"/>
                                                                      <w:marTop w:val="0"/>
                                                                      <w:marBottom w:val="0"/>
                                                                      <w:divBdr>
                                                                        <w:top w:val="none" w:sz="0" w:space="0" w:color="auto"/>
                                                                        <w:left w:val="none" w:sz="0" w:space="0" w:color="auto"/>
                                                                        <w:bottom w:val="none" w:sz="0" w:space="0" w:color="auto"/>
                                                                        <w:right w:val="none" w:sz="0" w:space="0" w:color="auto"/>
                                                                      </w:divBdr>
                                                                      <w:divsChild>
                                                                        <w:div w:id="2064792642">
                                                                          <w:marLeft w:val="0"/>
                                                                          <w:marRight w:val="0"/>
                                                                          <w:marTop w:val="0"/>
                                                                          <w:marBottom w:val="0"/>
                                                                          <w:divBdr>
                                                                            <w:top w:val="none" w:sz="0" w:space="0" w:color="auto"/>
                                                                            <w:left w:val="none" w:sz="0" w:space="0" w:color="auto"/>
                                                                            <w:bottom w:val="none" w:sz="0" w:space="0" w:color="auto"/>
                                                                            <w:right w:val="none" w:sz="0" w:space="0" w:color="auto"/>
                                                                          </w:divBdr>
                                                                          <w:divsChild>
                                                                            <w:div w:id="1173296526">
                                                                              <w:marLeft w:val="0"/>
                                                                              <w:marRight w:val="0"/>
                                                                              <w:marTop w:val="0"/>
                                                                              <w:marBottom w:val="0"/>
                                                                              <w:divBdr>
                                                                                <w:top w:val="none" w:sz="0" w:space="0" w:color="auto"/>
                                                                                <w:left w:val="none" w:sz="0" w:space="0" w:color="auto"/>
                                                                                <w:bottom w:val="none" w:sz="0" w:space="0" w:color="auto"/>
                                                                                <w:right w:val="none" w:sz="0" w:space="0" w:color="auto"/>
                                                                              </w:divBdr>
                                                                              <w:divsChild>
                                                                                <w:div w:id="308366763">
                                                                                  <w:marLeft w:val="0"/>
                                                                                  <w:marRight w:val="0"/>
                                                                                  <w:marTop w:val="60"/>
                                                                                  <w:marBottom w:val="0"/>
                                                                                  <w:divBdr>
                                                                                    <w:top w:val="none" w:sz="0" w:space="0" w:color="auto"/>
                                                                                    <w:left w:val="none" w:sz="0" w:space="0" w:color="auto"/>
                                                                                    <w:bottom w:val="none" w:sz="0" w:space="0" w:color="auto"/>
                                                                                    <w:right w:val="none" w:sz="0" w:space="0" w:color="auto"/>
                                                                                  </w:divBdr>
                                                                                  <w:divsChild>
                                                                                    <w:div w:id="1117136646">
                                                                                      <w:marLeft w:val="0"/>
                                                                                      <w:marRight w:val="0"/>
                                                                                      <w:marTop w:val="0"/>
                                                                                      <w:marBottom w:val="0"/>
                                                                                      <w:divBdr>
                                                                                        <w:top w:val="none" w:sz="0" w:space="0" w:color="auto"/>
                                                                                        <w:left w:val="none" w:sz="0" w:space="0" w:color="auto"/>
                                                                                        <w:bottom w:val="none" w:sz="0" w:space="0" w:color="auto"/>
                                                                                        <w:right w:val="none" w:sz="0" w:space="0" w:color="auto"/>
                                                                                      </w:divBdr>
                                                                                      <w:divsChild>
                                                                                        <w:div w:id="903180928">
                                                                                          <w:marLeft w:val="0"/>
                                                                                          <w:marRight w:val="0"/>
                                                                                          <w:marTop w:val="0"/>
                                                                                          <w:marBottom w:val="0"/>
                                                                                          <w:divBdr>
                                                                                            <w:top w:val="none" w:sz="0" w:space="0" w:color="auto"/>
                                                                                            <w:left w:val="none" w:sz="0" w:space="0" w:color="auto"/>
                                                                                            <w:bottom w:val="none" w:sz="0" w:space="0" w:color="auto"/>
                                                                                            <w:right w:val="none" w:sz="0" w:space="0" w:color="auto"/>
                                                                                          </w:divBdr>
                                                                                          <w:divsChild>
                                                                                            <w:div w:id="743724183">
                                                                                              <w:marLeft w:val="0"/>
                                                                                              <w:marRight w:val="0"/>
                                                                                              <w:marTop w:val="0"/>
                                                                                              <w:marBottom w:val="0"/>
                                                                                              <w:divBdr>
                                                                                                <w:top w:val="none" w:sz="0" w:space="0" w:color="auto"/>
                                                                                                <w:left w:val="none" w:sz="0" w:space="0" w:color="auto"/>
                                                                                                <w:bottom w:val="none" w:sz="0" w:space="0" w:color="auto"/>
                                                                                                <w:right w:val="none" w:sz="0" w:space="0" w:color="auto"/>
                                                                                              </w:divBdr>
                                                                                              <w:divsChild>
                                                                                                <w:div w:id="395318591">
                                                                                                  <w:marLeft w:val="0"/>
                                                                                                  <w:marRight w:val="0"/>
                                                                                                  <w:marTop w:val="0"/>
                                                                                                  <w:marBottom w:val="0"/>
                                                                                                  <w:divBdr>
                                                                                                    <w:top w:val="none" w:sz="0" w:space="0" w:color="auto"/>
                                                                                                    <w:left w:val="none" w:sz="0" w:space="0" w:color="auto"/>
                                                                                                    <w:bottom w:val="none" w:sz="0" w:space="0" w:color="auto"/>
                                                                                                    <w:right w:val="none" w:sz="0" w:space="0" w:color="auto"/>
                                                                                                  </w:divBdr>
                                                                                                  <w:divsChild>
                                                                                                    <w:div w:id="949363441">
                                                                                                      <w:marLeft w:val="0"/>
                                                                                                      <w:marRight w:val="0"/>
                                                                                                      <w:marTop w:val="0"/>
                                                                                                      <w:marBottom w:val="0"/>
                                                                                                      <w:divBdr>
                                                                                                        <w:top w:val="none" w:sz="0" w:space="0" w:color="auto"/>
                                                                                                        <w:left w:val="none" w:sz="0" w:space="0" w:color="auto"/>
                                                                                                        <w:bottom w:val="none" w:sz="0" w:space="0" w:color="auto"/>
                                                                                                        <w:right w:val="none" w:sz="0" w:space="0" w:color="auto"/>
                                                                                                      </w:divBdr>
                                                                                                      <w:divsChild>
                                                                                                        <w:div w:id="271786928">
                                                                                                          <w:marLeft w:val="0"/>
                                                                                                          <w:marRight w:val="0"/>
                                                                                                          <w:marTop w:val="0"/>
                                                                                                          <w:marBottom w:val="0"/>
                                                                                                          <w:divBdr>
                                                                                                            <w:top w:val="none" w:sz="0" w:space="0" w:color="auto"/>
                                                                                                            <w:left w:val="none" w:sz="0" w:space="0" w:color="auto"/>
                                                                                                            <w:bottom w:val="none" w:sz="0" w:space="0" w:color="auto"/>
                                                                                                            <w:right w:val="none" w:sz="0" w:space="0" w:color="auto"/>
                                                                                                          </w:divBdr>
                                                                                                          <w:divsChild>
                                                                                                            <w:div w:id="1591885278">
                                                                                                              <w:marLeft w:val="0"/>
                                                                                                              <w:marRight w:val="0"/>
                                                                                                              <w:marTop w:val="0"/>
                                                                                                              <w:marBottom w:val="0"/>
                                                                                                              <w:divBdr>
                                                                                                                <w:top w:val="none" w:sz="0" w:space="0" w:color="auto"/>
                                                                                                                <w:left w:val="none" w:sz="0" w:space="0" w:color="auto"/>
                                                                                                                <w:bottom w:val="none" w:sz="0" w:space="0" w:color="auto"/>
                                                                                                                <w:right w:val="none" w:sz="0" w:space="0" w:color="auto"/>
                                                                                                              </w:divBdr>
                                                                                                              <w:divsChild>
                                                                                                                <w:div w:id="173874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1130261">
      <w:bodyDiv w:val="1"/>
      <w:marLeft w:val="0"/>
      <w:marRight w:val="0"/>
      <w:marTop w:val="0"/>
      <w:marBottom w:val="0"/>
      <w:divBdr>
        <w:top w:val="none" w:sz="0" w:space="0" w:color="auto"/>
        <w:left w:val="none" w:sz="0" w:space="0" w:color="auto"/>
        <w:bottom w:val="none" w:sz="0" w:space="0" w:color="auto"/>
        <w:right w:val="none" w:sz="0" w:space="0" w:color="auto"/>
      </w:divBdr>
    </w:div>
    <w:div w:id="2023704569">
      <w:bodyDiv w:val="1"/>
      <w:marLeft w:val="0"/>
      <w:marRight w:val="0"/>
      <w:marTop w:val="0"/>
      <w:marBottom w:val="0"/>
      <w:divBdr>
        <w:top w:val="none" w:sz="0" w:space="0" w:color="auto"/>
        <w:left w:val="none" w:sz="0" w:space="0" w:color="auto"/>
        <w:bottom w:val="none" w:sz="0" w:space="0" w:color="auto"/>
        <w:right w:val="none" w:sz="0" w:space="0" w:color="auto"/>
      </w:divBdr>
    </w:div>
    <w:div w:id="2023817690">
      <w:bodyDiv w:val="1"/>
      <w:marLeft w:val="0"/>
      <w:marRight w:val="0"/>
      <w:marTop w:val="0"/>
      <w:marBottom w:val="0"/>
      <w:divBdr>
        <w:top w:val="none" w:sz="0" w:space="0" w:color="auto"/>
        <w:left w:val="none" w:sz="0" w:space="0" w:color="auto"/>
        <w:bottom w:val="none" w:sz="0" w:space="0" w:color="auto"/>
        <w:right w:val="none" w:sz="0" w:space="0" w:color="auto"/>
      </w:divBdr>
    </w:div>
    <w:div w:id="2039546691">
      <w:bodyDiv w:val="1"/>
      <w:marLeft w:val="0"/>
      <w:marRight w:val="0"/>
      <w:marTop w:val="0"/>
      <w:marBottom w:val="0"/>
      <w:divBdr>
        <w:top w:val="none" w:sz="0" w:space="0" w:color="auto"/>
        <w:left w:val="none" w:sz="0" w:space="0" w:color="auto"/>
        <w:bottom w:val="none" w:sz="0" w:space="0" w:color="auto"/>
        <w:right w:val="none" w:sz="0" w:space="0" w:color="auto"/>
      </w:divBdr>
    </w:div>
    <w:div w:id="2054619201">
      <w:bodyDiv w:val="1"/>
      <w:marLeft w:val="0"/>
      <w:marRight w:val="0"/>
      <w:marTop w:val="0"/>
      <w:marBottom w:val="0"/>
      <w:divBdr>
        <w:top w:val="none" w:sz="0" w:space="0" w:color="auto"/>
        <w:left w:val="none" w:sz="0" w:space="0" w:color="auto"/>
        <w:bottom w:val="none" w:sz="0" w:space="0" w:color="auto"/>
        <w:right w:val="none" w:sz="0" w:space="0" w:color="auto"/>
      </w:divBdr>
      <w:divsChild>
        <w:div w:id="80226783">
          <w:marLeft w:val="0"/>
          <w:marRight w:val="0"/>
          <w:marTop w:val="0"/>
          <w:marBottom w:val="0"/>
          <w:divBdr>
            <w:top w:val="none" w:sz="0" w:space="0" w:color="auto"/>
            <w:left w:val="none" w:sz="0" w:space="0" w:color="auto"/>
            <w:bottom w:val="none" w:sz="0" w:space="0" w:color="auto"/>
            <w:right w:val="none" w:sz="0" w:space="0" w:color="auto"/>
          </w:divBdr>
        </w:div>
        <w:div w:id="256867106">
          <w:marLeft w:val="0"/>
          <w:marRight w:val="0"/>
          <w:marTop w:val="0"/>
          <w:marBottom w:val="0"/>
          <w:divBdr>
            <w:top w:val="none" w:sz="0" w:space="0" w:color="auto"/>
            <w:left w:val="none" w:sz="0" w:space="0" w:color="auto"/>
            <w:bottom w:val="none" w:sz="0" w:space="0" w:color="auto"/>
            <w:right w:val="none" w:sz="0" w:space="0" w:color="auto"/>
          </w:divBdr>
        </w:div>
        <w:div w:id="296373274">
          <w:marLeft w:val="0"/>
          <w:marRight w:val="0"/>
          <w:marTop w:val="0"/>
          <w:marBottom w:val="0"/>
          <w:divBdr>
            <w:top w:val="none" w:sz="0" w:space="0" w:color="auto"/>
            <w:left w:val="none" w:sz="0" w:space="0" w:color="auto"/>
            <w:bottom w:val="none" w:sz="0" w:space="0" w:color="auto"/>
            <w:right w:val="none" w:sz="0" w:space="0" w:color="auto"/>
          </w:divBdr>
        </w:div>
        <w:div w:id="700668465">
          <w:marLeft w:val="0"/>
          <w:marRight w:val="0"/>
          <w:marTop w:val="0"/>
          <w:marBottom w:val="0"/>
          <w:divBdr>
            <w:top w:val="none" w:sz="0" w:space="0" w:color="auto"/>
            <w:left w:val="none" w:sz="0" w:space="0" w:color="auto"/>
            <w:bottom w:val="none" w:sz="0" w:space="0" w:color="auto"/>
            <w:right w:val="none" w:sz="0" w:space="0" w:color="auto"/>
          </w:divBdr>
        </w:div>
        <w:div w:id="843058485">
          <w:marLeft w:val="0"/>
          <w:marRight w:val="0"/>
          <w:marTop w:val="0"/>
          <w:marBottom w:val="0"/>
          <w:divBdr>
            <w:top w:val="none" w:sz="0" w:space="0" w:color="auto"/>
            <w:left w:val="none" w:sz="0" w:space="0" w:color="auto"/>
            <w:bottom w:val="none" w:sz="0" w:space="0" w:color="auto"/>
            <w:right w:val="none" w:sz="0" w:space="0" w:color="auto"/>
          </w:divBdr>
        </w:div>
        <w:div w:id="878320064">
          <w:marLeft w:val="0"/>
          <w:marRight w:val="0"/>
          <w:marTop w:val="0"/>
          <w:marBottom w:val="0"/>
          <w:divBdr>
            <w:top w:val="none" w:sz="0" w:space="0" w:color="auto"/>
            <w:left w:val="none" w:sz="0" w:space="0" w:color="auto"/>
            <w:bottom w:val="none" w:sz="0" w:space="0" w:color="auto"/>
            <w:right w:val="none" w:sz="0" w:space="0" w:color="auto"/>
          </w:divBdr>
        </w:div>
        <w:div w:id="986858738">
          <w:marLeft w:val="0"/>
          <w:marRight w:val="0"/>
          <w:marTop w:val="0"/>
          <w:marBottom w:val="0"/>
          <w:divBdr>
            <w:top w:val="none" w:sz="0" w:space="0" w:color="auto"/>
            <w:left w:val="none" w:sz="0" w:space="0" w:color="auto"/>
            <w:bottom w:val="none" w:sz="0" w:space="0" w:color="auto"/>
            <w:right w:val="none" w:sz="0" w:space="0" w:color="auto"/>
          </w:divBdr>
        </w:div>
        <w:div w:id="1000962226">
          <w:marLeft w:val="0"/>
          <w:marRight w:val="0"/>
          <w:marTop w:val="0"/>
          <w:marBottom w:val="0"/>
          <w:divBdr>
            <w:top w:val="none" w:sz="0" w:space="0" w:color="auto"/>
            <w:left w:val="none" w:sz="0" w:space="0" w:color="auto"/>
            <w:bottom w:val="none" w:sz="0" w:space="0" w:color="auto"/>
            <w:right w:val="none" w:sz="0" w:space="0" w:color="auto"/>
          </w:divBdr>
        </w:div>
        <w:div w:id="1154571099">
          <w:marLeft w:val="0"/>
          <w:marRight w:val="0"/>
          <w:marTop w:val="0"/>
          <w:marBottom w:val="0"/>
          <w:divBdr>
            <w:top w:val="none" w:sz="0" w:space="0" w:color="auto"/>
            <w:left w:val="none" w:sz="0" w:space="0" w:color="auto"/>
            <w:bottom w:val="none" w:sz="0" w:space="0" w:color="auto"/>
            <w:right w:val="none" w:sz="0" w:space="0" w:color="auto"/>
          </w:divBdr>
        </w:div>
        <w:div w:id="1350570385">
          <w:marLeft w:val="0"/>
          <w:marRight w:val="0"/>
          <w:marTop w:val="0"/>
          <w:marBottom w:val="0"/>
          <w:divBdr>
            <w:top w:val="none" w:sz="0" w:space="0" w:color="auto"/>
            <w:left w:val="none" w:sz="0" w:space="0" w:color="auto"/>
            <w:bottom w:val="none" w:sz="0" w:space="0" w:color="auto"/>
            <w:right w:val="none" w:sz="0" w:space="0" w:color="auto"/>
          </w:divBdr>
        </w:div>
        <w:div w:id="1390956657">
          <w:marLeft w:val="0"/>
          <w:marRight w:val="0"/>
          <w:marTop w:val="0"/>
          <w:marBottom w:val="0"/>
          <w:divBdr>
            <w:top w:val="none" w:sz="0" w:space="0" w:color="auto"/>
            <w:left w:val="none" w:sz="0" w:space="0" w:color="auto"/>
            <w:bottom w:val="none" w:sz="0" w:space="0" w:color="auto"/>
            <w:right w:val="none" w:sz="0" w:space="0" w:color="auto"/>
          </w:divBdr>
        </w:div>
        <w:div w:id="1404259032">
          <w:marLeft w:val="0"/>
          <w:marRight w:val="0"/>
          <w:marTop w:val="0"/>
          <w:marBottom w:val="0"/>
          <w:divBdr>
            <w:top w:val="none" w:sz="0" w:space="0" w:color="auto"/>
            <w:left w:val="none" w:sz="0" w:space="0" w:color="auto"/>
            <w:bottom w:val="none" w:sz="0" w:space="0" w:color="auto"/>
            <w:right w:val="none" w:sz="0" w:space="0" w:color="auto"/>
          </w:divBdr>
        </w:div>
        <w:div w:id="1639646138">
          <w:marLeft w:val="0"/>
          <w:marRight w:val="0"/>
          <w:marTop w:val="0"/>
          <w:marBottom w:val="0"/>
          <w:divBdr>
            <w:top w:val="none" w:sz="0" w:space="0" w:color="auto"/>
            <w:left w:val="none" w:sz="0" w:space="0" w:color="auto"/>
            <w:bottom w:val="none" w:sz="0" w:space="0" w:color="auto"/>
            <w:right w:val="none" w:sz="0" w:space="0" w:color="auto"/>
          </w:divBdr>
        </w:div>
        <w:div w:id="1681545969">
          <w:marLeft w:val="0"/>
          <w:marRight w:val="0"/>
          <w:marTop w:val="0"/>
          <w:marBottom w:val="0"/>
          <w:divBdr>
            <w:top w:val="none" w:sz="0" w:space="0" w:color="auto"/>
            <w:left w:val="none" w:sz="0" w:space="0" w:color="auto"/>
            <w:bottom w:val="none" w:sz="0" w:space="0" w:color="auto"/>
            <w:right w:val="none" w:sz="0" w:space="0" w:color="auto"/>
          </w:divBdr>
        </w:div>
        <w:div w:id="1682514501">
          <w:marLeft w:val="0"/>
          <w:marRight w:val="0"/>
          <w:marTop w:val="0"/>
          <w:marBottom w:val="0"/>
          <w:divBdr>
            <w:top w:val="none" w:sz="0" w:space="0" w:color="auto"/>
            <w:left w:val="none" w:sz="0" w:space="0" w:color="auto"/>
            <w:bottom w:val="none" w:sz="0" w:space="0" w:color="auto"/>
            <w:right w:val="none" w:sz="0" w:space="0" w:color="auto"/>
          </w:divBdr>
        </w:div>
        <w:div w:id="1693342107">
          <w:marLeft w:val="0"/>
          <w:marRight w:val="0"/>
          <w:marTop w:val="0"/>
          <w:marBottom w:val="0"/>
          <w:divBdr>
            <w:top w:val="none" w:sz="0" w:space="0" w:color="auto"/>
            <w:left w:val="none" w:sz="0" w:space="0" w:color="auto"/>
            <w:bottom w:val="none" w:sz="0" w:space="0" w:color="auto"/>
            <w:right w:val="none" w:sz="0" w:space="0" w:color="auto"/>
          </w:divBdr>
        </w:div>
        <w:div w:id="1905989258">
          <w:marLeft w:val="0"/>
          <w:marRight w:val="0"/>
          <w:marTop w:val="0"/>
          <w:marBottom w:val="0"/>
          <w:divBdr>
            <w:top w:val="none" w:sz="0" w:space="0" w:color="auto"/>
            <w:left w:val="none" w:sz="0" w:space="0" w:color="auto"/>
            <w:bottom w:val="none" w:sz="0" w:space="0" w:color="auto"/>
            <w:right w:val="none" w:sz="0" w:space="0" w:color="auto"/>
          </w:divBdr>
        </w:div>
        <w:div w:id="2010057338">
          <w:marLeft w:val="0"/>
          <w:marRight w:val="0"/>
          <w:marTop w:val="0"/>
          <w:marBottom w:val="0"/>
          <w:divBdr>
            <w:top w:val="none" w:sz="0" w:space="0" w:color="auto"/>
            <w:left w:val="none" w:sz="0" w:space="0" w:color="auto"/>
            <w:bottom w:val="none" w:sz="0" w:space="0" w:color="auto"/>
            <w:right w:val="none" w:sz="0" w:space="0" w:color="auto"/>
          </w:divBdr>
        </w:div>
        <w:div w:id="2091390497">
          <w:marLeft w:val="0"/>
          <w:marRight w:val="0"/>
          <w:marTop w:val="0"/>
          <w:marBottom w:val="0"/>
          <w:divBdr>
            <w:top w:val="none" w:sz="0" w:space="0" w:color="auto"/>
            <w:left w:val="none" w:sz="0" w:space="0" w:color="auto"/>
            <w:bottom w:val="none" w:sz="0" w:space="0" w:color="auto"/>
            <w:right w:val="none" w:sz="0" w:space="0" w:color="auto"/>
          </w:divBdr>
        </w:div>
        <w:div w:id="2093811002">
          <w:marLeft w:val="0"/>
          <w:marRight w:val="0"/>
          <w:marTop w:val="0"/>
          <w:marBottom w:val="0"/>
          <w:divBdr>
            <w:top w:val="none" w:sz="0" w:space="0" w:color="auto"/>
            <w:left w:val="none" w:sz="0" w:space="0" w:color="auto"/>
            <w:bottom w:val="none" w:sz="0" w:space="0" w:color="auto"/>
            <w:right w:val="none" w:sz="0" w:space="0" w:color="auto"/>
          </w:divBdr>
        </w:div>
      </w:divsChild>
    </w:div>
    <w:div w:id="2055154408">
      <w:bodyDiv w:val="1"/>
      <w:marLeft w:val="0"/>
      <w:marRight w:val="0"/>
      <w:marTop w:val="0"/>
      <w:marBottom w:val="0"/>
      <w:divBdr>
        <w:top w:val="none" w:sz="0" w:space="0" w:color="auto"/>
        <w:left w:val="none" w:sz="0" w:space="0" w:color="auto"/>
        <w:bottom w:val="none" w:sz="0" w:space="0" w:color="auto"/>
        <w:right w:val="none" w:sz="0" w:space="0" w:color="auto"/>
      </w:divBdr>
    </w:div>
    <w:div w:id="2095662723">
      <w:bodyDiv w:val="1"/>
      <w:marLeft w:val="0"/>
      <w:marRight w:val="0"/>
      <w:marTop w:val="0"/>
      <w:marBottom w:val="0"/>
      <w:divBdr>
        <w:top w:val="none" w:sz="0" w:space="0" w:color="auto"/>
        <w:left w:val="none" w:sz="0" w:space="0" w:color="auto"/>
        <w:bottom w:val="none" w:sz="0" w:space="0" w:color="auto"/>
        <w:right w:val="none" w:sz="0" w:space="0" w:color="auto"/>
      </w:divBdr>
    </w:div>
    <w:div w:id="2097549486">
      <w:bodyDiv w:val="1"/>
      <w:marLeft w:val="0"/>
      <w:marRight w:val="0"/>
      <w:marTop w:val="0"/>
      <w:marBottom w:val="0"/>
      <w:divBdr>
        <w:top w:val="none" w:sz="0" w:space="0" w:color="auto"/>
        <w:left w:val="none" w:sz="0" w:space="0" w:color="auto"/>
        <w:bottom w:val="none" w:sz="0" w:space="0" w:color="auto"/>
        <w:right w:val="none" w:sz="0" w:space="0" w:color="auto"/>
      </w:divBdr>
    </w:div>
    <w:div w:id="2101565619">
      <w:bodyDiv w:val="1"/>
      <w:marLeft w:val="0"/>
      <w:marRight w:val="0"/>
      <w:marTop w:val="0"/>
      <w:marBottom w:val="0"/>
      <w:divBdr>
        <w:top w:val="none" w:sz="0" w:space="0" w:color="auto"/>
        <w:left w:val="none" w:sz="0" w:space="0" w:color="auto"/>
        <w:bottom w:val="none" w:sz="0" w:space="0" w:color="auto"/>
        <w:right w:val="none" w:sz="0" w:space="0" w:color="auto"/>
      </w:divBdr>
    </w:div>
    <w:div w:id="2101633890">
      <w:bodyDiv w:val="1"/>
      <w:marLeft w:val="0"/>
      <w:marRight w:val="0"/>
      <w:marTop w:val="0"/>
      <w:marBottom w:val="0"/>
      <w:divBdr>
        <w:top w:val="none" w:sz="0" w:space="0" w:color="auto"/>
        <w:left w:val="none" w:sz="0" w:space="0" w:color="auto"/>
        <w:bottom w:val="none" w:sz="0" w:space="0" w:color="auto"/>
        <w:right w:val="none" w:sz="0" w:space="0" w:color="auto"/>
      </w:divBdr>
      <w:divsChild>
        <w:div w:id="31273944">
          <w:marLeft w:val="0"/>
          <w:marRight w:val="0"/>
          <w:marTop w:val="0"/>
          <w:marBottom w:val="0"/>
          <w:divBdr>
            <w:top w:val="none" w:sz="0" w:space="0" w:color="auto"/>
            <w:left w:val="none" w:sz="0" w:space="0" w:color="auto"/>
            <w:bottom w:val="none" w:sz="0" w:space="0" w:color="auto"/>
            <w:right w:val="none" w:sz="0" w:space="0" w:color="auto"/>
          </w:divBdr>
          <w:divsChild>
            <w:div w:id="2086679702">
              <w:marLeft w:val="0"/>
              <w:marRight w:val="0"/>
              <w:marTop w:val="0"/>
              <w:marBottom w:val="0"/>
              <w:divBdr>
                <w:top w:val="none" w:sz="0" w:space="0" w:color="auto"/>
                <w:left w:val="none" w:sz="0" w:space="0" w:color="auto"/>
                <w:bottom w:val="none" w:sz="0" w:space="0" w:color="auto"/>
                <w:right w:val="none" w:sz="0" w:space="0" w:color="auto"/>
              </w:divBdr>
              <w:divsChild>
                <w:div w:id="1901017048">
                  <w:marLeft w:val="-225"/>
                  <w:marRight w:val="-225"/>
                  <w:marTop w:val="0"/>
                  <w:marBottom w:val="0"/>
                  <w:divBdr>
                    <w:top w:val="none" w:sz="0" w:space="0" w:color="auto"/>
                    <w:left w:val="none" w:sz="0" w:space="0" w:color="auto"/>
                    <w:bottom w:val="none" w:sz="0" w:space="0" w:color="auto"/>
                    <w:right w:val="none" w:sz="0" w:space="0" w:color="auto"/>
                  </w:divBdr>
                  <w:divsChild>
                    <w:div w:id="125871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033326">
      <w:bodyDiv w:val="1"/>
      <w:marLeft w:val="0"/>
      <w:marRight w:val="0"/>
      <w:marTop w:val="0"/>
      <w:marBottom w:val="0"/>
      <w:divBdr>
        <w:top w:val="none" w:sz="0" w:space="0" w:color="auto"/>
        <w:left w:val="none" w:sz="0" w:space="0" w:color="auto"/>
        <w:bottom w:val="none" w:sz="0" w:space="0" w:color="auto"/>
        <w:right w:val="none" w:sz="0" w:space="0" w:color="auto"/>
      </w:divBdr>
    </w:div>
    <w:div w:id="2125415675">
      <w:bodyDiv w:val="1"/>
      <w:marLeft w:val="0"/>
      <w:marRight w:val="0"/>
      <w:marTop w:val="0"/>
      <w:marBottom w:val="0"/>
      <w:divBdr>
        <w:top w:val="none" w:sz="0" w:space="0" w:color="auto"/>
        <w:left w:val="none" w:sz="0" w:space="0" w:color="auto"/>
        <w:bottom w:val="none" w:sz="0" w:space="0" w:color="auto"/>
        <w:right w:val="none" w:sz="0" w:space="0" w:color="auto"/>
      </w:divBdr>
    </w:div>
    <w:div w:id="2127038009">
      <w:bodyDiv w:val="1"/>
      <w:marLeft w:val="0"/>
      <w:marRight w:val="0"/>
      <w:marTop w:val="0"/>
      <w:marBottom w:val="0"/>
      <w:divBdr>
        <w:top w:val="none" w:sz="0" w:space="0" w:color="auto"/>
        <w:left w:val="none" w:sz="0" w:space="0" w:color="auto"/>
        <w:bottom w:val="none" w:sz="0" w:space="0" w:color="auto"/>
        <w:right w:val="none" w:sz="0" w:space="0" w:color="auto"/>
      </w:divBdr>
    </w:div>
    <w:div w:id="2128503498">
      <w:bodyDiv w:val="1"/>
      <w:marLeft w:val="0"/>
      <w:marRight w:val="0"/>
      <w:marTop w:val="0"/>
      <w:marBottom w:val="0"/>
      <w:divBdr>
        <w:top w:val="none" w:sz="0" w:space="0" w:color="auto"/>
        <w:left w:val="none" w:sz="0" w:space="0" w:color="auto"/>
        <w:bottom w:val="none" w:sz="0" w:space="0" w:color="auto"/>
        <w:right w:val="none" w:sz="0" w:space="0" w:color="auto"/>
      </w:divBdr>
    </w:div>
    <w:div w:id="2144887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es.ed.gov/ncee/WWC/PracticeGuide/19" TargetMode="External"/><Relationship Id="rId21" Type="http://schemas.openxmlformats.org/officeDocument/2006/relationships/image" Target="media/image7.png"/><Relationship Id="rId42" Type="http://schemas.openxmlformats.org/officeDocument/2006/relationships/hyperlink" Target="https://www.caeducatorstogether.org/resources/138625/priority-6-implementation-guide" TargetMode="External"/><Relationship Id="rId63" Type="http://schemas.openxmlformats.org/officeDocument/2006/relationships/hyperlink" Target="https://www.cde.ca.gov/sp/sw/t1/continuousimprovement.asp" TargetMode="External"/><Relationship Id="rId84" Type="http://schemas.openxmlformats.org/officeDocument/2006/relationships/hyperlink" Target="https://www.caeducatorstogether.org/LocalLiteracyPlanningToolkit" TargetMode="External"/><Relationship Id="rId138" Type="http://schemas.openxmlformats.org/officeDocument/2006/relationships/hyperlink" Target="https://www.cde.ca.gov/sp/ml/sldstandards.asp" TargetMode="External"/><Relationship Id="rId159" Type="http://schemas.openxmlformats.org/officeDocument/2006/relationships/hyperlink" Target="https://www.cde.ca.gov/sp/ml/sealofbiliteracy.asp" TargetMode="External"/><Relationship Id="rId170" Type="http://schemas.openxmlformats.org/officeDocument/2006/relationships/hyperlink" Target="https://www.cde.ca.gov/ci/pl/supportlgbtq.asp" TargetMode="External"/><Relationship Id="rId191" Type="http://schemas.openxmlformats.org/officeDocument/2006/relationships/hyperlink" Target="https://ccee-ca.org/" TargetMode="External"/><Relationship Id="rId205" Type="http://schemas.openxmlformats.org/officeDocument/2006/relationships/chart" Target="charts/chart8.xml"/><Relationship Id="rId107" Type="http://schemas.openxmlformats.org/officeDocument/2006/relationships/hyperlink" Target="https://www.cde.ca.gov/ci/rl/cf/documents/elaeldfwchapter3.pdf" TargetMode="External"/><Relationship Id="rId11" Type="http://schemas.openxmlformats.org/officeDocument/2006/relationships/footer" Target="footer1.xml"/><Relationship Id="rId32" Type="http://schemas.openxmlformats.org/officeDocument/2006/relationships/hyperlink" Target="https://www.caeducatorstogether.org/groups/3nb85rpg/clsd-priority-2-getting-reading-right" TargetMode="External"/><Relationship Id="rId53" Type="http://schemas.openxmlformats.org/officeDocument/2006/relationships/image" Target="media/image12.png"/><Relationship Id="rId74" Type="http://schemas.openxmlformats.org/officeDocument/2006/relationships/hyperlink" Target="https://www.cde.ca.gov/ls/pf/pf/" TargetMode="External"/><Relationship Id="rId128" Type="http://schemas.openxmlformats.org/officeDocument/2006/relationships/hyperlink" Target="https://www.cde.ca.gov/ta/tg/sa/tools-for-teachers.asp" TargetMode="External"/><Relationship Id="rId149" Type="http://schemas.openxmlformats.org/officeDocument/2006/relationships/hyperlink" Target="https://www.cde.ca.gov/ci/pl/assetbasedpedagogies.asp" TargetMode="External"/><Relationship Id="rId5" Type="http://schemas.openxmlformats.org/officeDocument/2006/relationships/webSettings" Target="webSettings.xml"/><Relationship Id="rId90" Type="http://schemas.openxmlformats.org/officeDocument/2006/relationships/hyperlink" Target="https://www.cde.ca.gov/ci/pl/clsdteam.asp" TargetMode="External"/><Relationship Id="rId95" Type="http://schemas.openxmlformats.org/officeDocument/2006/relationships/hyperlink" Target="https://www.cde.ca.gov/ci/rl/cf/documents/elaeldfwchapter8.pdf" TargetMode="External"/><Relationship Id="rId160" Type="http://schemas.openxmlformats.org/officeDocument/2006/relationships/hyperlink" Target="https://www.cde.ca.gov/sp/ml/biltrcypathwy.asp" TargetMode="External"/><Relationship Id="rId165" Type="http://schemas.openxmlformats.org/officeDocument/2006/relationships/hyperlink" Target="https://www.cde.ca.gov/sp/ml/documents/globalca2030.pdf" TargetMode="External"/><Relationship Id="rId181" Type="http://schemas.openxmlformats.org/officeDocument/2006/relationships/hyperlink" Target="https://www.cde.ca.gov/ci/gs/hs/ccspp.asp" TargetMode="External"/><Relationship Id="rId186" Type="http://schemas.openxmlformats.org/officeDocument/2006/relationships/hyperlink" Target="https://www.ctc.ca.gov/docs/default-source/educator-prep/standards/2024-cstp.pdf?sfvrsn=62eb3cb1_12" TargetMode="External"/><Relationship Id="rId216" Type="http://schemas.openxmlformats.org/officeDocument/2006/relationships/chart" Target="charts/chart16.xml"/><Relationship Id="rId211" Type="http://schemas.openxmlformats.org/officeDocument/2006/relationships/footer" Target="footer9.xml"/><Relationship Id="rId22" Type="http://schemas.openxmlformats.org/officeDocument/2006/relationships/hyperlink" Target="https://www.caeducatorstogether.org/resources/7330/step-1-overview-pdf" TargetMode="External"/><Relationship Id="rId27" Type="http://schemas.openxmlformats.org/officeDocument/2006/relationships/hyperlink" Target="https://www.caeducatorstogether.org/resources/138621/priority-1-implementation-guide" TargetMode="External"/><Relationship Id="rId43" Type="http://schemas.openxmlformats.org/officeDocument/2006/relationships/hyperlink" Target="https://www.caeducatorstogether.org/resources/139347/comprehensive-literacy-state-development-grant-priority-6-stories-of-success" TargetMode="External"/><Relationship Id="rId48" Type="http://schemas.openxmlformats.org/officeDocument/2006/relationships/hyperlink" Target="https://www.caeducatorstogether.org/resources/7336/step-3-overview-pdf" TargetMode="External"/><Relationship Id="rId64" Type="http://schemas.openxmlformats.org/officeDocument/2006/relationships/hyperlink" Target="https://www.cde.ca.gov/ls/he/cs/" TargetMode="External"/><Relationship Id="rId69" Type="http://schemas.openxmlformats.org/officeDocument/2006/relationships/hyperlink" Target="https://www.cde.ca.gov/ci/cr/dy/" TargetMode="External"/><Relationship Id="rId113" Type="http://schemas.openxmlformats.org/officeDocument/2006/relationships/hyperlink" Target="https://ies.ed.gov/ncee/WWC/PracticeGuide/17" TargetMode="External"/><Relationship Id="rId118" Type="http://schemas.openxmlformats.org/officeDocument/2006/relationships/hyperlink" Target="https://ies.ed.gov/ncee/WWC/PracticeGuide/22" TargetMode="External"/><Relationship Id="rId134" Type="http://schemas.openxmlformats.org/officeDocument/2006/relationships/hyperlink" Target="https://www.cde.ca.gov/ci/rl/cf/documents/circlesofimplementateng.pdf" TargetMode="External"/><Relationship Id="rId139" Type="http://schemas.openxmlformats.org/officeDocument/2006/relationships/hyperlink" Target="https://www.cde.ca.gov/be/st/ss/documents/librarystandards.pdf" TargetMode="External"/><Relationship Id="rId80" Type="http://schemas.openxmlformats.org/officeDocument/2006/relationships/hyperlink" Target="https://www.cde.ca.gov/ci/pl/clsdlla.asp" TargetMode="External"/><Relationship Id="rId85" Type="http://schemas.openxmlformats.org/officeDocument/2006/relationships/hyperlink" Target="https://www.cde.ca.gov/ci/cr/ri/mtsscomprti2.asp" TargetMode="External"/><Relationship Id="rId150" Type="http://schemas.openxmlformats.org/officeDocument/2006/relationships/hyperlink" Target="https://www.cde.ca.gov/ci/pl/culturallysustainingped.asp" TargetMode="External"/><Relationship Id="rId155" Type="http://schemas.openxmlformats.org/officeDocument/2006/relationships/hyperlink" Target="https://www.cde.ca.gov/sp/cd/re/documents/inclusionworks2ed.pdf" TargetMode="External"/><Relationship Id="rId171" Type="http://schemas.openxmlformats.org/officeDocument/2006/relationships/hyperlink" Target="https://www.cde.ca.gov/sp/cd/re/documents/ptklfsocialemotionaldev.pdf" TargetMode="External"/><Relationship Id="rId176" Type="http://schemas.openxmlformats.org/officeDocument/2006/relationships/hyperlink" Target="https://www.cde.ca.gov/sp/ml/improvingmleleducation.asp" TargetMode="External"/><Relationship Id="rId192" Type="http://schemas.openxmlformats.org/officeDocument/2006/relationships/hyperlink" Target="https://csmp.online/" TargetMode="External"/><Relationship Id="rId197" Type="http://schemas.openxmlformats.org/officeDocument/2006/relationships/hyperlink" Target="https://uscode.house.gov/view.xhtml?req=(title:20%20section:6312%20edition:prelim)%20OR%20(granuleid:USC-prelim-title20-section6312)&amp;f=treesort&amp;edition=prelim&amp;num=0&amp;jumpTo=true" TargetMode="External"/><Relationship Id="rId206" Type="http://schemas.openxmlformats.org/officeDocument/2006/relationships/chart" Target="charts/chart9.xml"/><Relationship Id="rId201" Type="http://schemas.openxmlformats.org/officeDocument/2006/relationships/chart" Target="charts/chart4.xml"/><Relationship Id="rId12" Type="http://schemas.openxmlformats.org/officeDocument/2006/relationships/header" Target="header1.xml"/><Relationship Id="rId17" Type="http://schemas.openxmlformats.org/officeDocument/2006/relationships/footer" Target="footer5.xml"/><Relationship Id="rId33" Type="http://schemas.openxmlformats.org/officeDocument/2006/relationships/hyperlink" Target="https://www.caeducatorstogether.org/resources/138623/priority-3-implementation-guide" TargetMode="External"/><Relationship Id="rId38" Type="http://schemas.openxmlformats.org/officeDocument/2006/relationships/hyperlink" Target="https://www.caeducatorstogether.org/groups/kmzjjb7n/clsd-priority-4-every-child-reads" TargetMode="External"/><Relationship Id="rId59" Type="http://schemas.openxmlformats.org/officeDocument/2006/relationships/hyperlink" Target="https://www.cde.ca.gov/ci/pl/assetbasedpedagogies.asp" TargetMode="External"/><Relationship Id="rId103" Type="http://schemas.openxmlformats.org/officeDocument/2006/relationships/hyperlink" Target="https://www.cde.ca.gov/sp/cd/re/documents/psframeworkkvol1.pdf" TargetMode="External"/><Relationship Id="rId108" Type="http://schemas.openxmlformats.org/officeDocument/2006/relationships/hyperlink" Target="https://www.cde.ca.gov/ci/rl/cf/documents/elaeldfwchapter4.pdf" TargetMode="External"/><Relationship Id="rId124" Type="http://schemas.openxmlformats.org/officeDocument/2006/relationships/hyperlink" Target="https://ocde.us/MTSS/Pages/CA-MTSS.aspx" TargetMode="External"/><Relationship Id="rId129" Type="http://schemas.openxmlformats.org/officeDocument/2006/relationships/hyperlink" Target="https://www.cde.ca.gov/ta/tg/ep/index.asp" TargetMode="External"/><Relationship Id="rId54" Type="http://schemas.openxmlformats.org/officeDocument/2006/relationships/hyperlink" Target="https://sites.google.com/view/native-way-of-knowing/home" TargetMode="External"/><Relationship Id="rId70" Type="http://schemas.openxmlformats.org/officeDocument/2006/relationships/hyperlink" Target="https://www.cde.ca.gov/ci/rl/cf/documents/elaeldfwappresglossary.pdf" TargetMode="External"/><Relationship Id="rId75" Type="http://schemas.openxmlformats.org/officeDocument/2006/relationships/hyperlink" Target="https://www.cde.ca.gov/fg/cr/anreporthelp.asp" TargetMode="External"/><Relationship Id="rId91" Type="http://schemas.openxmlformats.org/officeDocument/2006/relationships/hyperlink" Target="https://www.cde.ca.gov/sp/se/ac/documents/cadyslexiaguidelines.pdf" TargetMode="External"/><Relationship Id="rId96" Type="http://schemas.openxmlformats.org/officeDocument/2006/relationships/hyperlink" Target="https://www.cde.ca.gov/ci/rl/cf/documents/elaeldfwchapter9.pdf" TargetMode="External"/><Relationship Id="rId140" Type="http://schemas.openxmlformats.org/officeDocument/2006/relationships/hyperlink" Target="https://www.cde.ca.gov/ci/cr/cf/allfwks.asp" TargetMode="External"/><Relationship Id="rId145" Type="http://schemas.openxmlformats.org/officeDocument/2006/relationships/hyperlink" Target="https://www.cde.ca.gov/sp/cd/re/documents/itfoundations2009.pdf" TargetMode="External"/><Relationship Id="rId161" Type="http://schemas.openxmlformats.org/officeDocument/2006/relationships/hyperlink" Target="https://www.cde.ca.gov/sp/ml/multilingualedu.asp" TargetMode="External"/><Relationship Id="rId166" Type="http://schemas.openxmlformats.org/officeDocument/2006/relationships/hyperlink" Target="https://www.cde.ca.gov/ci/se/index.asp" TargetMode="External"/><Relationship Id="rId182" Type="http://schemas.openxmlformats.org/officeDocument/2006/relationships/hyperlink" Target="https://www.cde.ca.gov/ls/he/at/cefcalschlssystem.asp" TargetMode="External"/><Relationship Id="rId187" Type="http://schemas.openxmlformats.org/officeDocument/2006/relationships/hyperlink" Target="https://www.ctc.ca.gov/docs/default-source/educator-prep/standards/ece-performance-expectations-pdf.pdf?sfvrsn=854253b1_4" TargetMode="External"/><Relationship Id="rId217"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hyperlink" Target="https://www.caeducatorstogether.org/resources/139349/comprehensive-literacy-state-development-grant-priority-1-stories-of-success" TargetMode="External"/><Relationship Id="rId49" Type="http://schemas.openxmlformats.org/officeDocument/2006/relationships/image" Target="media/image10.png"/><Relationship Id="rId114" Type="http://schemas.openxmlformats.org/officeDocument/2006/relationships/hyperlink" Target="https://www.cde.ca.gov/ci/rl/cf/documents/elaeldfwchapter6.pdf" TargetMode="External"/><Relationship Id="rId119" Type="http://schemas.openxmlformats.org/officeDocument/2006/relationships/footer" Target="footer7.xml"/><Relationship Id="rId44" Type="http://schemas.openxmlformats.org/officeDocument/2006/relationships/hyperlink" Target="https://www.caeducatorstogether.org/groups/rqlgpc4d/clsd-priority-6-readership-project" TargetMode="External"/><Relationship Id="rId60" Type="http://schemas.openxmlformats.org/officeDocument/2006/relationships/hyperlink" Target="https://www.cde.ca.gov/eo/in/ts-communityschools.asp" TargetMode="External"/><Relationship Id="rId65" Type="http://schemas.openxmlformats.org/officeDocument/2006/relationships/hyperlink" Target="https://www.cde.ca.gov/ci/pl/responsiveteaching.asp" TargetMode="External"/><Relationship Id="rId81" Type="http://schemas.openxmlformats.org/officeDocument/2006/relationships/hyperlink" Target="https://www.caeducatorstogether.org/groups/hmdnyg/comprehensive-literacy-state-development-grant-resource-repository" TargetMode="External"/><Relationship Id="rId86" Type="http://schemas.openxmlformats.org/officeDocument/2006/relationships/hyperlink" Target="https://www.cde.ca.gov/ci/cr/ri/" TargetMode="External"/><Relationship Id="rId130" Type="http://schemas.openxmlformats.org/officeDocument/2006/relationships/hyperlink" Target="https://www.cde.ca.gov/ta/tg/ca/csa.asp" TargetMode="External"/><Relationship Id="rId135" Type="http://schemas.openxmlformats.org/officeDocument/2006/relationships/hyperlink" Target="https://www.cde.ca.gov/be/st/ss/" TargetMode="External"/><Relationship Id="rId151" Type="http://schemas.openxmlformats.org/officeDocument/2006/relationships/hyperlink" Target="https://udlguidelines.cast.org/" TargetMode="External"/><Relationship Id="rId156" Type="http://schemas.openxmlformats.org/officeDocument/2006/relationships/hyperlink" Target="https://www.cde.ca.gov/sp/ml/roadmap.asp" TargetMode="External"/><Relationship Id="rId177" Type="http://schemas.openxmlformats.org/officeDocument/2006/relationships/image" Target="media/image17.png"/><Relationship Id="rId198" Type="http://schemas.openxmlformats.org/officeDocument/2006/relationships/chart" Target="charts/chart1.xml"/><Relationship Id="rId172" Type="http://schemas.openxmlformats.org/officeDocument/2006/relationships/hyperlink" Target="https://www.cde.ca.gov/sp/cd/re/documents/itfoundations2009.pdf" TargetMode="External"/><Relationship Id="rId193" Type="http://schemas.openxmlformats.org/officeDocument/2006/relationships/hyperlink" Target="https://cacountysupts.org/committees/cisc/" TargetMode="External"/><Relationship Id="rId202" Type="http://schemas.openxmlformats.org/officeDocument/2006/relationships/chart" Target="charts/chart5.xml"/><Relationship Id="rId207" Type="http://schemas.openxmlformats.org/officeDocument/2006/relationships/chart" Target="charts/chart10.xml"/><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hyperlink" Target="https://www.caeducatorstogether.org/resources/138615/priority-5-implementation-guide" TargetMode="External"/><Relationship Id="rId109" Type="http://schemas.openxmlformats.org/officeDocument/2006/relationships/hyperlink" Target="https://www.cde.ca.gov/ci/rl/cf/documents/elaeldfwchapter5.pdf" TargetMode="External"/><Relationship Id="rId34" Type="http://schemas.openxmlformats.org/officeDocument/2006/relationships/hyperlink" Target="https://www.caeducatorstogether.org/resources/139351/comprehensive-literacy-state-development-grant-priority-3-stories-of-success" TargetMode="External"/><Relationship Id="rId50" Type="http://schemas.openxmlformats.org/officeDocument/2006/relationships/hyperlink" Target="https://www.caeducatorstogether.org/collections/1csnkpkz/continuous-improvement-step-4" TargetMode="External"/><Relationship Id="rId55" Type="http://schemas.openxmlformats.org/officeDocument/2006/relationships/hyperlink" Target="https://www.clsdreadership.com/seal-of-biliteracy" TargetMode="External"/><Relationship Id="rId76" Type="http://schemas.openxmlformats.org/officeDocument/2006/relationships/hyperlink" Target="https://www.cde.ca.gov/ci/rl/cf/documents/elaeldfwchapter2.pdf" TargetMode="External"/><Relationship Id="rId97" Type="http://schemas.openxmlformats.org/officeDocument/2006/relationships/hyperlink" Target="https://wested2024.s3.us-west-1.amazonaws.com/wp-content/uploads/2024/07/11172446/Integrated-Care-Field-Guide_ADA.pdf" TargetMode="External"/><Relationship Id="rId104" Type="http://schemas.openxmlformats.org/officeDocument/2006/relationships/hyperlink" Target="https://www.cde.ca.gov/sp/cd/re/documents/preschoolproggdlns2015.pdf" TargetMode="External"/><Relationship Id="rId120" Type="http://schemas.openxmlformats.org/officeDocument/2006/relationships/header" Target="header2.xml"/><Relationship Id="rId125" Type="http://schemas.openxmlformats.org/officeDocument/2006/relationships/hyperlink" Target="https://www.cde.ca.gov/ci/cl/index.asp" TargetMode="External"/><Relationship Id="rId141" Type="http://schemas.openxmlformats.org/officeDocument/2006/relationships/hyperlink" Target="https://www.cde.ca.gov/ci/rl/cf/" TargetMode="External"/><Relationship Id="rId146" Type="http://schemas.openxmlformats.org/officeDocument/2006/relationships/hyperlink" Target="https://www.cde.ca.gov/ci/gs/em/tkig.asp" TargetMode="External"/><Relationship Id="rId167" Type="http://schemas.openxmlformats.org/officeDocument/2006/relationships/hyperlink" Target="https://pbisca.org/" TargetMode="External"/><Relationship Id="rId188" Type="http://schemas.openxmlformats.org/officeDocument/2006/relationships/hyperlink" Target="https://www.ctc.ca.gov/docs/default-source/educator-prep/standards/ece-performance-expectations-pdf.pdf?sfvrsn=854253b1_4" TargetMode="External"/><Relationship Id="rId7" Type="http://schemas.openxmlformats.org/officeDocument/2006/relationships/endnotes" Target="endnotes.xml"/><Relationship Id="rId71" Type="http://schemas.openxmlformats.org/officeDocument/2006/relationships/hyperlink" Target="https://www.cde.ca.gov/re/es/evidence.asp" TargetMode="External"/><Relationship Id="rId92" Type="http://schemas.openxmlformats.org/officeDocument/2006/relationships/hyperlink" Target="https://www.cde.ca.gov/sp/se/ac/documents/cadyslexiaguidelines.pdf" TargetMode="External"/><Relationship Id="rId162" Type="http://schemas.openxmlformats.org/officeDocument/2006/relationships/hyperlink" Target="https://www.cde.ca.gov/sp/cd/re/documents/dllresearchpapers.pdf" TargetMode="External"/><Relationship Id="rId183" Type="http://schemas.openxmlformats.org/officeDocument/2006/relationships/hyperlink" Target="https://www.cde.ca.gov/ls/he/at/cefcalschlssystem.asp" TargetMode="External"/><Relationship Id="rId213" Type="http://schemas.openxmlformats.org/officeDocument/2006/relationships/footer" Target="footer10.xml"/><Relationship Id="rId218" Type="http://schemas.openxmlformats.org/officeDocument/2006/relationships/footer" Target="footer11.xml"/><Relationship Id="rId2" Type="http://schemas.openxmlformats.org/officeDocument/2006/relationships/numbering" Target="numbering.xml"/><Relationship Id="rId29" Type="http://schemas.openxmlformats.org/officeDocument/2006/relationships/hyperlink" Target="https://www.caeducatorstogether.org/groups/iebbotn8/clsd-priority-1-the-early-learning-literacy-project" TargetMode="External"/><Relationship Id="rId24" Type="http://schemas.openxmlformats.org/officeDocument/2006/relationships/hyperlink" Target="https://www.caeducatorstogether.org/resources/7332/step-2-overview-pdf" TargetMode="External"/><Relationship Id="rId40" Type="http://schemas.openxmlformats.org/officeDocument/2006/relationships/hyperlink" Target="https://www.caeducatorstogether.org/resources/139353/comprehensive-literacy-state-development-grant-priority-5-stories-of-success" TargetMode="External"/><Relationship Id="rId45" Type="http://schemas.openxmlformats.org/officeDocument/2006/relationships/hyperlink" Target="https://www.caeducatorstogether.org/resources/138626/priority-7-implementation-guide" TargetMode="External"/><Relationship Id="rId66" Type="http://schemas.openxmlformats.org/officeDocument/2006/relationships/hyperlink" Target="https://www.cde.ca.gov/ci/pl/culturallysustainingped.asp" TargetMode="External"/><Relationship Id="rId87" Type="http://schemas.openxmlformats.org/officeDocument/2006/relationships/hyperlink" Target="https://www.cde.ca.gov/qs/pl/" TargetMode="External"/><Relationship Id="rId110" Type="http://schemas.openxmlformats.org/officeDocument/2006/relationships/hyperlink" Target="https://ies.ed.gov/ncee/WWC/PracticeGuide/21" TargetMode="External"/><Relationship Id="rId115" Type="http://schemas.openxmlformats.org/officeDocument/2006/relationships/hyperlink" Target="https://www.cde.ca.gov/ci/rl/cf/documents/elaeldfwchapter7.pdf" TargetMode="External"/><Relationship Id="rId131" Type="http://schemas.openxmlformats.org/officeDocument/2006/relationships/image" Target="media/image14.png"/><Relationship Id="rId136" Type="http://schemas.openxmlformats.org/officeDocument/2006/relationships/hyperlink" Target="https://www.cde.ca.gov/be/st/ss/documents/finalelaccssstandards.pdf" TargetMode="External"/><Relationship Id="rId157" Type="http://schemas.openxmlformats.org/officeDocument/2006/relationships/hyperlink" Target="https://www.cde.ca.gov/sp/ml/documents/mleleducation.pdf" TargetMode="External"/><Relationship Id="rId178" Type="http://schemas.openxmlformats.org/officeDocument/2006/relationships/hyperlink" Target="https://www.cde.ca.gov/ls/pf/pf/documents/famengageframeenglish.pdf" TargetMode="External"/><Relationship Id="rId61" Type="http://schemas.openxmlformats.org/officeDocument/2006/relationships/hyperlink" Target="https://www.govinfo.gov/content/pkg/COMPS-748/pdf/COMPS-748.pdf" TargetMode="External"/><Relationship Id="rId82" Type="http://schemas.openxmlformats.org/officeDocument/2006/relationships/hyperlink" Target="https://www.cde.ca.gov/re/lc/" TargetMode="External"/><Relationship Id="rId152" Type="http://schemas.openxmlformats.org/officeDocument/2006/relationships/hyperlink" Target="https://udlguidelines.cast.org/" TargetMode="External"/><Relationship Id="rId173" Type="http://schemas.openxmlformats.org/officeDocument/2006/relationships/hyperlink" Target="https://www.cde.ca.gov/ls/he/at/cefcalschlssystem.asp" TargetMode="External"/><Relationship Id="rId194" Type="http://schemas.openxmlformats.org/officeDocument/2006/relationships/hyperlink" Target="https://www.calstate.edu/" TargetMode="External"/><Relationship Id="rId199" Type="http://schemas.openxmlformats.org/officeDocument/2006/relationships/chart" Target="charts/chart2.xml"/><Relationship Id="rId203" Type="http://schemas.openxmlformats.org/officeDocument/2006/relationships/chart" Target="charts/chart6.xml"/><Relationship Id="rId208" Type="http://schemas.openxmlformats.org/officeDocument/2006/relationships/chart" Target="charts/chart11.xml"/><Relationship Id="rId19" Type="http://schemas.openxmlformats.org/officeDocument/2006/relationships/image" Target="media/image6.png"/><Relationship Id="rId14" Type="http://schemas.openxmlformats.org/officeDocument/2006/relationships/footer" Target="footer3.xml"/><Relationship Id="rId30" Type="http://schemas.openxmlformats.org/officeDocument/2006/relationships/hyperlink" Target="https://www.caeducatorstogether.org/resources/138622/priority-2-implementation-guide" TargetMode="External"/><Relationship Id="rId35" Type="http://schemas.openxmlformats.org/officeDocument/2006/relationships/hyperlink" Target="https://www.caeducatorstogether.org/groups/bcjhys32/clsd-priority-3-uplift-literacy" TargetMode="External"/><Relationship Id="rId56" Type="http://schemas.openxmlformats.org/officeDocument/2006/relationships/hyperlink" Target="https://www.congress.gov/114/plaws/publ95/PLAW-114publ95.pdf" TargetMode="External"/><Relationship Id="rId77" Type="http://schemas.openxmlformats.org/officeDocument/2006/relationships/hyperlink" Target="https://www.cde.ca.gov/ci/rl/cf/documents/elaeldfwappresglossary.pdf" TargetMode="External"/><Relationship Id="rId100" Type="http://schemas.openxmlformats.org/officeDocument/2006/relationships/hyperlink" Target="https://www.cde.ca.gov/sp/cd/re/documents/itcurriculumframework.pdf" TargetMode="External"/><Relationship Id="rId105" Type="http://schemas.openxmlformats.org/officeDocument/2006/relationships/hyperlink" Target="https://www.cde.ca.gov/sp/cd/re/documents/ptklfintroduction.pdf" TargetMode="External"/><Relationship Id="rId126" Type="http://schemas.openxmlformats.org/officeDocument/2006/relationships/hyperlink" Target="https://www.cde.ca.gov/sp/cd/ci/desiredresults.asp" TargetMode="External"/><Relationship Id="rId147" Type="http://schemas.openxmlformats.org/officeDocument/2006/relationships/hyperlink" Target="https://www.cde.ca.gov/ci/rl/cf/documents/elaeldfwchapter2.pdf" TargetMode="External"/><Relationship Id="rId168" Type="http://schemas.openxmlformats.org/officeDocument/2006/relationships/hyperlink" Target="https://www.cde.ca.gov/ls/ss/se/restorativepractices.asp" TargetMode="External"/><Relationship Id="rId8" Type="http://schemas.openxmlformats.org/officeDocument/2006/relationships/image" Target="media/image1.png"/><Relationship Id="rId51" Type="http://schemas.openxmlformats.org/officeDocument/2006/relationships/image" Target="media/image11.png"/><Relationship Id="rId72" Type="http://schemas.openxmlformats.org/officeDocument/2006/relationships/hyperlink" Target="https://www.congress.gov/114/plaws/publ95/PLAW-114publ95.pdf" TargetMode="External"/><Relationship Id="rId93" Type="http://schemas.openxmlformats.org/officeDocument/2006/relationships/hyperlink" Target="https://www.cde.ca.gov/ci/rl/cf/documents/elaeldfwchapter9.pdf" TargetMode="External"/><Relationship Id="rId98" Type="http://schemas.openxmlformats.org/officeDocument/2006/relationships/hyperlink" Target="https://www.cde.ca.gov/eo/in/wholechildres.asp" TargetMode="External"/><Relationship Id="rId121" Type="http://schemas.openxmlformats.org/officeDocument/2006/relationships/footer" Target="footer8.xml"/><Relationship Id="rId142" Type="http://schemas.openxmlformats.org/officeDocument/2006/relationships/hyperlink" Target="https://www.cde.ca.gov/sp/ml/eldstandards.asp" TargetMode="External"/><Relationship Id="rId163" Type="http://schemas.openxmlformats.org/officeDocument/2006/relationships/hyperlink" Target="https://www.cde.ca.gov/sp/cd/re/documents/psenglearnersed2.pdf" TargetMode="External"/><Relationship Id="rId184" Type="http://schemas.openxmlformats.org/officeDocument/2006/relationships/image" Target="media/image18.png"/><Relationship Id="rId189" Type="http://schemas.openxmlformats.org/officeDocument/2006/relationships/hyperlink" Target="https://www.cde.ca.gov/ci/pl/peat.asp" TargetMode="External"/><Relationship Id="rId219" Type="http://schemas.openxmlformats.org/officeDocument/2006/relationships/hyperlink" Target="https://doi.org/10.1075/sibil.66.03was" TargetMode="External"/><Relationship Id="rId3" Type="http://schemas.openxmlformats.org/officeDocument/2006/relationships/styles" Target="styles.xml"/><Relationship Id="rId214" Type="http://schemas.openxmlformats.org/officeDocument/2006/relationships/chart" Target="charts/chart14.xml"/><Relationship Id="rId25" Type="http://schemas.openxmlformats.org/officeDocument/2006/relationships/image" Target="media/image9.png"/><Relationship Id="rId46" Type="http://schemas.openxmlformats.org/officeDocument/2006/relationships/hyperlink" Target="https://www.caeducatorstogether.org/resources/139354/comprehensive-literacy-state-development-grant-priority-7-stories-of-success" TargetMode="External"/><Relationship Id="rId67" Type="http://schemas.openxmlformats.org/officeDocument/2006/relationships/hyperlink" Target="https://www.cde.ca.gov/ci/rl/cf/documents/elaeldfwappresglossary.pdf" TargetMode="External"/><Relationship Id="rId116" Type="http://schemas.openxmlformats.org/officeDocument/2006/relationships/hyperlink" Target="https://ies.ed.gov/ncee/WWC/PracticeGuide/29" TargetMode="External"/><Relationship Id="rId137" Type="http://schemas.openxmlformats.org/officeDocument/2006/relationships/hyperlink" Target="https://www.cde.ca.gov/sp/ml/documents/eldstndspublication14.pdf" TargetMode="External"/><Relationship Id="rId158" Type="http://schemas.openxmlformats.org/officeDocument/2006/relationships/hyperlink" Target="https://www.cde.ca.gov/sp/se/ac/documents/ab2785guide.pdf" TargetMode="External"/><Relationship Id="rId20" Type="http://schemas.openxmlformats.org/officeDocument/2006/relationships/footer" Target="footer6.xml"/><Relationship Id="rId41" Type="http://schemas.openxmlformats.org/officeDocument/2006/relationships/hyperlink" Target="https://www.caeducatorstogether.org/groups/iveyntiu/clsd-priority-5-far-north-literacy-development" TargetMode="External"/><Relationship Id="rId62" Type="http://schemas.openxmlformats.org/officeDocument/2006/relationships/hyperlink" Target="https://www.cde.ca.gov/ci/pl/clsd.asp" TargetMode="External"/><Relationship Id="rId83" Type="http://schemas.openxmlformats.org/officeDocument/2006/relationships/hyperlink" Target="https://www.cde.ca.gov/fg/aa/lc/index.asp" TargetMode="External"/><Relationship Id="rId88" Type="http://schemas.openxmlformats.org/officeDocument/2006/relationships/hyperlink" Target="https://www.cde.ca.gov/ci/se/index.asp" TargetMode="External"/><Relationship Id="rId111" Type="http://schemas.openxmlformats.org/officeDocument/2006/relationships/hyperlink" Target="https://ies.ed.gov/ncee/WWC/PracticeGuide/29" TargetMode="External"/><Relationship Id="rId132" Type="http://schemas.openxmlformats.org/officeDocument/2006/relationships/hyperlink" Target="https://www.cde.ca.gov/be/cc/rd/" TargetMode="External"/><Relationship Id="rId153" Type="http://schemas.openxmlformats.org/officeDocument/2006/relationships/hyperlink" Target="https://www.cde.ca.gov/sp/se/ac/documents/cadyslexiaguidelines.pdf" TargetMode="External"/><Relationship Id="rId174" Type="http://schemas.openxmlformats.org/officeDocument/2006/relationships/hyperlink" Target="https://www.cde.ca.gov/pd/ee/responsiveteaching.asp" TargetMode="External"/><Relationship Id="rId179" Type="http://schemas.openxmlformats.org/officeDocument/2006/relationships/hyperlink" Target="https://www.cde.ca.gov/fg/aa/lc/documents/family-engagement.pdf" TargetMode="External"/><Relationship Id="rId195" Type="http://schemas.openxmlformats.org/officeDocument/2006/relationships/hyperlink" Target="https://www.universityofcalifornia.edu/" TargetMode="External"/><Relationship Id="rId209" Type="http://schemas.openxmlformats.org/officeDocument/2006/relationships/chart" Target="charts/chart12.xml"/><Relationship Id="rId190" Type="http://schemas.openxmlformats.org/officeDocument/2006/relationships/hyperlink" Target="https://www.caeducatorstogether.org/LocalLiteracyPlanningToolkit" TargetMode="External"/><Relationship Id="rId204" Type="http://schemas.openxmlformats.org/officeDocument/2006/relationships/chart" Target="charts/chart7.xml"/><Relationship Id="rId220" Type="http://schemas.openxmlformats.org/officeDocument/2006/relationships/fontTable" Target="fontTable.xml"/><Relationship Id="rId15" Type="http://schemas.openxmlformats.org/officeDocument/2006/relationships/footer" Target="footer4.xml"/><Relationship Id="rId36" Type="http://schemas.openxmlformats.org/officeDocument/2006/relationships/hyperlink" Target="https://www.caeducatorstogether.org/resources/138624/priority-4-implementation-guide" TargetMode="External"/><Relationship Id="rId57" Type="http://schemas.openxmlformats.org/officeDocument/2006/relationships/hyperlink" Target="https://www.cde.ca.gov/CI/rl/cf/documents/elaeldfwchapter8.pdf" TargetMode="External"/><Relationship Id="rId106" Type="http://schemas.openxmlformats.org/officeDocument/2006/relationships/hyperlink" Target="https://ies.ed.gov/ncee/WWC/PracticeGuide/30" TargetMode="External"/><Relationship Id="rId127" Type="http://schemas.openxmlformats.org/officeDocument/2006/relationships/hyperlink" Target="https://www.cde.ca.gov/ta/tg/ai/cefcaaspp.asp" TargetMode="External"/><Relationship Id="rId10" Type="http://schemas.openxmlformats.org/officeDocument/2006/relationships/image" Target="media/image3.gif"/><Relationship Id="rId31" Type="http://schemas.openxmlformats.org/officeDocument/2006/relationships/hyperlink" Target="https://www.caeducatorstogether.org/resources/139350/comprehensive-literacy-state-development-grant-priority-2-stories-of-success" TargetMode="External"/><Relationship Id="rId52" Type="http://schemas.openxmlformats.org/officeDocument/2006/relationships/hyperlink" Target="https://implementation.fpg.unc.edu/" TargetMode="External"/><Relationship Id="rId73" Type="http://schemas.openxmlformats.org/officeDocument/2006/relationships/hyperlink" Target="https://www.cde.ca.gov/ci/rl/cf/documents/elaeldfwappresglossary.pdf" TargetMode="External"/><Relationship Id="rId78" Type="http://schemas.openxmlformats.org/officeDocument/2006/relationships/hyperlink" Target="https://www.cde.ca.gov/ci/rl/cf/documents/elaeldfwchapter9.pdf" TargetMode="External"/><Relationship Id="rId94" Type="http://schemas.openxmlformats.org/officeDocument/2006/relationships/hyperlink" Target="https://www.cde.ca.gov/ci/rl/cf/documents/elaeldfwchapter9.pdf" TargetMode="External"/><Relationship Id="rId99" Type="http://schemas.openxmlformats.org/officeDocument/2006/relationships/hyperlink" Target="https://www.cde.ca.gov/sp/cd/re/itf09langdev.asp" TargetMode="External"/><Relationship Id="rId101" Type="http://schemas.openxmlformats.org/officeDocument/2006/relationships/hyperlink" Target="https://www.cde.ca.gov/sp/cd/re/documents/itguidelines2019.pdf" TargetMode="External"/><Relationship Id="rId122" Type="http://schemas.openxmlformats.org/officeDocument/2006/relationships/image" Target="media/image13.png"/><Relationship Id="rId143" Type="http://schemas.openxmlformats.org/officeDocument/2006/relationships/hyperlink" Target="https://www.cde.ca.gov/ci/pl/documents/cdeairesourcekit.pdf" TargetMode="External"/><Relationship Id="rId148" Type="http://schemas.openxmlformats.org/officeDocument/2006/relationships/image" Target="media/image16.png"/><Relationship Id="rId164" Type="http://schemas.openxmlformats.org/officeDocument/2006/relationships/hyperlink" Target="https://www.cde.ca.gov/sp/ml/caedge.asp" TargetMode="External"/><Relationship Id="rId169" Type="http://schemas.openxmlformats.org/officeDocument/2006/relationships/hyperlink" Target="https://www.cde.ca.gov/ls/he/cs/" TargetMode="External"/><Relationship Id="rId185" Type="http://schemas.openxmlformats.org/officeDocument/2006/relationships/hyperlink" Target="https://www.cde.ca.gov/ci/pl/qpls.asp" TargetMode="External"/><Relationship Id="rId4" Type="http://schemas.openxmlformats.org/officeDocument/2006/relationships/settings" Target="settings.xml"/><Relationship Id="rId9" Type="http://schemas.openxmlformats.org/officeDocument/2006/relationships/image" Target="media/image2.svg"/><Relationship Id="rId180" Type="http://schemas.openxmlformats.org/officeDocument/2006/relationships/hyperlink" Target="https://www.cde.ca.gov/sp/cd/re/documents/familypartnerships.pdf" TargetMode="External"/><Relationship Id="rId210" Type="http://schemas.openxmlformats.org/officeDocument/2006/relationships/chart" Target="charts/chart13.xml"/><Relationship Id="rId215" Type="http://schemas.openxmlformats.org/officeDocument/2006/relationships/chart" Target="charts/chart15.xml"/><Relationship Id="rId26" Type="http://schemas.openxmlformats.org/officeDocument/2006/relationships/hyperlink" Target="https://www.caeducatorstogether.org/groups/hmdnyg/comprehensive-literacy-state-development-grant-resource-repository" TargetMode="External"/><Relationship Id="rId47" Type="http://schemas.openxmlformats.org/officeDocument/2006/relationships/hyperlink" Target="https://www.caeducatorstogether.org/groups/e2uhgxlz/clsd-priority-7-the-lead-to-literacy-project" TargetMode="External"/><Relationship Id="rId68" Type="http://schemas.openxmlformats.org/officeDocument/2006/relationships/hyperlink" Target="https://www.cde.ca.gov/ci/rl/cf/documents/elaeldfwappresglossary.pdf" TargetMode="External"/><Relationship Id="rId89" Type="http://schemas.openxmlformats.org/officeDocument/2006/relationships/hyperlink" Target="https://www.cde.ca.gov/ci/pl/clsd.asp" TargetMode="External"/><Relationship Id="rId112" Type="http://schemas.openxmlformats.org/officeDocument/2006/relationships/hyperlink" Target="https://ies.ed.gov/ncee/WWC/PracticeGuide/19" TargetMode="External"/><Relationship Id="rId133" Type="http://schemas.openxmlformats.org/officeDocument/2006/relationships/image" Target="media/image15.png"/><Relationship Id="rId154" Type="http://schemas.openxmlformats.org/officeDocument/2006/relationships/hyperlink" Target="https://www.cde.ca.gov/ci/cl/" TargetMode="External"/><Relationship Id="rId175" Type="http://schemas.openxmlformats.org/officeDocument/2006/relationships/hyperlink" Target="https://www.cde.ca.gov/pd/ee/culturalrelevantpedagogy.asp" TargetMode="External"/><Relationship Id="rId196" Type="http://schemas.openxmlformats.org/officeDocument/2006/relationships/hyperlink" Target="https://www.cde.ca.gov/ls/he/at/cefcalschlssystem.asp" TargetMode="External"/><Relationship Id="rId200" Type="http://schemas.openxmlformats.org/officeDocument/2006/relationships/chart" Target="charts/chart3.xml"/><Relationship Id="rId16" Type="http://schemas.openxmlformats.org/officeDocument/2006/relationships/image" Target="media/image4.png"/><Relationship Id="rId221" Type="http://schemas.openxmlformats.org/officeDocument/2006/relationships/theme" Target="theme/theme1.xml"/><Relationship Id="rId37" Type="http://schemas.openxmlformats.org/officeDocument/2006/relationships/hyperlink" Target="https://www.caeducatorstogether.org/resources/139352/comprehensive-literacy-state-development-grant-priority-4-stories-of-success" TargetMode="External"/><Relationship Id="rId58" Type="http://schemas.openxmlformats.org/officeDocument/2006/relationships/hyperlink" Target="https://www.cde.ca.gov/ci/rl/cf/documents/elaeldfwchapter8.pdf" TargetMode="External"/><Relationship Id="rId79" Type="http://schemas.openxmlformats.org/officeDocument/2006/relationships/hyperlink" Target="https://www.cde.ca.gov/ci/pl/responsiveteaching.asp" TargetMode="External"/><Relationship Id="rId102" Type="http://schemas.openxmlformats.org/officeDocument/2006/relationships/hyperlink" Target="https://www.cde.ca.gov/sp/cd/re/documents/preschoollf.pdf" TargetMode="External"/><Relationship Id="rId123" Type="http://schemas.openxmlformats.org/officeDocument/2006/relationships/hyperlink" Target="https://www.cde.ca.gov/ci/cr/ri/" TargetMode="External"/><Relationship Id="rId144" Type="http://schemas.openxmlformats.org/officeDocument/2006/relationships/hyperlink" Target="https://www.cde.ca.gov/sp/cd/re/documents/ptklflanguageliteracydev.pdf"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cde.ca.gov/ci/cl/" TargetMode="External"/><Relationship Id="rId117" Type="http://schemas.openxmlformats.org/officeDocument/2006/relationships/hyperlink" Target="https://www.cde.ca.gov/sp/cd/re/documents/dllresearchpapers.pdf" TargetMode="External"/><Relationship Id="rId21" Type="http://schemas.openxmlformats.org/officeDocument/2006/relationships/hyperlink" Target="https://www.cde.ca.gov/sp/sw/t1/continuousimprovement.asp" TargetMode="External"/><Relationship Id="rId42" Type="http://schemas.openxmlformats.org/officeDocument/2006/relationships/hyperlink" Target="https://ies.ed.gov/ncee/WWC/Search/Products?searchTerm=&amp;Topic=3&amp;ProductType=1&amp;ProductType=2&amp;ProductType=3&amp;&amp;&amp;&amp;&amp;&amp;interventionId=&amp;publicationDate=undefined" TargetMode="External"/><Relationship Id="rId47" Type="http://schemas.openxmlformats.org/officeDocument/2006/relationships/hyperlink" Target="https://nirn.fpg.unc.edu/blog/pdsa-cycles-improvement-and-implementation/" TargetMode="External"/><Relationship Id="rId63" Type="http://schemas.openxmlformats.org/officeDocument/2006/relationships/hyperlink" Target="https://www.cde.ca.gov/ci/rl/cf/documents/elaeldfwchapter8.pdf" TargetMode="External"/><Relationship Id="rId68" Type="http://schemas.openxmlformats.org/officeDocument/2006/relationships/hyperlink" Target="https://www.cde.ca.gov/sp/cd/ci/documents/drdp2015preschool.pdf" TargetMode="External"/><Relationship Id="rId84" Type="http://schemas.openxmlformats.org/officeDocument/2006/relationships/hyperlink" Target="https://www.cde.ca.gov/sp/ml/improvingmleleducation.asp" TargetMode="External"/><Relationship Id="rId89" Type="http://schemas.openxmlformats.org/officeDocument/2006/relationships/hyperlink" Target="https://www.cde.ca.gov/ci/rl/cf/documents/elaeldfwchapter10.pdf" TargetMode="External"/><Relationship Id="rId112" Type="http://schemas.openxmlformats.org/officeDocument/2006/relationships/hyperlink" Target="https://www.cast.org/what-we-do/universal-design-for-learning/" TargetMode="External"/><Relationship Id="rId133" Type="http://schemas.openxmlformats.org/officeDocument/2006/relationships/hyperlink" Target="https://www.first5california.com/en-us/" TargetMode="External"/><Relationship Id="rId138" Type="http://schemas.openxmlformats.org/officeDocument/2006/relationships/hyperlink" Target="https://education.ucdavis.edu/sites/main/files/file-attachments/educational_leadership_-_e._city_2009.pdf" TargetMode="External"/><Relationship Id="rId16" Type="http://schemas.openxmlformats.org/officeDocument/2006/relationships/hyperlink" Target="https://leginfo.legislature.ca.gov/faces/billTextClient.xhtml?bill_id=202120220SB488" TargetMode="External"/><Relationship Id="rId107" Type="http://schemas.openxmlformats.org/officeDocument/2006/relationships/hyperlink" Target="https://www.cde.ca.gov/ci/pl/assetbasedpedagogies.asp" TargetMode="External"/><Relationship Id="rId11" Type="http://schemas.openxmlformats.org/officeDocument/2006/relationships/hyperlink" Target="https://www.cde.ca.gov/ci/rl/cf/elaeldfrmwrksbeadopted.asp" TargetMode="External"/><Relationship Id="rId32" Type="http://schemas.openxmlformats.org/officeDocument/2006/relationships/hyperlink" Target="https://edpolicyinca.org/newsroom/california-test-scores-show-devastating-impact-pandemic-student-learning" TargetMode="External"/><Relationship Id="rId37" Type="http://schemas.openxmlformats.org/officeDocument/2006/relationships/hyperlink" Target="https://www.cde.ca.gov/ls/he/at/csps.asp" TargetMode="External"/><Relationship Id="rId53" Type="http://schemas.openxmlformats.org/officeDocument/2006/relationships/hyperlink" Target="https://files.eric.ed.gov/fulltext/ED606462.pdf" TargetMode="External"/><Relationship Id="rId58" Type="http://schemas.openxmlformats.org/officeDocument/2006/relationships/hyperlink" Target="https://ies.ed.gov/ncee/wwc/" TargetMode="External"/><Relationship Id="rId74" Type="http://schemas.openxmlformats.org/officeDocument/2006/relationships/hyperlink" Target="https://www.cde.ca.gov/sp/ml/optel.asp" TargetMode="External"/><Relationship Id="rId79" Type="http://schemas.openxmlformats.org/officeDocument/2006/relationships/hyperlink" Target="https://commoncore-espanol.sdcoe.net/Home" TargetMode="External"/><Relationship Id="rId102" Type="http://schemas.openxmlformats.org/officeDocument/2006/relationships/hyperlink" Target="https://www.cde.ca.gov/ci/gs/em/tkig.asp" TargetMode="External"/><Relationship Id="rId123" Type="http://schemas.openxmlformats.org/officeDocument/2006/relationships/hyperlink" Target="https://www.cde.ca.gov/ls/he/cs/" TargetMode="External"/><Relationship Id="rId128" Type="http://schemas.openxmlformats.org/officeDocument/2006/relationships/hyperlink" Target="https://www.cde.ca.gov/sp/cd/re/documents/familypartnerships.pdf" TargetMode="External"/><Relationship Id="rId144" Type="http://schemas.openxmlformats.org/officeDocument/2006/relationships/hyperlink" Target="https://ccee-ca.org/" TargetMode="External"/><Relationship Id="rId5" Type="http://schemas.openxmlformats.org/officeDocument/2006/relationships/hyperlink" Target="https://www.cde.ca.gov/ci/pl/clsdlla.asp" TargetMode="External"/><Relationship Id="rId90" Type="http://schemas.openxmlformats.org/officeDocument/2006/relationships/hyperlink" Target="https://www.cde.ca.gov/ci/pl/aiincalifornia.asp" TargetMode="External"/><Relationship Id="rId95" Type="http://schemas.openxmlformats.org/officeDocument/2006/relationships/hyperlink" Target="https://www.cde.ca.gov/sp/cd/re/itframework.asp" TargetMode="External"/><Relationship Id="rId22" Type="http://schemas.openxmlformats.org/officeDocument/2006/relationships/hyperlink" Target="https://www.caeducatorstogether.org/LocalLiteracyPlanningToolkit" TargetMode="External"/><Relationship Id="rId27" Type="http://schemas.openxmlformats.org/officeDocument/2006/relationships/hyperlink" Target="https://www.cde.ca.gov/ci/pl/documents/litneedsassessmentref.docx" TargetMode="External"/><Relationship Id="rId43" Type="http://schemas.openxmlformats.org/officeDocument/2006/relationships/hyperlink" Target="https://ies.ed.gov/ncee/wwc/PracticeGuides" TargetMode="External"/><Relationship Id="rId48" Type="http://schemas.openxmlformats.org/officeDocument/2006/relationships/hyperlink" Target="https://www.cde.ca.gov/eo/in/lcff1sys-resources.asp" TargetMode="External"/><Relationship Id="rId64" Type="http://schemas.openxmlformats.org/officeDocument/2006/relationships/hyperlink" Target="https://www.wested.org/resource/k-2-assessment-systems-enable-early-intervention-to-foster-student-success/" TargetMode="External"/><Relationship Id="rId69" Type="http://schemas.openxmlformats.org/officeDocument/2006/relationships/hyperlink" Target="https://www.desiredresults.us/drdp-online-resources" TargetMode="External"/><Relationship Id="rId113" Type="http://schemas.openxmlformats.org/officeDocument/2006/relationships/hyperlink" Target="https://www.cde.ca.gov/sp/cd/re/documents/inclusionworks2ed.pdf" TargetMode="External"/><Relationship Id="rId118" Type="http://schemas.openxmlformats.org/officeDocument/2006/relationships/hyperlink" Target="https://www.cde.ca.gov/sp/cd/re/documents/psenglearnersed2.pdf" TargetMode="External"/><Relationship Id="rId134" Type="http://schemas.openxmlformats.org/officeDocument/2006/relationships/hyperlink" Target="https://www.cde.ca.gov/ci/gs/hs/documents/ccsppframework.docx" TargetMode="External"/><Relationship Id="rId139" Type="http://schemas.openxmlformats.org/officeDocument/2006/relationships/hyperlink" Target="https://ascd.org/el/articles/learning-from-instructional-rounds" TargetMode="External"/><Relationship Id="rId80" Type="http://schemas.openxmlformats.org/officeDocument/2006/relationships/hyperlink" Target="https://www.cde.ca.gov/sp/el/er/documents/eldstndspublication14.pdf" TargetMode="External"/><Relationship Id="rId85" Type="http://schemas.openxmlformats.org/officeDocument/2006/relationships/hyperlink" Target="https://commoncore-espanol.sdcoe.net/Home" TargetMode="External"/><Relationship Id="rId3" Type="http://schemas.openxmlformats.org/officeDocument/2006/relationships/hyperlink" Target="https://www.cde.ca.gov/ci/pl/clsdlla.asp" TargetMode="External"/><Relationship Id="rId12" Type="http://schemas.openxmlformats.org/officeDocument/2006/relationships/hyperlink" Target="https://www.cde.ca.gov/ci/cr/ri/" TargetMode="External"/><Relationship Id="rId17" Type="http://schemas.openxmlformats.org/officeDocument/2006/relationships/hyperlink" Target="https://www.cde.ca.gov/eo/in/ts-universalprek.asp" TargetMode="External"/><Relationship Id="rId25" Type="http://schemas.openxmlformats.org/officeDocument/2006/relationships/hyperlink" Target="https://www.cde.ca.gov/sp/cd/re/psfoundations.asp" TargetMode="External"/><Relationship Id="rId33" Type="http://schemas.openxmlformats.org/officeDocument/2006/relationships/hyperlink" Target="https://www.cde.ca.gov/ci/pl/documents/litneedsassessmentref.docx" TargetMode="External"/><Relationship Id="rId38" Type="http://schemas.openxmlformats.org/officeDocument/2006/relationships/hyperlink" Target="https://www.cde.ca.gov/ci/pl/clsdlla.asp" TargetMode="External"/><Relationship Id="rId46" Type="http://schemas.openxmlformats.org/officeDocument/2006/relationships/hyperlink" Target="https://nirn.fpg.unc.edu/blog/pdsa-cycles-improvement-and-implementation/" TargetMode="External"/><Relationship Id="rId59" Type="http://schemas.openxmlformats.org/officeDocument/2006/relationships/hyperlink" Target="https://www.cde.ca.gov/sp/se/ac/documents/cadyslexiaguidelines.pdf" TargetMode="External"/><Relationship Id="rId67" Type="http://schemas.openxmlformats.org/officeDocument/2006/relationships/hyperlink" Target="https://www.cde.ca.gov/nr/el/le/yr24ltr1217.asp" TargetMode="External"/><Relationship Id="rId103" Type="http://schemas.openxmlformats.org/officeDocument/2006/relationships/hyperlink" Target="https://www.cde.ca.gov/ci/rl/cf/documents/elaeldfwchapter3.pdf" TargetMode="External"/><Relationship Id="rId108" Type="http://schemas.openxmlformats.org/officeDocument/2006/relationships/hyperlink" Target="https://www.cde.ca.gov/ci/pl/culturallysustainingped.asp" TargetMode="External"/><Relationship Id="rId116" Type="http://schemas.openxmlformats.org/officeDocument/2006/relationships/hyperlink" Target="https://www.cde.ca.gov/sp/se/ac/documents/ab2785guide.pdf" TargetMode="External"/><Relationship Id="rId124" Type="http://schemas.openxmlformats.org/officeDocument/2006/relationships/hyperlink" Target="https://www.cde.ca.gov/ls/ss/vp/safeschlplanning.asp" TargetMode="External"/><Relationship Id="rId129" Type="http://schemas.openxmlformats.org/officeDocument/2006/relationships/hyperlink" Target="https://www.cde.ca.gov/ci/rl/cf/documents/elaeldfwchapter11.pdf" TargetMode="External"/><Relationship Id="rId137" Type="http://schemas.openxmlformats.org/officeDocument/2006/relationships/hyperlink" Target="https://ies.ed.gov/rel-northeast-islands/2025/01/other-1" TargetMode="External"/><Relationship Id="rId20" Type="http://schemas.openxmlformats.org/officeDocument/2006/relationships/hyperlink" Target="https://www.caeducatorstogether.org/LocalLiteracyPlanningToolkit" TargetMode="External"/><Relationship Id="rId41" Type="http://schemas.openxmlformats.org/officeDocument/2006/relationships/hyperlink" Target="https://www.cde.ca.gov/sp/se/ac/documents/cadyslexiaguidelines.pdf" TargetMode="External"/><Relationship Id="rId54" Type="http://schemas.openxmlformats.org/officeDocument/2006/relationships/hyperlink" Target="https://www.cde.ca.gov/ci/rl/cf/documents/elaeldfwchapter2.pdf" TargetMode="External"/><Relationship Id="rId62" Type="http://schemas.openxmlformats.org/officeDocument/2006/relationships/hyperlink" Target="https://ocde.us/MTSS/PublishingImages/Pages/Guide-to-Understanding-CA-MTSS/Guide%20to%20Implementing%20California%20MTSS.pdf" TargetMode="External"/><Relationship Id="rId70" Type="http://schemas.openxmlformats.org/officeDocument/2006/relationships/hyperlink" Target="https://www.cde.ca.gov/ta/tg/ca/" TargetMode="External"/><Relationship Id="rId75" Type="http://schemas.openxmlformats.org/officeDocument/2006/relationships/hyperlink" Target="https://www.cde.ca.gov/ta/tg/ca/csa.asp" TargetMode="External"/><Relationship Id="rId83" Type="http://schemas.openxmlformats.org/officeDocument/2006/relationships/hyperlink" Target="https://www.cde.ca.gov/ci/cr/cf/allfwks.asp" TargetMode="External"/><Relationship Id="rId88" Type="http://schemas.openxmlformats.org/officeDocument/2006/relationships/hyperlink" Target="https://www.cde.ca.gov/ci/rl/cf/documents/elaeldfwchapter9.pdf" TargetMode="External"/><Relationship Id="rId91" Type="http://schemas.openxmlformats.org/officeDocument/2006/relationships/hyperlink" Target="https://www.cde.ca.gov/sp/ml/rmprinciples.asp" TargetMode="External"/><Relationship Id="rId96" Type="http://schemas.openxmlformats.org/officeDocument/2006/relationships/hyperlink" Target="https://www.cde.ca.gov/sp/cd/re/documents/itguidelines2019.pdf" TargetMode="External"/><Relationship Id="rId111" Type="http://schemas.openxmlformats.org/officeDocument/2006/relationships/hyperlink" Target="https://www.cde.ca.gov/ci/rl/cf/documents/elaeldfwchapter9.pdf" TargetMode="External"/><Relationship Id="rId132" Type="http://schemas.openxmlformats.org/officeDocument/2006/relationships/hyperlink" Target="http://www.ccfc.ca.gov/index.html" TargetMode="External"/><Relationship Id="rId140" Type="http://schemas.openxmlformats.org/officeDocument/2006/relationships/hyperlink" Target="http://www.ctc.ca.gov/educator-prep/standards/CSTP-2009.pdf" TargetMode="External"/><Relationship Id="rId145" Type="http://schemas.openxmlformats.org/officeDocument/2006/relationships/hyperlink" Target="https://cacountysupts.org/" TargetMode="External"/><Relationship Id="rId1" Type="http://schemas.openxmlformats.org/officeDocument/2006/relationships/hyperlink" Target="https://edworkingpapers.com/sites/default/files/ai23-887_v2.pdf" TargetMode="External"/><Relationship Id="rId6" Type="http://schemas.openxmlformats.org/officeDocument/2006/relationships/hyperlink" Target="https://www.cde.ca.gov/ci/cl/" TargetMode="External"/><Relationship Id="rId15" Type="http://schemas.openxmlformats.org/officeDocument/2006/relationships/hyperlink" Target="https://www.cde.ca.gov/re/lc/" TargetMode="External"/><Relationship Id="rId23" Type="http://schemas.openxmlformats.org/officeDocument/2006/relationships/hyperlink" Target="https://www.caeducatorstogether.org/groups/hmdnyg/comprehensive-literacy-state-development-grant-resource-repository" TargetMode="External"/><Relationship Id="rId28" Type="http://schemas.openxmlformats.org/officeDocument/2006/relationships/hyperlink" Target="https://www.cde.ca.gov/ci/pl/slt.asp" TargetMode="External"/><Relationship Id="rId36" Type="http://schemas.openxmlformats.org/officeDocument/2006/relationships/hyperlink" Target="https://www.cde.ca.gov/ls/he/at/cscs.asp" TargetMode="External"/><Relationship Id="rId49" Type="http://schemas.openxmlformats.org/officeDocument/2006/relationships/hyperlink" Target="https://ocde.us/MTSS/Pages/CA-MTSS.aspx" TargetMode="External"/><Relationship Id="rId57" Type="http://schemas.openxmlformats.org/officeDocument/2006/relationships/hyperlink" Target="https://www.cde.ca.gov/ls/pf/pf/documents/famengageframeenglish.pdf" TargetMode="External"/><Relationship Id="rId106" Type="http://schemas.openxmlformats.org/officeDocument/2006/relationships/hyperlink" Target="https://www.cde.ca.gov/sp/ml/rmprincipleone.asp" TargetMode="External"/><Relationship Id="rId114" Type="http://schemas.openxmlformats.org/officeDocument/2006/relationships/hyperlink" Target="https://www.cde.ca.gov/sp/se/ac/documents/cadyslexiaguidelines.pdf" TargetMode="External"/><Relationship Id="rId119" Type="http://schemas.openxmlformats.org/officeDocument/2006/relationships/hyperlink" Target="https://www.cde.ca.gov/sp/ml/sealofbiliteracy.asp" TargetMode="External"/><Relationship Id="rId127" Type="http://schemas.openxmlformats.org/officeDocument/2006/relationships/hyperlink" Target="https://www.cde.ca.gov/fg/aa/lc/documents/family-engagement.pdf" TargetMode="External"/><Relationship Id="rId10" Type="http://schemas.openxmlformats.org/officeDocument/2006/relationships/hyperlink" Target="https://www.cde.ca.gov/ci/cr/ri/" TargetMode="External"/><Relationship Id="rId31" Type="http://schemas.openxmlformats.org/officeDocument/2006/relationships/hyperlink" Target="https://edpolicyinca.org/publications/california-test-scores-show-little-improvement-after-pandemic" TargetMode="External"/><Relationship Id="rId44" Type="http://schemas.openxmlformats.org/officeDocument/2006/relationships/hyperlink" Target="https://www.cde.ca.gov/be/ag/ag/yr24/documents/jul24item15.docx" TargetMode="External"/><Relationship Id="rId52" Type="http://schemas.openxmlformats.org/officeDocument/2006/relationships/hyperlink" Target="https://www.govinfo.gov/content/pkg/COMPS-748/pdf/COMPS-748.pdf" TargetMode="External"/><Relationship Id="rId60" Type="http://schemas.openxmlformats.org/officeDocument/2006/relationships/hyperlink" Target="https://ocde.us/MTSS/Pages/CA-MTSS.aspx" TargetMode="External"/><Relationship Id="rId65" Type="http://schemas.openxmlformats.org/officeDocument/2006/relationships/hyperlink" Target="https://www.cde.ca.gov/ci/rl/cf/documents/elaeldfwchapter8.pdf" TargetMode="External"/><Relationship Id="rId73" Type="http://schemas.openxmlformats.org/officeDocument/2006/relationships/hyperlink" Target="https://www.cde.ca.gov/ta/tg/ep/" TargetMode="External"/><Relationship Id="rId78" Type="http://schemas.openxmlformats.org/officeDocument/2006/relationships/hyperlink" Target="https://www.cde.ca.gov/be/st/ss/" TargetMode="External"/><Relationship Id="rId81" Type="http://schemas.openxmlformats.org/officeDocument/2006/relationships/hyperlink" Target="https://www.cde.ca.gov/sp/el/er/sldstandards.asp" TargetMode="External"/><Relationship Id="rId86" Type="http://schemas.openxmlformats.org/officeDocument/2006/relationships/hyperlink" Target="https://www.cde.ca.gov/sp/el/er/sldstandards.asp" TargetMode="External"/><Relationship Id="rId94" Type="http://schemas.openxmlformats.org/officeDocument/2006/relationships/hyperlink" Target="https://www.cde.ca.gov/sp/cd/re/itfoundations.asp" TargetMode="External"/><Relationship Id="rId99" Type="http://schemas.openxmlformats.org/officeDocument/2006/relationships/hyperlink" Target="https://www.cde.ca.gov/sp/cd/re/documents/preschoolproggdlns2015.pdf" TargetMode="External"/><Relationship Id="rId101" Type="http://schemas.openxmlformats.org/officeDocument/2006/relationships/hyperlink" Target="https://www.cde.ca.gov/sp/cd/re/documents/psenglearnersed2.pdf" TargetMode="External"/><Relationship Id="rId122" Type="http://schemas.openxmlformats.org/officeDocument/2006/relationships/hyperlink" Target="https://www.cde.ca.gov/ci/se/tselconditions.asp" TargetMode="External"/><Relationship Id="rId130" Type="http://schemas.openxmlformats.org/officeDocument/2006/relationships/hyperlink" Target="https://www.cde.ca.gov/eo/in/lcff-pri3-practices.asp" TargetMode="External"/><Relationship Id="rId135" Type="http://schemas.openxmlformats.org/officeDocument/2006/relationships/hyperlink" Target="https://www.cde.ca.gov/ci/rl/cf/documents/elaeldfwchapter11.pdf" TargetMode="External"/><Relationship Id="rId143" Type="http://schemas.openxmlformats.org/officeDocument/2006/relationships/hyperlink" Target="https://www.cde.ca.gov/ci/pl/peat.asp" TargetMode="External"/><Relationship Id="rId4" Type="http://schemas.openxmlformats.org/officeDocument/2006/relationships/hyperlink" Target="https://www.cde.ca.gov/be/ag/ag/yr24/documents/jul24item15.docx" TargetMode="External"/><Relationship Id="rId9" Type="http://schemas.openxmlformats.org/officeDocument/2006/relationships/hyperlink" Target="https://www.cde.ca.gov/sp/se/ac/documents/cadyslexiaguidelines.pdf" TargetMode="External"/><Relationship Id="rId13" Type="http://schemas.openxmlformats.org/officeDocument/2006/relationships/hyperlink" Target="https://www.cde.ca.gov/ci/rl/cf/documents/elaeldfwchapter9.pdf" TargetMode="External"/><Relationship Id="rId18" Type="http://schemas.openxmlformats.org/officeDocument/2006/relationships/hyperlink" Target="https://www.cde.ca.gov/ci/gs/p3/" TargetMode="External"/><Relationship Id="rId39" Type="http://schemas.openxmlformats.org/officeDocument/2006/relationships/hyperlink" Target="https://www.cde.ca.gov/sp/cd/re/" TargetMode="External"/><Relationship Id="rId109" Type="http://schemas.openxmlformats.org/officeDocument/2006/relationships/hyperlink" Target="https://www.cde.ca.gov/ci/pl/responsiveteaching.asp" TargetMode="External"/><Relationship Id="rId34" Type="http://schemas.openxmlformats.org/officeDocument/2006/relationships/hyperlink" Target="https://www.cde.ca.gov/ta/ac/cm/" TargetMode="External"/><Relationship Id="rId50" Type="http://schemas.openxmlformats.org/officeDocument/2006/relationships/hyperlink" Target="https://www.cde.ca.gov/ci/rl/cf/documents/circlesofimplementateng.pdf" TargetMode="External"/><Relationship Id="rId55" Type="http://schemas.openxmlformats.org/officeDocument/2006/relationships/hyperlink" Target="https://www.cde.ca.gov/ls/pf/pf/" TargetMode="External"/><Relationship Id="rId76" Type="http://schemas.openxmlformats.org/officeDocument/2006/relationships/hyperlink" Target="https://www.cde.ca.gov/eo/in/lcff-pri8-practices.asp" TargetMode="External"/><Relationship Id="rId97" Type="http://schemas.openxmlformats.org/officeDocument/2006/relationships/hyperlink" Target="https://www.cde.ca.gov/sp/cd/re/psfoundations.asp" TargetMode="External"/><Relationship Id="rId104" Type="http://schemas.openxmlformats.org/officeDocument/2006/relationships/hyperlink" Target="https://www.cde.ca.gov/ci/gs/em/upkg.asp" TargetMode="External"/><Relationship Id="rId120" Type="http://schemas.openxmlformats.org/officeDocument/2006/relationships/hyperlink" Target="https://www.cde.ca.gov/sp/ml/caedge.asp" TargetMode="External"/><Relationship Id="rId125" Type="http://schemas.openxmlformats.org/officeDocument/2006/relationships/hyperlink" Target="http://www.cast.org/" TargetMode="External"/><Relationship Id="rId141" Type="http://schemas.openxmlformats.org/officeDocument/2006/relationships/hyperlink" Target="http://www.ctc.ca.gov/educator-prep/standards/CPSEL-booklet-2014.pdf" TargetMode="External"/><Relationship Id="rId146" Type="http://schemas.openxmlformats.org/officeDocument/2006/relationships/hyperlink" Target="https://csmp.online/" TargetMode="External"/><Relationship Id="rId7" Type="http://schemas.openxmlformats.org/officeDocument/2006/relationships/hyperlink" Target="https://www.cde.ca.gov/ci/rl/cf/index.asp" TargetMode="External"/><Relationship Id="rId71" Type="http://schemas.openxmlformats.org/officeDocument/2006/relationships/hyperlink" Target="https://www.cde.ca.gov/ta/tg/sa/sbacinterimassess.asp" TargetMode="External"/><Relationship Id="rId92" Type="http://schemas.openxmlformats.org/officeDocument/2006/relationships/hyperlink" Target="https://www.cde.ca.gov/sp/ml/roadmaptolcap.asp" TargetMode="External"/><Relationship Id="rId2" Type="http://schemas.openxmlformats.org/officeDocument/2006/relationships/hyperlink" Target="https://www.caeducatorstogether.org/LocalLiteracyPlanningToolkit" TargetMode="External"/><Relationship Id="rId29" Type="http://schemas.openxmlformats.org/officeDocument/2006/relationships/hyperlink" Target="https://www.cde.ca.gov/ci/pl/clsd.asp" TargetMode="External"/><Relationship Id="rId24" Type="http://schemas.openxmlformats.org/officeDocument/2006/relationships/hyperlink" Target="https://www.cde.ca.gov/sp/cd/re/documents/itfoundations2009.pdf" TargetMode="External"/><Relationship Id="rId40" Type="http://schemas.openxmlformats.org/officeDocument/2006/relationships/hyperlink" Target="https://www.caeducatorstogether.org/groups/iebbotn8/clsd-priority-1-the-early-learning-literacy-project" TargetMode="External"/><Relationship Id="rId45" Type="http://schemas.openxmlformats.org/officeDocument/2006/relationships/hyperlink" Target="https://www.cde.ca.gov/ci/pl/clsd.asp" TargetMode="External"/><Relationship Id="rId66" Type="http://schemas.openxmlformats.org/officeDocument/2006/relationships/hyperlink" Target="https://www.cde.ca.gov/be/cc/rd/" TargetMode="External"/><Relationship Id="rId87" Type="http://schemas.openxmlformats.org/officeDocument/2006/relationships/hyperlink" Target="https://ies.ed.gov/learn/blog/high-quality-tutoring-evidence-based-strategy-tackle-learning-loss" TargetMode="External"/><Relationship Id="rId110" Type="http://schemas.openxmlformats.org/officeDocument/2006/relationships/hyperlink" Target="https://www.cde.ca.gov/ci/pl/culturalrelevantpedagogy.asp" TargetMode="External"/><Relationship Id="rId115" Type="http://schemas.openxmlformats.org/officeDocument/2006/relationships/hyperlink" Target="https://www.cde.ca.gov/sp/ml/improvingmleleducation.asp" TargetMode="External"/><Relationship Id="rId131" Type="http://schemas.openxmlformats.org/officeDocument/2006/relationships/hyperlink" Target="https://www.cde.ca.gov/eo/in/lcff-pri6-practices.asp" TargetMode="External"/><Relationship Id="rId136" Type="http://schemas.openxmlformats.org/officeDocument/2006/relationships/hyperlink" Target="https://www.cde.ca.gov/ci/pl/qpls.asp" TargetMode="External"/><Relationship Id="rId61" Type="http://schemas.openxmlformats.org/officeDocument/2006/relationships/hyperlink" Target="https://ocde.us/MTSS/Pages/Continuum-of-Support.aspx" TargetMode="External"/><Relationship Id="rId82" Type="http://schemas.openxmlformats.org/officeDocument/2006/relationships/hyperlink" Target="https://www.cde.ca.gov/ci/rl/cf/elaeldfrmwrksbeadopted.asp" TargetMode="External"/><Relationship Id="rId19" Type="http://schemas.openxmlformats.org/officeDocument/2006/relationships/hyperlink" Target="https://www.cde.ca.gov/ci/rl/cf/documents/elaeldfwchapter2.pdf" TargetMode="External"/><Relationship Id="rId14" Type="http://schemas.openxmlformats.org/officeDocument/2006/relationships/hyperlink" Target="https://www.cde.ca.gov/fg/aa/lc/" TargetMode="External"/><Relationship Id="rId30" Type="http://schemas.openxmlformats.org/officeDocument/2006/relationships/hyperlink" Target="https://transformschools.ucla.edu/research/when-the-lights-are-turned-on-documenting-the-impact-of-covid-19-on-californias-education-landscape/" TargetMode="External"/><Relationship Id="rId35" Type="http://schemas.openxmlformats.org/officeDocument/2006/relationships/hyperlink" Target="https://www.cde.ca.gov/ls/he/at/chks.asp" TargetMode="External"/><Relationship Id="rId56" Type="http://schemas.openxmlformats.org/officeDocument/2006/relationships/hyperlink" Target="https://www.cde.ca.gov/ci/rl/cf/documents/elaeldfwchapter2.pdf" TargetMode="External"/><Relationship Id="rId77" Type="http://schemas.openxmlformats.org/officeDocument/2006/relationships/hyperlink" Target="https://www.cde.ca.gov/be/st/ss/documents/finalelaccssstandards.pdf" TargetMode="External"/><Relationship Id="rId100" Type="http://schemas.openxmlformats.org/officeDocument/2006/relationships/hyperlink" Target="https://www.cde.ca.gov/sp/cd/re/itf09aavcontents.asp" TargetMode="External"/><Relationship Id="rId105" Type="http://schemas.openxmlformats.org/officeDocument/2006/relationships/hyperlink" Target="https://www.cde.ca.gov/ci/rl/cf/documents/elaeldfwchapter9.pdf" TargetMode="External"/><Relationship Id="rId126" Type="http://schemas.openxmlformats.org/officeDocument/2006/relationships/hyperlink" Target="https://www.cde.ca.gov/ls/pf/pf/documents/famengageframeenglish.pdf" TargetMode="External"/><Relationship Id="rId8" Type="http://schemas.openxmlformats.org/officeDocument/2006/relationships/hyperlink" Target="https://www.cde.ca.gov/sp/ml/roadmap.asp" TargetMode="External"/><Relationship Id="rId51" Type="http://schemas.openxmlformats.org/officeDocument/2006/relationships/hyperlink" Target="https://ocde.us/MTSS/Pages/CA-MTSS.aspx" TargetMode="External"/><Relationship Id="rId72" Type="http://schemas.openxmlformats.org/officeDocument/2006/relationships/hyperlink" Target="https://www.cde.ca.gov/ta/tg/sa/tools-for-teachers.asp" TargetMode="External"/><Relationship Id="rId93" Type="http://schemas.openxmlformats.org/officeDocument/2006/relationships/hyperlink" Target="https://www.cde.ca.gov/sp/ml/documents/mleleducation.pdf" TargetMode="External"/><Relationship Id="rId98" Type="http://schemas.openxmlformats.org/officeDocument/2006/relationships/hyperlink" Target="https://www.cde.ca.gov/sp/cd/re/psframework.asp" TargetMode="External"/><Relationship Id="rId121" Type="http://schemas.openxmlformats.org/officeDocument/2006/relationships/hyperlink" Target="https://www.cde.ca.gov/eo/in/documents/selguidingprincipleswb.pdf" TargetMode="External"/><Relationship Id="rId142" Type="http://schemas.openxmlformats.org/officeDocument/2006/relationships/hyperlink" Target="https://www.ctc.ca.gov/educator-prep/literacy-and-reading-instructio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kslaven\Downloads\All%20SLP%20Char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kslaven\Downloads\All%20SLP%20Chart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kslaven\Downloads\All%20SLP%20Chart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kslaven\Downloads\All%20SLP%20Chart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kslaven\Downloads\All%20SLP%20Chart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kslaven\Downloads\All%20SLP%20Chart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kslaven\Downloads\All%20SLP%20Chart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kslaven\Downloads\All%20SLP%20Charts.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slaven\Downloads\All%20SLP%20Char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kslaven\Downloads\All%20SLP%20Char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kslaven\Downloads\All%20SLP%20Char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kslaven\Downloads\All%20SLP%20Char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kslaven\Downloads\All%20SLP%20Char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kslaven\Downloads\All%20SLP%20Char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kslaven\Downloads\All%20SLP%20Char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kslaven\Downloads\All%20SLP%20Chart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2018</a:t>
            </a:r>
            <a:r>
              <a:rPr lang="en-US" sz="1400" b="0" i="0" u="none" strike="noStrike" baseline="0">
                <a:effectLst/>
              </a:rPr>
              <a:t>–</a:t>
            </a:r>
            <a:r>
              <a:rPr lang="en-US" b="1"/>
              <a:t>19 and 2023</a:t>
            </a:r>
            <a:r>
              <a:rPr lang="en-US" sz="1400" b="0" i="0" u="none" strike="noStrike" baseline="0">
                <a:effectLst/>
              </a:rPr>
              <a:t>–</a:t>
            </a:r>
            <a:r>
              <a:rPr lang="en-US" b="1"/>
              <a:t>24 CAASPP ELA/Literacy Overall Results Comparison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'\Users\hcheng\AppData\Local\Microsoft\Olk\Attachments\ooa-27887348-1fb2-45c5-b1a4-45e7ba9aeb59\b261e3b9855e91d5e0860801a9f9b2bfe56d3b35ab60a3c1735fc710b2a74589\[Copy of massive headache2.xlsx]18-19 and 23-24 Overall'!$C$1</c:f>
              <c:strCache>
                <c:ptCount val="1"/>
                <c:pt idx="0">
                  <c:v>Standard Not Met</c:v>
                </c:pt>
              </c:strCache>
            </c:strRef>
          </c:tx>
          <c:spPr>
            <a:pattFill prst="pct20">
              <a:fgClr>
                <a:schemeClr val="tx1"/>
              </a:fgClr>
              <a:bgClr>
                <a:srgbClr val="BC0000"/>
              </a:bgClr>
            </a:pattFill>
            <a:ln>
              <a:noFill/>
            </a:ln>
            <a:effectLst/>
          </c:spPr>
          <c:invertIfNegative val="0"/>
          <c:cat>
            <c:multiLvlStrRef>
              <c:f>'\Users\hcheng\AppData\Local\Microsoft\Olk\Attachments\ooa-27887348-1fb2-45c5-b1a4-45e7ba9aeb59\b261e3b9855e91d5e0860801a9f9b2bfe56d3b35ab60a3c1735fc710b2a74589\[Copy of massive headache2.xlsx]18-19 and 23-24 Overall'!$A$2:$B$22</c:f>
              <c:multiLvlStrCache>
                <c:ptCount val="21"/>
                <c:lvl>
                  <c:pt idx="1">
                    <c:v>18-19</c:v>
                  </c:pt>
                  <c:pt idx="2">
                    <c:v>23-24</c:v>
                  </c:pt>
                  <c:pt idx="5">
                    <c:v>18-19</c:v>
                  </c:pt>
                  <c:pt idx="6">
                    <c:v>23-24</c:v>
                  </c:pt>
                  <c:pt idx="9">
                    <c:v>18-19</c:v>
                  </c:pt>
                  <c:pt idx="10">
                    <c:v>23-24</c:v>
                  </c:pt>
                  <c:pt idx="13">
                    <c:v>18-19</c:v>
                  </c:pt>
                  <c:pt idx="14">
                    <c:v>23-24</c:v>
                  </c:pt>
                  <c:pt idx="17">
                    <c:v>18-19</c:v>
                  </c:pt>
                  <c:pt idx="18">
                    <c:v>23-24</c:v>
                  </c:pt>
                </c:lvl>
                <c:lvl>
                  <c:pt idx="0">
                    <c:v>Overall</c:v>
                  </c:pt>
                  <c:pt idx="4">
                    <c:v>Grade 3</c:v>
                  </c:pt>
                  <c:pt idx="8">
                    <c:v>Grade 5</c:v>
                  </c:pt>
                  <c:pt idx="12">
                    <c:v>Grade 8</c:v>
                  </c:pt>
                  <c:pt idx="16">
                    <c:v>Grade 11</c:v>
                  </c:pt>
                  <c:pt idx="20">
                    <c:v>            </c:v>
                  </c:pt>
                </c:lvl>
              </c:multiLvlStrCache>
            </c:multiLvlStrRef>
          </c:cat>
          <c:val>
            <c:numRef>
              <c:f>'\Users\hcheng\AppData\Local\Microsoft\Olk\Attachments\ooa-27887348-1fb2-45c5-b1a4-45e7ba9aeb59\b261e3b9855e91d5e0860801a9f9b2bfe56d3b35ab60a3c1735fc710b2a74589\[Copy of massive headache2.xlsx]18-19 and 23-24 Overall'!$C$2:$C$21</c:f>
              <c:numCache>
                <c:formatCode>General</c:formatCode>
                <c:ptCount val="20"/>
                <c:pt idx="1">
                  <c:v>0.26629999999999998</c:v>
                </c:pt>
                <c:pt idx="2">
                  <c:v>0.3115</c:v>
                </c:pt>
                <c:pt idx="5">
                  <c:v>0.28039999999999998</c:v>
                </c:pt>
                <c:pt idx="6">
                  <c:v>0.34589999999999999</c:v>
                </c:pt>
                <c:pt idx="9">
                  <c:v>0.28439999999999999</c:v>
                </c:pt>
                <c:pt idx="10">
                  <c:v>0.3322</c:v>
                </c:pt>
                <c:pt idx="13">
                  <c:v>0.25659999999999999</c:v>
                </c:pt>
                <c:pt idx="14">
                  <c:v>0.2135</c:v>
                </c:pt>
                <c:pt idx="17">
                  <c:v>0.2135</c:v>
                </c:pt>
                <c:pt idx="18">
                  <c:v>0.23380000000000001</c:v>
                </c:pt>
              </c:numCache>
            </c:numRef>
          </c:val>
          <c:extLst>
            <c:ext xmlns:c16="http://schemas.microsoft.com/office/drawing/2014/chart" uri="{C3380CC4-5D6E-409C-BE32-E72D297353CC}">
              <c16:uniqueId val="{00000000-C431-42A2-93A6-B8DAEAF6F562}"/>
            </c:ext>
          </c:extLst>
        </c:ser>
        <c:ser>
          <c:idx val="1"/>
          <c:order val="1"/>
          <c:tx>
            <c:strRef>
              <c:f>'\Users\hcheng\AppData\Local\Microsoft\Olk\Attachments\ooa-27887348-1fb2-45c5-b1a4-45e7ba9aeb59\b261e3b9855e91d5e0860801a9f9b2bfe56d3b35ab60a3c1735fc710b2a74589\[Copy of massive headache2.xlsx]18-19 and 23-24 Overall'!$D$1</c:f>
              <c:strCache>
                <c:ptCount val="1"/>
                <c:pt idx="0">
                  <c:v>Standard Nearly Met</c:v>
                </c:pt>
              </c:strCache>
            </c:strRef>
          </c:tx>
          <c:spPr>
            <a:pattFill prst="lgGrid">
              <a:fgClr>
                <a:schemeClr val="tx1"/>
              </a:fgClr>
              <a:bgClr>
                <a:schemeClr val="accent2"/>
              </a:bgClr>
            </a:pattFill>
            <a:ln>
              <a:noFill/>
            </a:ln>
            <a:effectLst/>
          </c:spPr>
          <c:invertIfNegative val="0"/>
          <c:cat>
            <c:multiLvlStrRef>
              <c:f>'\Users\hcheng\AppData\Local\Microsoft\Olk\Attachments\ooa-27887348-1fb2-45c5-b1a4-45e7ba9aeb59\b261e3b9855e91d5e0860801a9f9b2bfe56d3b35ab60a3c1735fc710b2a74589\[Copy of massive headache2.xlsx]18-19 and 23-24 Overall'!$A$2:$B$22</c:f>
              <c:multiLvlStrCache>
                <c:ptCount val="21"/>
                <c:lvl>
                  <c:pt idx="1">
                    <c:v>18-19</c:v>
                  </c:pt>
                  <c:pt idx="2">
                    <c:v>23-24</c:v>
                  </c:pt>
                  <c:pt idx="5">
                    <c:v>18-19</c:v>
                  </c:pt>
                  <c:pt idx="6">
                    <c:v>23-24</c:v>
                  </c:pt>
                  <c:pt idx="9">
                    <c:v>18-19</c:v>
                  </c:pt>
                  <c:pt idx="10">
                    <c:v>23-24</c:v>
                  </c:pt>
                  <c:pt idx="13">
                    <c:v>18-19</c:v>
                  </c:pt>
                  <c:pt idx="14">
                    <c:v>23-24</c:v>
                  </c:pt>
                  <c:pt idx="17">
                    <c:v>18-19</c:v>
                  </c:pt>
                  <c:pt idx="18">
                    <c:v>23-24</c:v>
                  </c:pt>
                </c:lvl>
                <c:lvl>
                  <c:pt idx="0">
                    <c:v>Overall</c:v>
                  </c:pt>
                  <c:pt idx="4">
                    <c:v>Grade 3</c:v>
                  </c:pt>
                  <c:pt idx="8">
                    <c:v>Grade 5</c:v>
                  </c:pt>
                  <c:pt idx="12">
                    <c:v>Grade 8</c:v>
                  </c:pt>
                  <c:pt idx="16">
                    <c:v>Grade 11</c:v>
                  </c:pt>
                  <c:pt idx="20">
                    <c:v>            </c:v>
                  </c:pt>
                </c:lvl>
              </c:multiLvlStrCache>
            </c:multiLvlStrRef>
          </c:cat>
          <c:val>
            <c:numRef>
              <c:f>'\Users\hcheng\AppData\Local\Microsoft\Olk\Attachments\ooa-27887348-1fb2-45c5-b1a4-45e7ba9aeb59\b261e3b9855e91d5e0860801a9f9b2bfe56d3b35ab60a3c1735fc710b2a74589\[Copy of massive headache2.xlsx]18-19 and 23-24 Overall'!$D$2:$D$21</c:f>
              <c:numCache>
                <c:formatCode>General</c:formatCode>
                <c:ptCount val="20"/>
                <c:pt idx="1">
                  <c:v>0.2228</c:v>
                </c:pt>
                <c:pt idx="2">
                  <c:v>0.218</c:v>
                </c:pt>
                <c:pt idx="5">
                  <c:v>0.23419999999999999</c:v>
                </c:pt>
                <c:pt idx="6">
                  <c:v>0.2261</c:v>
                </c:pt>
                <c:pt idx="9">
                  <c:v>0.1988</c:v>
                </c:pt>
                <c:pt idx="10">
                  <c:v>0.19409999999999999</c:v>
                </c:pt>
                <c:pt idx="13">
                  <c:v>0.24929999999999999</c:v>
                </c:pt>
                <c:pt idx="14">
                  <c:v>0.21379999999999999</c:v>
                </c:pt>
                <c:pt idx="17">
                  <c:v>0.21379999999999999</c:v>
                </c:pt>
                <c:pt idx="18">
                  <c:v>0.2089</c:v>
                </c:pt>
              </c:numCache>
            </c:numRef>
          </c:val>
          <c:extLst>
            <c:ext xmlns:c16="http://schemas.microsoft.com/office/drawing/2014/chart" uri="{C3380CC4-5D6E-409C-BE32-E72D297353CC}">
              <c16:uniqueId val="{00000001-C431-42A2-93A6-B8DAEAF6F562}"/>
            </c:ext>
          </c:extLst>
        </c:ser>
        <c:ser>
          <c:idx val="2"/>
          <c:order val="2"/>
          <c:tx>
            <c:strRef>
              <c:f>'\Users\hcheng\AppData\Local\Microsoft\Olk\Attachments\ooa-27887348-1fb2-45c5-b1a4-45e7ba9aeb59\b261e3b9855e91d5e0860801a9f9b2bfe56d3b35ab60a3c1735fc710b2a74589\[Copy of massive headache2.xlsx]18-19 and 23-24 Overall'!$E$1</c:f>
              <c:strCache>
                <c:ptCount val="1"/>
                <c:pt idx="0">
                  <c:v>Standard Met</c:v>
                </c:pt>
              </c:strCache>
            </c:strRef>
          </c:tx>
          <c:spPr>
            <a:pattFill prst="wdDnDiag">
              <a:fgClr>
                <a:schemeClr val="tx1"/>
              </a:fgClr>
              <a:bgClr>
                <a:schemeClr val="accent6">
                  <a:lumMod val="75000"/>
                </a:schemeClr>
              </a:bgClr>
            </a:pattFill>
            <a:ln>
              <a:noFill/>
            </a:ln>
            <a:effectLst/>
          </c:spPr>
          <c:invertIfNegative val="0"/>
          <c:cat>
            <c:multiLvlStrRef>
              <c:f>'\Users\hcheng\AppData\Local\Microsoft\Olk\Attachments\ooa-27887348-1fb2-45c5-b1a4-45e7ba9aeb59\b261e3b9855e91d5e0860801a9f9b2bfe56d3b35ab60a3c1735fc710b2a74589\[Copy of massive headache2.xlsx]18-19 and 23-24 Overall'!$A$2:$B$22</c:f>
              <c:multiLvlStrCache>
                <c:ptCount val="21"/>
                <c:lvl>
                  <c:pt idx="1">
                    <c:v>18-19</c:v>
                  </c:pt>
                  <c:pt idx="2">
                    <c:v>23-24</c:v>
                  </c:pt>
                  <c:pt idx="5">
                    <c:v>18-19</c:v>
                  </c:pt>
                  <c:pt idx="6">
                    <c:v>23-24</c:v>
                  </c:pt>
                  <c:pt idx="9">
                    <c:v>18-19</c:v>
                  </c:pt>
                  <c:pt idx="10">
                    <c:v>23-24</c:v>
                  </c:pt>
                  <c:pt idx="13">
                    <c:v>18-19</c:v>
                  </c:pt>
                  <c:pt idx="14">
                    <c:v>23-24</c:v>
                  </c:pt>
                  <c:pt idx="17">
                    <c:v>18-19</c:v>
                  </c:pt>
                  <c:pt idx="18">
                    <c:v>23-24</c:v>
                  </c:pt>
                </c:lvl>
                <c:lvl>
                  <c:pt idx="0">
                    <c:v>Overall</c:v>
                  </c:pt>
                  <c:pt idx="4">
                    <c:v>Grade 3</c:v>
                  </c:pt>
                  <c:pt idx="8">
                    <c:v>Grade 5</c:v>
                  </c:pt>
                  <c:pt idx="12">
                    <c:v>Grade 8</c:v>
                  </c:pt>
                  <c:pt idx="16">
                    <c:v>Grade 11</c:v>
                  </c:pt>
                  <c:pt idx="20">
                    <c:v>            </c:v>
                  </c:pt>
                </c:lvl>
              </c:multiLvlStrCache>
            </c:multiLvlStrRef>
          </c:cat>
          <c:val>
            <c:numRef>
              <c:f>'\Users\hcheng\AppData\Local\Microsoft\Olk\Attachments\ooa-27887348-1fb2-45c5-b1a4-45e7ba9aeb59\b261e3b9855e91d5e0860801a9f9b2bfe56d3b35ab60a3c1735fc710b2a74589\[Copy of massive headache2.xlsx]18-19 and 23-24 Overall'!$E$2:$E$21</c:f>
              <c:numCache>
                <c:formatCode>General</c:formatCode>
                <c:ptCount val="20"/>
                <c:pt idx="1">
                  <c:v>0.28620000000000001</c:v>
                </c:pt>
                <c:pt idx="2">
                  <c:v>0.26019999999999999</c:v>
                </c:pt>
                <c:pt idx="5">
                  <c:v>0.22189999999999999</c:v>
                </c:pt>
                <c:pt idx="6">
                  <c:v>0.19570000000000001</c:v>
                </c:pt>
                <c:pt idx="9">
                  <c:v>0.2802</c:v>
                </c:pt>
                <c:pt idx="10">
                  <c:v>0.25169999999999998</c:v>
                </c:pt>
                <c:pt idx="13">
                  <c:v>0.32369999999999999</c:v>
                </c:pt>
                <c:pt idx="14">
                  <c:v>0.3</c:v>
                </c:pt>
                <c:pt idx="17">
                  <c:v>0.30170000000000002</c:v>
                </c:pt>
                <c:pt idx="18">
                  <c:v>0.29499999999999998</c:v>
                </c:pt>
              </c:numCache>
            </c:numRef>
          </c:val>
          <c:extLst>
            <c:ext xmlns:c16="http://schemas.microsoft.com/office/drawing/2014/chart" uri="{C3380CC4-5D6E-409C-BE32-E72D297353CC}">
              <c16:uniqueId val="{00000002-C431-42A2-93A6-B8DAEAF6F562}"/>
            </c:ext>
          </c:extLst>
        </c:ser>
        <c:ser>
          <c:idx val="3"/>
          <c:order val="3"/>
          <c:tx>
            <c:strRef>
              <c:f>'\Users\hcheng\AppData\Local\Microsoft\Olk\Attachments\ooa-27887348-1fb2-45c5-b1a4-45e7ba9aeb59\b261e3b9855e91d5e0860801a9f9b2bfe56d3b35ab60a3c1735fc710b2a74589\[Copy of massive headache2.xlsx]18-19 and 23-24 Overall'!$F$1</c:f>
              <c:strCache>
                <c:ptCount val="1"/>
                <c:pt idx="0">
                  <c:v>Standard Exceeded</c:v>
                </c:pt>
              </c:strCache>
            </c:strRef>
          </c:tx>
          <c:spPr>
            <a:pattFill prst="ltVert">
              <a:fgClr>
                <a:schemeClr val="tx1"/>
              </a:fgClr>
              <a:bgClr>
                <a:srgbClr val="0070C0"/>
              </a:bgClr>
            </a:pattFill>
            <a:ln>
              <a:noFill/>
            </a:ln>
            <a:effectLst/>
          </c:spPr>
          <c:invertIfNegative val="0"/>
          <c:cat>
            <c:multiLvlStrRef>
              <c:f>'\Users\hcheng\AppData\Local\Microsoft\Olk\Attachments\ooa-27887348-1fb2-45c5-b1a4-45e7ba9aeb59\b261e3b9855e91d5e0860801a9f9b2bfe56d3b35ab60a3c1735fc710b2a74589\[Copy of massive headache2.xlsx]18-19 and 23-24 Overall'!$A$2:$B$22</c:f>
              <c:multiLvlStrCache>
                <c:ptCount val="21"/>
                <c:lvl>
                  <c:pt idx="1">
                    <c:v>18-19</c:v>
                  </c:pt>
                  <c:pt idx="2">
                    <c:v>23-24</c:v>
                  </c:pt>
                  <c:pt idx="5">
                    <c:v>18-19</c:v>
                  </c:pt>
                  <c:pt idx="6">
                    <c:v>23-24</c:v>
                  </c:pt>
                  <c:pt idx="9">
                    <c:v>18-19</c:v>
                  </c:pt>
                  <c:pt idx="10">
                    <c:v>23-24</c:v>
                  </c:pt>
                  <c:pt idx="13">
                    <c:v>18-19</c:v>
                  </c:pt>
                  <c:pt idx="14">
                    <c:v>23-24</c:v>
                  </c:pt>
                  <c:pt idx="17">
                    <c:v>18-19</c:v>
                  </c:pt>
                  <c:pt idx="18">
                    <c:v>23-24</c:v>
                  </c:pt>
                </c:lvl>
                <c:lvl>
                  <c:pt idx="0">
                    <c:v>Overall</c:v>
                  </c:pt>
                  <c:pt idx="4">
                    <c:v>Grade 3</c:v>
                  </c:pt>
                  <c:pt idx="8">
                    <c:v>Grade 5</c:v>
                  </c:pt>
                  <c:pt idx="12">
                    <c:v>Grade 8</c:v>
                  </c:pt>
                  <c:pt idx="16">
                    <c:v>Grade 11</c:v>
                  </c:pt>
                  <c:pt idx="20">
                    <c:v>            </c:v>
                  </c:pt>
                </c:lvl>
              </c:multiLvlStrCache>
            </c:multiLvlStrRef>
          </c:cat>
          <c:val>
            <c:numRef>
              <c:f>'\Users\hcheng\AppData\Local\Microsoft\Olk\Attachments\ooa-27887348-1fb2-45c5-b1a4-45e7ba9aeb59\b261e3b9855e91d5e0860801a9f9b2bfe56d3b35ab60a3c1735fc710b2a74589\[Copy of massive headache2.xlsx]18-19 and 23-24 Overall'!$F$2:$F$21</c:f>
              <c:numCache>
                <c:formatCode>General</c:formatCode>
                <c:ptCount val="20"/>
                <c:pt idx="1">
                  <c:v>0.2248</c:v>
                </c:pt>
                <c:pt idx="2">
                  <c:v>0.2102</c:v>
                </c:pt>
                <c:pt idx="5">
                  <c:v>0.26350000000000001</c:v>
                </c:pt>
                <c:pt idx="6">
                  <c:v>0.23230000000000001</c:v>
                </c:pt>
                <c:pt idx="9">
                  <c:v>0.2366</c:v>
                </c:pt>
                <c:pt idx="10">
                  <c:v>0.222</c:v>
                </c:pt>
                <c:pt idx="13">
                  <c:v>0.1704</c:v>
                </c:pt>
                <c:pt idx="14">
                  <c:v>0.15959999999999999</c:v>
                </c:pt>
                <c:pt idx="17">
                  <c:v>0.27100000000000002</c:v>
                </c:pt>
                <c:pt idx="18">
                  <c:v>0.26229999999999998</c:v>
                </c:pt>
              </c:numCache>
            </c:numRef>
          </c:val>
          <c:extLst>
            <c:ext xmlns:c16="http://schemas.microsoft.com/office/drawing/2014/chart" uri="{C3380CC4-5D6E-409C-BE32-E72D297353CC}">
              <c16:uniqueId val="{00000003-C431-42A2-93A6-B8DAEAF6F562}"/>
            </c:ext>
          </c:extLst>
        </c:ser>
        <c:dLbls>
          <c:showLegendKey val="0"/>
          <c:showVal val="0"/>
          <c:showCatName val="0"/>
          <c:showSerName val="0"/>
          <c:showPercent val="0"/>
          <c:showBubbleSize val="0"/>
        </c:dLbls>
        <c:gapWidth val="13"/>
        <c:overlap val="100"/>
        <c:axId val="692500520"/>
        <c:axId val="692499440"/>
      </c:barChart>
      <c:catAx>
        <c:axId val="692500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499440"/>
        <c:crosses val="autoZero"/>
        <c:auto val="1"/>
        <c:lblAlgn val="ctr"/>
        <c:lblOffset val="100"/>
        <c:noMultiLvlLbl val="0"/>
      </c:catAx>
      <c:valAx>
        <c:axId val="692499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500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2023–24</a:t>
            </a:r>
            <a:r>
              <a:rPr lang="en-US" baseline="0"/>
              <a:t> Grade 8 CAASPP ELA/Literacy Results by Domain and Student Group</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'\Users\hcheng\AppData\Local\Microsoft\Olk\Attachments\ooa-27887348-1fb2-45c5-b1a4-45e7ba9aeb59\d2a3c2d1e930215dd4b94961095f523bc6fb405883775fc3dbd3f7e1f1dff0f9\[Copy of CAASPP Data HC_.xlsx]Grade 8 by Domain'!$C$1</c:f>
              <c:strCache>
                <c:ptCount val="1"/>
                <c:pt idx="0">
                  <c:v>Below Standard</c:v>
                </c:pt>
              </c:strCache>
            </c:strRef>
          </c:tx>
          <c:spPr>
            <a:pattFill prst="pct10">
              <a:fgClr>
                <a:schemeClr val="tx1"/>
              </a:fgClr>
              <a:bgClr>
                <a:srgbClr val="C00000"/>
              </a:bgClr>
            </a:pattFill>
            <a:ln>
              <a:noFill/>
            </a:ln>
            <a:effectLst/>
          </c:spPr>
          <c:invertIfNegative val="0"/>
          <c:cat>
            <c:multiLvlStrRef>
              <c:f>'\Users\hcheng\AppData\Local\Microsoft\Olk\Attachments\ooa-27887348-1fb2-45c5-b1a4-45e7ba9aeb59\d2a3c2d1e930215dd4b94961095f523bc6fb405883775fc3dbd3f7e1f1dff0f9\[Copy of CAASPP Data HC_.xlsx]Grade 8 by Domain'!$A$2:$B$34</c:f>
              <c:multiLvlStrCache>
                <c:ptCount val="33"/>
                <c:lvl>
                  <c:pt idx="1">
                    <c:v>All Students</c:v>
                  </c:pt>
                  <c:pt idx="2">
                    <c:v>Economically Disadvantaged</c:v>
                  </c:pt>
                  <c:pt idx="3">
                    <c:v>Students with Disabilities</c:v>
                  </c:pt>
                  <c:pt idx="4">
                    <c:v>English Learners</c:v>
                  </c:pt>
                  <c:pt idx="5">
                    <c:v>Black/African American</c:v>
                  </c:pt>
                  <c:pt idx="6">
                    <c:v>Hispanic/Latino</c:v>
                  </c:pt>
                  <c:pt idx="9">
                    <c:v>All Students</c:v>
                  </c:pt>
                  <c:pt idx="10">
                    <c:v>Economically Disadvantaged</c:v>
                  </c:pt>
                  <c:pt idx="11">
                    <c:v>Students with Disabilities</c:v>
                  </c:pt>
                  <c:pt idx="12">
                    <c:v>English Learners</c:v>
                  </c:pt>
                  <c:pt idx="13">
                    <c:v>Black/African American</c:v>
                  </c:pt>
                  <c:pt idx="14">
                    <c:v>Hispanic/Latino</c:v>
                  </c:pt>
                  <c:pt idx="17">
                    <c:v>All Students</c:v>
                  </c:pt>
                  <c:pt idx="18">
                    <c:v>Economically Disadvantaged</c:v>
                  </c:pt>
                  <c:pt idx="19">
                    <c:v>Students with Disabilities</c:v>
                  </c:pt>
                  <c:pt idx="20">
                    <c:v>English Learners</c:v>
                  </c:pt>
                  <c:pt idx="21">
                    <c:v>Black/African American</c:v>
                  </c:pt>
                  <c:pt idx="22">
                    <c:v>Hispanic/Latino</c:v>
                  </c:pt>
                  <c:pt idx="25">
                    <c:v>All Students</c:v>
                  </c:pt>
                  <c:pt idx="26">
                    <c:v>Economically Disadvantaged</c:v>
                  </c:pt>
                  <c:pt idx="27">
                    <c:v>Students with Disabilities</c:v>
                  </c:pt>
                  <c:pt idx="28">
                    <c:v>English Learners</c:v>
                  </c:pt>
                  <c:pt idx="29">
                    <c:v>Black/African American</c:v>
                  </c:pt>
                  <c:pt idx="30">
                    <c:v>Hispanic/Latino</c:v>
                  </c:pt>
                  <c:pt idx="32">
                    <c:v>      </c:v>
                  </c:pt>
                </c:lvl>
                <c:lvl>
                  <c:pt idx="0">
                    <c:v>Reading</c:v>
                  </c:pt>
                  <c:pt idx="8">
                    <c:v>Writing</c:v>
                  </c:pt>
                  <c:pt idx="16">
                    <c:v>Listening</c:v>
                  </c:pt>
                  <c:pt idx="24">
                    <c:v>Research/Inquiry</c:v>
                  </c:pt>
                  <c:pt idx="32">
                    <c:v>      </c:v>
                  </c:pt>
                </c:lvl>
              </c:multiLvlStrCache>
            </c:multiLvlStrRef>
          </c:cat>
          <c:val>
            <c:numRef>
              <c:f>'\Users\hcheng\AppData\Local\Microsoft\Olk\Attachments\ooa-27887348-1fb2-45c5-b1a4-45e7ba9aeb59\d2a3c2d1e930215dd4b94961095f523bc6fb405883775fc3dbd3f7e1f1dff0f9\[Copy of CAASPP Data HC_.xlsx]Grade 8 by Domain'!$C$2:$C$33</c:f>
              <c:numCache>
                <c:formatCode>General</c:formatCode>
                <c:ptCount val="32"/>
                <c:pt idx="1">
                  <c:v>0.29409999999999997</c:v>
                </c:pt>
                <c:pt idx="2">
                  <c:v>0.36270000000000002</c:v>
                </c:pt>
                <c:pt idx="3">
                  <c:v>0.60350000000000004</c:v>
                </c:pt>
                <c:pt idx="4">
                  <c:v>0.6925</c:v>
                </c:pt>
                <c:pt idx="5">
                  <c:v>0.40799999999999997</c:v>
                </c:pt>
                <c:pt idx="6">
                  <c:v>0.36399999999999999</c:v>
                </c:pt>
                <c:pt idx="9">
                  <c:v>0.31969999999999998</c:v>
                </c:pt>
                <c:pt idx="10">
                  <c:v>0.39529999999999998</c:v>
                </c:pt>
                <c:pt idx="11">
                  <c:v>0.7</c:v>
                </c:pt>
                <c:pt idx="12">
                  <c:v>0.71179999999999999</c:v>
                </c:pt>
                <c:pt idx="13">
                  <c:v>0.47889999999999999</c:v>
                </c:pt>
                <c:pt idx="14">
                  <c:v>0.39100000000000001</c:v>
                </c:pt>
                <c:pt idx="17">
                  <c:v>0.16209999999999999</c:v>
                </c:pt>
                <c:pt idx="18">
                  <c:v>0.1993</c:v>
                </c:pt>
                <c:pt idx="19">
                  <c:v>0.34470000000000001</c:v>
                </c:pt>
                <c:pt idx="20">
                  <c:v>0.38719999999999999</c:v>
                </c:pt>
                <c:pt idx="21">
                  <c:v>0.23280000000000001</c:v>
                </c:pt>
                <c:pt idx="22">
                  <c:v>0.19839999999999999</c:v>
                </c:pt>
                <c:pt idx="25">
                  <c:v>0.1681</c:v>
                </c:pt>
                <c:pt idx="26">
                  <c:v>0.20780000000000001</c:v>
                </c:pt>
                <c:pt idx="27">
                  <c:v>0.37619999999999998</c:v>
                </c:pt>
                <c:pt idx="28">
                  <c:v>0.41520000000000001</c:v>
                </c:pt>
                <c:pt idx="29">
                  <c:v>0.25259999999999999</c:v>
                </c:pt>
                <c:pt idx="30">
                  <c:v>0.20610000000000001</c:v>
                </c:pt>
              </c:numCache>
            </c:numRef>
          </c:val>
          <c:extLst>
            <c:ext xmlns:c16="http://schemas.microsoft.com/office/drawing/2014/chart" uri="{C3380CC4-5D6E-409C-BE32-E72D297353CC}">
              <c16:uniqueId val="{00000000-F8E5-47A2-A075-37AB30CFF756}"/>
            </c:ext>
          </c:extLst>
        </c:ser>
        <c:ser>
          <c:idx val="1"/>
          <c:order val="1"/>
          <c:tx>
            <c:strRef>
              <c:f>'\Users\hcheng\AppData\Local\Microsoft\Olk\Attachments\ooa-27887348-1fb2-45c5-b1a4-45e7ba9aeb59\d2a3c2d1e930215dd4b94961095f523bc6fb405883775fc3dbd3f7e1f1dff0f9\[Copy of CAASPP Data HC_.xlsx]Grade 8 by Domain'!$D$1</c:f>
              <c:strCache>
                <c:ptCount val="1"/>
                <c:pt idx="0">
                  <c:v>Near Standard</c:v>
                </c:pt>
              </c:strCache>
            </c:strRef>
          </c:tx>
          <c:spPr>
            <a:pattFill prst="wdDnDiag">
              <a:fgClr>
                <a:schemeClr val="tx1"/>
              </a:fgClr>
              <a:bgClr>
                <a:schemeClr val="accent6"/>
              </a:bgClr>
            </a:pattFill>
            <a:ln>
              <a:noFill/>
            </a:ln>
            <a:effectLst/>
          </c:spPr>
          <c:invertIfNegative val="0"/>
          <c:cat>
            <c:multiLvlStrRef>
              <c:f>'\Users\hcheng\AppData\Local\Microsoft\Olk\Attachments\ooa-27887348-1fb2-45c5-b1a4-45e7ba9aeb59\d2a3c2d1e930215dd4b94961095f523bc6fb405883775fc3dbd3f7e1f1dff0f9\[Copy of CAASPP Data HC_.xlsx]Grade 8 by Domain'!$A$2:$B$34</c:f>
              <c:multiLvlStrCache>
                <c:ptCount val="33"/>
                <c:lvl>
                  <c:pt idx="1">
                    <c:v>All Students</c:v>
                  </c:pt>
                  <c:pt idx="2">
                    <c:v>Economically Disadvantaged</c:v>
                  </c:pt>
                  <c:pt idx="3">
                    <c:v>Students with Disabilities</c:v>
                  </c:pt>
                  <c:pt idx="4">
                    <c:v>English Learners</c:v>
                  </c:pt>
                  <c:pt idx="5">
                    <c:v>Black/African American</c:v>
                  </c:pt>
                  <c:pt idx="6">
                    <c:v>Hispanic/Latino</c:v>
                  </c:pt>
                  <c:pt idx="9">
                    <c:v>All Students</c:v>
                  </c:pt>
                  <c:pt idx="10">
                    <c:v>Economically Disadvantaged</c:v>
                  </c:pt>
                  <c:pt idx="11">
                    <c:v>Students with Disabilities</c:v>
                  </c:pt>
                  <c:pt idx="12">
                    <c:v>English Learners</c:v>
                  </c:pt>
                  <c:pt idx="13">
                    <c:v>Black/African American</c:v>
                  </c:pt>
                  <c:pt idx="14">
                    <c:v>Hispanic/Latino</c:v>
                  </c:pt>
                  <c:pt idx="17">
                    <c:v>All Students</c:v>
                  </c:pt>
                  <c:pt idx="18">
                    <c:v>Economically Disadvantaged</c:v>
                  </c:pt>
                  <c:pt idx="19">
                    <c:v>Students with Disabilities</c:v>
                  </c:pt>
                  <c:pt idx="20">
                    <c:v>English Learners</c:v>
                  </c:pt>
                  <c:pt idx="21">
                    <c:v>Black/African American</c:v>
                  </c:pt>
                  <c:pt idx="22">
                    <c:v>Hispanic/Latino</c:v>
                  </c:pt>
                  <c:pt idx="25">
                    <c:v>All Students</c:v>
                  </c:pt>
                  <c:pt idx="26">
                    <c:v>Economically Disadvantaged</c:v>
                  </c:pt>
                  <c:pt idx="27">
                    <c:v>Students with Disabilities</c:v>
                  </c:pt>
                  <c:pt idx="28">
                    <c:v>English Learners</c:v>
                  </c:pt>
                  <c:pt idx="29">
                    <c:v>Black/African American</c:v>
                  </c:pt>
                  <c:pt idx="30">
                    <c:v>Hispanic/Latino</c:v>
                  </c:pt>
                  <c:pt idx="32">
                    <c:v>      </c:v>
                  </c:pt>
                </c:lvl>
                <c:lvl>
                  <c:pt idx="0">
                    <c:v>Reading</c:v>
                  </c:pt>
                  <c:pt idx="8">
                    <c:v>Writing</c:v>
                  </c:pt>
                  <c:pt idx="16">
                    <c:v>Listening</c:v>
                  </c:pt>
                  <c:pt idx="24">
                    <c:v>Research/Inquiry</c:v>
                  </c:pt>
                  <c:pt idx="32">
                    <c:v>      </c:v>
                  </c:pt>
                </c:lvl>
              </c:multiLvlStrCache>
            </c:multiLvlStrRef>
          </c:cat>
          <c:val>
            <c:numRef>
              <c:f>'\Users\hcheng\AppData\Local\Microsoft\Olk\Attachments\ooa-27887348-1fb2-45c5-b1a4-45e7ba9aeb59\d2a3c2d1e930215dd4b94961095f523bc6fb405883775fc3dbd3f7e1f1dff0f9\[Copy of CAASPP Data HC_.xlsx]Grade 8 by Domain'!$D$2:$D$33</c:f>
              <c:numCache>
                <c:formatCode>General</c:formatCode>
                <c:ptCount val="32"/>
                <c:pt idx="1">
                  <c:v>0.52759999999999996</c:v>
                </c:pt>
                <c:pt idx="2">
                  <c:v>0.51949999999999996</c:v>
                </c:pt>
                <c:pt idx="3">
                  <c:v>0.35659999999999997</c:v>
                </c:pt>
                <c:pt idx="4">
                  <c:v>0.30159999999999998</c:v>
                </c:pt>
                <c:pt idx="5">
                  <c:v>0.49480000000000002</c:v>
                </c:pt>
                <c:pt idx="6">
                  <c:v>0.5232</c:v>
                </c:pt>
                <c:pt idx="9">
                  <c:v>0.4985</c:v>
                </c:pt>
                <c:pt idx="10">
                  <c:v>0.48720000000000002</c:v>
                </c:pt>
                <c:pt idx="11">
                  <c:v>0.2727</c:v>
                </c:pt>
                <c:pt idx="12">
                  <c:v>0.27979999999999999</c:v>
                </c:pt>
                <c:pt idx="13">
                  <c:v>0.43070000000000003</c:v>
                </c:pt>
                <c:pt idx="14">
                  <c:v>0.49669999999999997</c:v>
                </c:pt>
                <c:pt idx="17">
                  <c:v>0.69630000000000003</c:v>
                </c:pt>
                <c:pt idx="18">
                  <c:v>0.69620000000000004</c:v>
                </c:pt>
                <c:pt idx="19">
                  <c:v>0.60360000000000003</c:v>
                </c:pt>
                <c:pt idx="20">
                  <c:v>0.58550000000000002</c:v>
                </c:pt>
                <c:pt idx="21">
                  <c:v>0.67320000000000002</c:v>
                </c:pt>
                <c:pt idx="22">
                  <c:v>0.69940000000000002</c:v>
                </c:pt>
                <c:pt idx="25">
                  <c:v>0.62470000000000003</c:v>
                </c:pt>
                <c:pt idx="26">
                  <c:v>0.64200000000000002</c:v>
                </c:pt>
                <c:pt idx="27">
                  <c:v>0.57630000000000003</c:v>
                </c:pt>
                <c:pt idx="28">
                  <c:v>0.56569999999999998</c:v>
                </c:pt>
                <c:pt idx="29">
                  <c:v>0.63139999999999996</c:v>
                </c:pt>
                <c:pt idx="30">
                  <c:v>0.64639999999999997</c:v>
                </c:pt>
              </c:numCache>
            </c:numRef>
          </c:val>
          <c:extLst>
            <c:ext xmlns:c16="http://schemas.microsoft.com/office/drawing/2014/chart" uri="{C3380CC4-5D6E-409C-BE32-E72D297353CC}">
              <c16:uniqueId val="{00000001-F8E5-47A2-A075-37AB30CFF756}"/>
            </c:ext>
          </c:extLst>
        </c:ser>
        <c:ser>
          <c:idx val="2"/>
          <c:order val="2"/>
          <c:tx>
            <c:strRef>
              <c:f>'\Users\hcheng\AppData\Local\Microsoft\Olk\Attachments\ooa-27887348-1fb2-45c5-b1a4-45e7ba9aeb59\d2a3c2d1e930215dd4b94961095f523bc6fb405883775fc3dbd3f7e1f1dff0f9\[Copy of CAASPP Data HC_.xlsx]Grade 8 by Domain'!$E$1</c:f>
              <c:strCache>
                <c:ptCount val="1"/>
                <c:pt idx="0">
                  <c:v>Above Standard</c:v>
                </c:pt>
              </c:strCache>
            </c:strRef>
          </c:tx>
          <c:spPr>
            <a:pattFill prst="ltVert">
              <a:fgClr>
                <a:schemeClr val="tx1"/>
              </a:fgClr>
              <a:bgClr>
                <a:srgbClr val="0070C0"/>
              </a:bgClr>
            </a:pattFill>
            <a:ln>
              <a:noFill/>
            </a:ln>
            <a:effectLst/>
          </c:spPr>
          <c:invertIfNegative val="0"/>
          <c:cat>
            <c:multiLvlStrRef>
              <c:f>'\Users\hcheng\AppData\Local\Microsoft\Olk\Attachments\ooa-27887348-1fb2-45c5-b1a4-45e7ba9aeb59\d2a3c2d1e930215dd4b94961095f523bc6fb405883775fc3dbd3f7e1f1dff0f9\[Copy of CAASPP Data HC_.xlsx]Grade 8 by Domain'!$A$2:$B$34</c:f>
              <c:multiLvlStrCache>
                <c:ptCount val="33"/>
                <c:lvl>
                  <c:pt idx="1">
                    <c:v>All Students</c:v>
                  </c:pt>
                  <c:pt idx="2">
                    <c:v>Economically Disadvantaged</c:v>
                  </c:pt>
                  <c:pt idx="3">
                    <c:v>Students with Disabilities</c:v>
                  </c:pt>
                  <c:pt idx="4">
                    <c:v>English Learners</c:v>
                  </c:pt>
                  <c:pt idx="5">
                    <c:v>Black/African American</c:v>
                  </c:pt>
                  <c:pt idx="6">
                    <c:v>Hispanic/Latino</c:v>
                  </c:pt>
                  <c:pt idx="9">
                    <c:v>All Students</c:v>
                  </c:pt>
                  <c:pt idx="10">
                    <c:v>Economically Disadvantaged</c:v>
                  </c:pt>
                  <c:pt idx="11">
                    <c:v>Students with Disabilities</c:v>
                  </c:pt>
                  <c:pt idx="12">
                    <c:v>English Learners</c:v>
                  </c:pt>
                  <c:pt idx="13">
                    <c:v>Black/African American</c:v>
                  </c:pt>
                  <c:pt idx="14">
                    <c:v>Hispanic/Latino</c:v>
                  </c:pt>
                  <c:pt idx="17">
                    <c:v>All Students</c:v>
                  </c:pt>
                  <c:pt idx="18">
                    <c:v>Economically Disadvantaged</c:v>
                  </c:pt>
                  <c:pt idx="19">
                    <c:v>Students with Disabilities</c:v>
                  </c:pt>
                  <c:pt idx="20">
                    <c:v>English Learners</c:v>
                  </c:pt>
                  <c:pt idx="21">
                    <c:v>Black/African American</c:v>
                  </c:pt>
                  <c:pt idx="22">
                    <c:v>Hispanic/Latino</c:v>
                  </c:pt>
                  <c:pt idx="25">
                    <c:v>All Students</c:v>
                  </c:pt>
                  <c:pt idx="26">
                    <c:v>Economically Disadvantaged</c:v>
                  </c:pt>
                  <c:pt idx="27">
                    <c:v>Students with Disabilities</c:v>
                  </c:pt>
                  <c:pt idx="28">
                    <c:v>English Learners</c:v>
                  </c:pt>
                  <c:pt idx="29">
                    <c:v>Black/African American</c:v>
                  </c:pt>
                  <c:pt idx="30">
                    <c:v>Hispanic/Latino</c:v>
                  </c:pt>
                  <c:pt idx="32">
                    <c:v>      </c:v>
                  </c:pt>
                </c:lvl>
                <c:lvl>
                  <c:pt idx="0">
                    <c:v>Reading</c:v>
                  </c:pt>
                  <c:pt idx="8">
                    <c:v>Writing</c:v>
                  </c:pt>
                  <c:pt idx="16">
                    <c:v>Listening</c:v>
                  </c:pt>
                  <c:pt idx="24">
                    <c:v>Research/Inquiry</c:v>
                  </c:pt>
                  <c:pt idx="32">
                    <c:v>      </c:v>
                  </c:pt>
                </c:lvl>
              </c:multiLvlStrCache>
            </c:multiLvlStrRef>
          </c:cat>
          <c:val>
            <c:numRef>
              <c:f>'\Users\hcheng\AppData\Local\Microsoft\Olk\Attachments\ooa-27887348-1fb2-45c5-b1a4-45e7ba9aeb59\d2a3c2d1e930215dd4b94961095f523bc6fb405883775fc3dbd3f7e1f1dff0f9\[Copy of CAASPP Data HC_.xlsx]Grade 8 by Domain'!$E$2:$E$33</c:f>
              <c:numCache>
                <c:formatCode>General</c:formatCode>
                <c:ptCount val="32"/>
                <c:pt idx="1">
                  <c:v>0.1784</c:v>
                </c:pt>
                <c:pt idx="2">
                  <c:v>0.1179</c:v>
                </c:pt>
                <c:pt idx="3">
                  <c:v>3.9899999999999998E-2</c:v>
                </c:pt>
                <c:pt idx="4">
                  <c:v>5.8999999999999999E-3</c:v>
                </c:pt>
                <c:pt idx="5">
                  <c:v>9.7100000000000006E-2</c:v>
                </c:pt>
                <c:pt idx="6">
                  <c:v>0.11269999999999999</c:v>
                </c:pt>
                <c:pt idx="9">
                  <c:v>0.1817</c:v>
                </c:pt>
                <c:pt idx="10">
                  <c:v>0.11749999999999999</c:v>
                </c:pt>
                <c:pt idx="11">
                  <c:v>2.7300000000000001E-2</c:v>
                </c:pt>
                <c:pt idx="12">
                  <c:v>8.3999999999999995E-3</c:v>
                </c:pt>
                <c:pt idx="13">
                  <c:v>9.0399999999999994E-2</c:v>
                </c:pt>
                <c:pt idx="14">
                  <c:v>0.11219999999999999</c:v>
                </c:pt>
                <c:pt idx="17">
                  <c:v>0.1416</c:v>
                </c:pt>
                <c:pt idx="18">
                  <c:v>0.1045</c:v>
                </c:pt>
                <c:pt idx="19">
                  <c:v>5.1799999999999999E-2</c:v>
                </c:pt>
                <c:pt idx="20">
                  <c:v>2.7400000000000001E-2</c:v>
                </c:pt>
                <c:pt idx="21">
                  <c:v>9.4E-2</c:v>
                </c:pt>
                <c:pt idx="22">
                  <c:v>0.1022</c:v>
                </c:pt>
                <c:pt idx="25">
                  <c:v>0.2072</c:v>
                </c:pt>
                <c:pt idx="26">
                  <c:v>0.1502</c:v>
                </c:pt>
                <c:pt idx="27">
                  <c:v>4.7500000000000001E-2</c:v>
                </c:pt>
                <c:pt idx="28">
                  <c:v>1.9099999999999999E-2</c:v>
                </c:pt>
                <c:pt idx="29">
                  <c:v>0.11600000000000001</c:v>
                </c:pt>
                <c:pt idx="30">
                  <c:v>0.14749999999999999</c:v>
                </c:pt>
              </c:numCache>
            </c:numRef>
          </c:val>
          <c:extLst>
            <c:ext xmlns:c16="http://schemas.microsoft.com/office/drawing/2014/chart" uri="{C3380CC4-5D6E-409C-BE32-E72D297353CC}">
              <c16:uniqueId val="{00000002-F8E5-47A2-A075-37AB30CFF756}"/>
            </c:ext>
          </c:extLst>
        </c:ser>
        <c:dLbls>
          <c:showLegendKey val="0"/>
          <c:showVal val="0"/>
          <c:showCatName val="0"/>
          <c:showSerName val="0"/>
          <c:showPercent val="0"/>
          <c:showBubbleSize val="0"/>
        </c:dLbls>
        <c:gapWidth val="20"/>
        <c:overlap val="100"/>
        <c:axId val="762967360"/>
        <c:axId val="762968440"/>
      </c:barChart>
      <c:catAx>
        <c:axId val="762967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2968440"/>
        <c:crosses val="autoZero"/>
        <c:auto val="1"/>
        <c:lblAlgn val="ctr"/>
        <c:lblOffset val="100"/>
        <c:noMultiLvlLbl val="0"/>
      </c:catAx>
      <c:valAx>
        <c:axId val="762968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2967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2023–24</a:t>
            </a:r>
            <a:r>
              <a:rPr lang="en-US" baseline="0"/>
              <a:t> Grade 11 CAASPP ELA/Literacy Overall Results by Student Group</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'\Users\hcheng\AppData\Local\Microsoft\Olk\Attachments\ooa-27887348-1fb2-45c5-b1a4-45e7ba9aeb59\d2a3c2d1e930215dd4b94961095f523bc6fb405883775fc3dbd3f7e1f1dff0f9\[Copy of CAASPP Data HC_.xlsx]Grade 11 by Student Group'!$C$1</c:f>
              <c:strCache>
                <c:ptCount val="1"/>
                <c:pt idx="0">
                  <c:v>Standard Not Met</c:v>
                </c:pt>
              </c:strCache>
            </c:strRef>
          </c:tx>
          <c:spPr>
            <a:pattFill prst="pct10">
              <a:fgClr>
                <a:schemeClr val="tx1"/>
              </a:fgClr>
              <a:bgClr>
                <a:srgbClr val="C00000"/>
              </a:bgClr>
            </a:pattFill>
            <a:ln>
              <a:noFill/>
            </a:ln>
            <a:effectLst/>
          </c:spPr>
          <c:invertIfNegative val="0"/>
          <c:cat>
            <c:multiLvlStrRef>
              <c:f>'\Users\hcheng\AppData\Local\Microsoft\Olk\Attachments\ooa-27887348-1fb2-45c5-b1a4-45e7ba9aeb59\d2a3c2d1e930215dd4b94961095f523bc6fb405883775fc3dbd3f7e1f1dff0f9\[Copy of CAASPP Data HC_.xlsx]Grade 11 by Student Group'!$A$2:$B$8</c:f>
              <c:multiLvlStrCache>
                <c:ptCount val="7"/>
                <c:lvl>
                  <c:pt idx="0">
                    <c:v>All Students</c:v>
                  </c:pt>
                  <c:pt idx="1">
                    <c:v>Economically Disadvantaged</c:v>
                  </c:pt>
                  <c:pt idx="2">
                    <c:v>Students with Disabilities</c:v>
                  </c:pt>
                  <c:pt idx="3">
                    <c:v>English Learners</c:v>
                  </c:pt>
                  <c:pt idx="4">
                    <c:v>Black/African American</c:v>
                  </c:pt>
                  <c:pt idx="5">
                    <c:v>Hispanic/Latino</c:v>
                  </c:pt>
                </c:lvl>
                <c:lvl>
                  <c:pt idx="0">
                    <c:v>Grade 11</c:v>
                  </c:pt>
                </c:lvl>
              </c:multiLvlStrCache>
            </c:multiLvlStrRef>
          </c:cat>
          <c:val>
            <c:numRef>
              <c:f>'\Users\hcheng\AppData\Local\Microsoft\Olk\Attachments\ooa-27887348-1fb2-45c5-b1a4-45e7ba9aeb59\d2a3c2d1e930215dd4b94961095f523bc6fb405883775fc3dbd3f7e1f1dff0f9\[Copy of CAASPP Data HC_.xlsx]Grade 11 by Student Group'!$C$2:$C$7</c:f>
              <c:numCache>
                <c:formatCode>General</c:formatCode>
                <c:ptCount val="6"/>
                <c:pt idx="0">
                  <c:v>0.23380000000000001</c:v>
                </c:pt>
                <c:pt idx="1">
                  <c:v>0.29049999999999998</c:v>
                </c:pt>
                <c:pt idx="2">
                  <c:v>0.59119999999999995</c:v>
                </c:pt>
                <c:pt idx="3">
                  <c:v>0.68869999999999998</c:v>
                </c:pt>
                <c:pt idx="4">
                  <c:v>0.36919999999999997</c:v>
                </c:pt>
                <c:pt idx="5">
                  <c:v>0.28599999999999998</c:v>
                </c:pt>
              </c:numCache>
            </c:numRef>
          </c:val>
          <c:extLst>
            <c:ext xmlns:c16="http://schemas.microsoft.com/office/drawing/2014/chart" uri="{C3380CC4-5D6E-409C-BE32-E72D297353CC}">
              <c16:uniqueId val="{00000000-DC32-455F-B809-F28F86BADFC1}"/>
            </c:ext>
          </c:extLst>
        </c:ser>
        <c:ser>
          <c:idx val="1"/>
          <c:order val="1"/>
          <c:tx>
            <c:strRef>
              <c:f>'\Users\hcheng\AppData\Local\Microsoft\Olk\Attachments\ooa-27887348-1fb2-45c5-b1a4-45e7ba9aeb59\d2a3c2d1e930215dd4b94961095f523bc6fb405883775fc3dbd3f7e1f1dff0f9\[Copy of CAASPP Data HC_.xlsx]Grade 11 by Student Group'!$D$1</c:f>
              <c:strCache>
                <c:ptCount val="1"/>
                <c:pt idx="0">
                  <c:v> Standard Nearly Met</c:v>
                </c:pt>
              </c:strCache>
            </c:strRef>
          </c:tx>
          <c:spPr>
            <a:pattFill prst="lgGrid">
              <a:fgClr>
                <a:schemeClr val="tx1"/>
              </a:fgClr>
              <a:bgClr>
                <a:schemeClr val="accent2"/>
              </a:bgClr>
            </a:pattFill>
            <a:ln>
              <a:noFill/>
            </a:ln>
            <a:effectLst/>
          </c:spPr>
          <c:invertIfNegative val="0"/>
          <c:cat>
            <c:multiLvlStrRef>
              <c:f>'\Users\hcheng\AppData\Local\Microsoft\Olk\Attachments\ooa-27887348-1fb2-45c5-b1a4-45e7ba9aeb59\d2a3c2d1e930215dd4b94961095f523bc6fb405883775fc3dbd3f7e1f1dff0f9\[Copy of CAASPP Data HC_.xlsx]Grade 11 by Student Group'!$A$2:$B$8</c:f>
              <c:multiLvlStrCache>
                <c:ptCount val="7"/>
                <c:lvl>
                  <c:pt idx="0">
                    <c:v>All Students</c:v>
                  </c:pt>
                  <c:pt idx="1">
                    <c:v>Economically Disadvantaged</c:v>
                  </c:pt>
                  <c:pt idx="2">
                    <c:v>Students with Disabilities</c:v>
                  </c:pt>
                  <c:pt idx="3">
                    <c:v>English Learners</c:v>
                  </c:pt>
                  <c:pt idx="4">
                    <c:v>Black/African American</c:v>
                  </c:pt>
                  <c:pt idx="5">
                    <c:v>Hispanic/Latino</c:v>
                  </c:pt>
                </c:lvl>
                <c:lvl>
                  <c:pt idx="0">
                    <c:v>Grade 11</c:v>
                  </c:pt>
                </c:lvl>
              </c:multiLvlStrCache>
            </c:multiLvlStrRef>
          </c:cat>
          <c:val>
            <c:numRef>
              <c:f>'\Users\hcheng\AppData\Local\Microsoft\Olk\Attachments\ooa-27887348-1fb2-45c5-b1a4-45e7ba9aeb59\d2a3c2d1e930215dd4b94961095f523bc6fb405883775fc3dbd3f7e1f1dff0f9\[Copy of CAASPP Data HC_.xlsx]Grade 11 by Student Group'!$D$2:$D$7</c:f>
              <c:numCache>
                <c:formatCode>General</c:formatCode>
                <c:ptCount val="6"/>
                <c:pt idx="0">
                  <c:v>0.2089</c:v>
                </c:pt>
                <c:pt idx="1">
                  <c:v>0.23849999999999999</c:v>
                </c:pt>
                <c:pt idx="2">
                  <c:v>0.23899999999999999</c:v>
                </c:pt>
                <c:pt idx="3">
                  <c:v>0.23669999999999999</c:v>
                </c:pt>
                <c:pt idx="4">
                  <c:v>0.246</c:v>
                </c:pt>
                <c:pt idx="5">
                  <c:v>0.2422</c:v>
                </c:pt>
              </c:numCache>
            </c:numRef>
          </c:val>
          <c:extLst>
            <c:ext xmlns:c16="http://schemas.microsoft.com/office/drawing/2014/chart" uri="{C3380CC4-5D6E-409C-BE32-E72D297353CC}">
              <c16:uniqueId val="{00000001-DC32-455F-B809-F28F86BADFC1}"/>
            </c:ext>
          </c:extLst>
        </c:ser>
        <c:ser>
          <c:idx val="2"/>
          <c:order val="2"/>
          <c:tx>
            <c:strRef>
              <c:f>'\Users\hcheng\AppData\Local\Microsoft\Olk\Attachments\ooa-27887348-1fb2-45c5-b1a4-45e7ba9aeb59\d2a3c2d1e930215dd4b94961095f523bc6fb405883775fc3dbd3f7e1f1dff0f9\[Copy of CAASPP Data HC_.xlsx]Grade 11 by Student Group'!$E$1</c:f>
              <c:strCache>
                <c:ptCount val="1"/>
                <c:pt idx="0">
                  <c:v>Standard Met</c:v>
                </c:pt>
              </c:strCache>
            </c:strRef>
          </c:tx>
          <c:spPr>
            <a:pattFill prst="wdDnDiag">
              <a:fgClr>
                <a:schemeClr val="tx1"/>
              </a:fgClr>
              <a:bgClr>
                <a:schemeClr val="accent6"/>
              </a:bgClr>
            </a:pattFill>
            <a:ln>
              <a:noFill/>
            </a:ln>
            <a:effectLst/>
          </c:spPr>
          <c:invertIfNegative val="0"/>
          <c:cat>
            <c:multiLvlStrRef>
              <c:f>'\Users\hcheng\AppData\Local\Microsoft\Olk\Attachments\ooa-27887348-1fb2-45c5-b1a4-45e7ba9aeb59\d2a3c2d1e930215dd4b94961095f523bc6fb405883775fc3dbd3f7e1f1dff0f9\[Copy of CAASPP Data HC_.xlsx]Grade 11 by Student Group'!$A$2:$B$8</c:f>
              <c:multiLvlStrCache>
                <c:ptCount val="7"/>
                <c:lvl>
                  <c:pt idx="0">
                    <c:v>All Students</c:v>
                  </c:pt>
                  <c:pt idx="1">
                    <c:v>Economically Disadvantaged</c:v>
                  </c:pt>
                  <c:pt idx="2">
                    <c:v>Students with Disabilities</c:v>
                  </c:pt>
                  <c:pt idx="3">
                    <c:v>English Learners</c:v>
                  </c:pt>
                  <c:pt idx="4">
                    <c:v>Black/African American</c:v>
                  </c:pt>
                  <c:pt idx="5">
                    <c:v>Hispanic/Latino</c:v>
                  </c:pt>
                </c:lvl>
                <c:lvl>
                  <c:pt idx="0">
                    <c:v>Grade 11</c:v>
                  </c:pt>
                </c:lvl>
              </c:multiLvlStrCache>
            </c:multiLvlStrRef>
          </c:cat>
          <c:val>
            <c:numRef>
              <c:f>'\Users\hcheng\AppData\Local\Microsoft\Olk\Attachments\ooa-27887348-1fb2-45c5-b1a4-45e7ba9aeb59\d2a3c2d1e930215dd4b94961095f523bc6fb405883775fc3dbd3f7e1f1dff0f9\[Copy of CAASPP Data HC_.xlsx]Grade 11 by Student Group'!$E$2:$E$7</c:f>
              <c:numCache>
                <c:formatCode>General</c:formatCode>
                <c:ptCount val="6"/>
                <c:pt idx="0">
                  <c:v>0.29499999999999998</c:v>
                </c:pt>
                <c:pt idx="1">
                  <c:v>0.2888</c:v>
                </c:pt>
                <c:pt idx="2">
                  <c:v>0.1288</c:v>
                </c:pt>
                <c:pt idx="3">
                  <c:v>7.0499999999999993E-2</c:v>
                </c:pt>
                <c:pt idx="4">
                  <c:v>0.24759999999999999</c:v>
                </c:pt>
                <c:pt idx="5">
                  <c:v>0.2944</c:v>
                </c:pt>
              </c:numCache>
            </c:numRef>
          </c:val>
          <c:extLst>
            <c:ext xmlns:c16="http://schemas.microsoft.com/office/drawing/2014/chart" uri="{C3380CC4-5D6E-409C-BE32-E72D297353CC}">
              <c16:uniqueId val="{00000002-DC32-455F-B809-F28F86BADFC1}"/>
            </c:ext>
          </c:extLst>
        </c:ser>
        <c:ser>
          <c:idx val="3"/>
          <c:order val="3"/>
          <c:tx>
            <c:strRef>
              <c:f>'\Users\hcheng\AppData\Local\Microsoft\Olk\Attachments\ooa-27887348-1fb2-45c5-b1a4-45e7ba9aeb59\d2a3c2d1e930215dd4b94961095f523bc6fb405883775fc3dbd3f7e1f1dff0f9\[Copy of CAASPP Data HC_.xlsx]Grade 11 by Student Group'!$F$1</c:f>
              <c:strCache>
                <c:ptCount val="1"/>
                <c:pt idx="0">
                  <c:v>Standard Exceeded</c:v>
                </c:pt>
              </c:strCache>
            </c:strRef>
          </c:tx>
          <c:spPr>
            <a:pattFill prst="ltVert">
              <a:fgClr>
                <a:schemeClr val="tx1"/>
              </a:fgClr>
              <a:bgClr>
                <a:srgbClr val="0070C0"/>
              </a:bgClr>
            </a:pattFill>
            <a:ln>
              <a:noFill/>
            </a:ln>
            <a:effectLst/>
          </c:spPr>
          <c:invertIfNegative val="0"/>
          <c:cat>
            <c:multiLvlStrRef>
              <c:f>'\Users\hcheng\AppData\Local\Microsoft\Olk\Attachments\ooa-27887348-1fb2-45c5-b1a4-45e7ba9aeb59\d2a3c2d1e930215dd4b94961095f523bc6fb405883775fc3dbd3f7e1f1dff0f9\[Copy of CAASPP Data HC_.xlsx]Grade 11 by Student Group'!$A$2:$B$8</c:f>
              <c:multiLvlStrCache>
                <c:ptCount val="7"/>
                <c:lvl>
                  <c:pt idx="0">
                    <c:v>All Students</c:v>
                  </c:pt>
                  <c:pt idx="1">
                    <c:v>Economically Disadvantaged</c:v>
                  </c:pt>
                  <c:pt idx="2">
                    <c:v>Students with Disabilities</c:v>
                  </c:pt>
                  <c:pt idx="3">
                    <c:v>English Learners</c:v>
                  </c:pt>
                  <c:pt idx="4">
                    <c:v>Black/African American</c:v>
                  </c:pt>
                  <c:pt idx="5">
                    <c:v>Hispanic/Latino</c:v>
                  </c:pt>
                </c:lvl>
                <c:lvl>
                  <c:pt idx="0">
                    <c:v>Grade 11</c:v>
                  </c:pt>
                </c:lvl>
              </c:multiLvlStrCache>
            </c:multiLvlStrRef>
          </c:cat>
          <c:val>
            <c:numRef>
              <c:f>'\Users\hcheng\AppData\Local\Microsoft\Olk\Attachments\ooa-27887348-1fb2-45c5-b1a4-45e7ba9aeb59\d2a3c2d1e930215dd4b94961095f523bc6fb405883775fc3dbd3f7e1f1dff0f9\[Copy of CAASPP Data HC_.xlsx]Grade 11 by Student Group'!$F$2:$F$7</c:f>
              <c:numCache>
                <c:formatCode>General</c:formatCode>
                <c:ptCount val="6"/>
                <c:pt idx="0">
                  <c:v>0.26229999999999998</c:v>
                </c:pt>
                <c:pt idx="1">
                  <c:v>0.1822</c:v>
                </c:pt>
                <c:pt idx="2">
                  <c:v>4.1000000000000002E-2</c:v>
                </c:pt>
                <c:pt idx="3">
                  <c:v>4.1000000000000003E-3</c:v>
                </c:pt>
                <c:pt idx="4">
                  <c:v>0.13730000000000001</c:v>
                </c:pt>
                <c:pt idx="5">
                  <c:v>0.1774</c:v>
                </c:pt>
              </c:numCache>
            </c:numRef>
          </c:val>
          <c:extLst>
            <c:ext xmlns:c16="http://schemas.microsoft.com/office/drawing/2014/chart" uri="{C3380CC4-5D6E-409C-BE32-E72D297353CC}">
              <c16:uniqueId val="{00000003-DC32-455F-B809-F28F86BADFC1}"/>
            </c:ext>
          </c:extLst>
        </c:ser>
        <c:dLbls>
          <c:showLegendKey val="0"/>
          <c:showVal val="0"/>
          <c:showCatName val="0"/>
          <c:showSerName val="0"/>
          <c:showPercent val="0"/>
          <c:showBubbleSize val="0"/>
        </c:dLbls>
        <c:gapWidth val="150"/>
        <c:overlap val="100"/>
        <c:axId val="825081552"/>
        <c:axId val="825079032"/>
      </c:barChart>
      <c:catAx>
        <c:axId val="82508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5079032"/>
        <c:crosses val="autoZero"/>
        <c:auto val="1"/>
        <c:lblAlgn val="ctr"/>
        <c:lblOffset val="100"/>
        <c:noMultiLvlLbl val="0"/>
      </c:catAx>
      <c:valAx>
        <c:axId val="825079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5081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2023–24</a:t>
            </a:r>
            <a:r>
              <a:rPr lang="en-US" baseline="0"/>
              <a:t> Grade 11 CAASPP ELA/Literacy Results by Domain and Student Group</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'\Users\hcheng\AppData\Local\Microsoft\Olk\Attachments\ooa-27887348-1fb2-45c5-b1a4-45e7ba9aeb59\d2a3c2d1e930215dd4b94961095f523bc6fb405883775fc3dbd3f7e1f1dff0f9\[Copy of CAASPP Data HC_.xlsx]Grade 11 by Domain'!$C$1</c:f>
              <c:strCache>
                <c:ptCount val="1"/>
                <c:pt idx="0">
                  <c:v>Below Standard</c:v>
                </c:pt>
              </c:strCache>
            </c:strRef>
          </c:tx>
          <c:spPr>
            <a:pattFill prst="pct10">
              <a:fgClr>
                <a:schemeClr val="tx1"/>
              </a:fgClr>
              <a:bgClr>
                <a:srgbClr val="C00000"/>
              </a:bgClr>
            </a:pattFill>
            <a:ln>
              <a:noFill/>
            </a:ln>
            <a:effectLst/>
          </c:spPr>
          <c:invertIfNegative val="0"/>
          <c:cat>
            <c:multiLvlStrRef>
              <c:f>'\Users\hcheng\AppData\Local\Microsoft\Olk\Attachments\ooa-27887348-1fb2-45c5-b1a4-45e7ba9aeb59\d2a3c2d1e930215dd4b94961095f523bc6fb405883775fc3dbd3f7e1f1dff0f9\[Copy of CAASPP Data HC_.xlsx]Grade 11 by Domain'!$A$2:$B$34</c:f>
              <c:multiLvlStrCache>
                <c:ptCount val="33"/>
                <c:lvl>
                  <c:pt idx="1">
                    <c:v>All Students</c:v>
                  </c:pt>
                  <c:pt idx="2">
                    <c:v>Economically Disadvantaged</c:v>
                  </c:pt>
                  <c:pt idx="3">
                    <c:v>Students with Disabilities</c:v>
                  </c:pt>
                  <c:pt idx="4">
                    <c:v>English Learners</c:v>
                  </c:pt>
                  <c:pt idx="5">
                    <c:v>Black/African American</c:v>
                  </c:pt>
                  <c:pt idx="6">
                    <c:v>Hispanic/Latino</c:v>
                  </c:pt>
                  <c:pt idx="9">
                    <c:v>All Students</c:v>
                  </c:pt>
                  <c:pt idx="10">
                    <c:v>Economically Disadvantaged</c:v>
                  </c:pt>
                  <c:pt idx="11">
                    <c:v>Students with Disabilities</c:v>
                  </c:pt>
                  <c:pt idx="12">
                    <c:v>English Learners</c:v>
                  </c:pt>
                  <c:pt idx="13">
                    <c:v>Black/African American</c:v>
                  </c:pt>
                  <c:pt idx="14">
                    <c:v>Hispanic/Latino</c:v>
                  </c:pt>
                  <c:pt idx="17">
                    <c:v>All Students</c:v>
                  </c:pt>
                  <c:pt idx="18">
                    <c:v>Economically Disadvantaged</c:v>
                  </c:pt>
                  <c:pt idx="19">
                    <c:v>Students with Disabilities</c:v>
                  </c:pt>
                  <c:pt idx="20">
                    <c:v>English Learners</c:v>
                  </c:pt>
                  <c:pt idx="21">
                    <c:v>Black/African American</c:v>
                  </c:pt>
                  <c:pt idx="22">
                    <c:v>Hispanic/Latino</c:v>
                  </c:pt>
                  <c:pt idx="25">
                    <c:v>All Students</c:v>
                  </c:pt>
                  <c:pt idx="26">
                    <c:v>Economically Disadvantaged</c:v>
                  </c:pt>
                  <c:pt idx="27">
                    <c:v>Students with Disabilities</c:v>
                  </c:pt>
                  <c:pt idx="28">
                    <c:v>English Learners</c:v>
                  </c:pt>
                  <c:pt idx="29">
                    <c:v>Black/African American</c:v>
                  </c:pt>
                  <c:pt idx="30">
                    <c:v>Hispanic/Latino</c:v>
                  </c:pt>
                  <c:pt idx="32">
                    <c:v>      </c:v>
                  </c:pt>
                </c:lvl>
                <c:lvl>
                  <c:pt idx="0">
                    <c:v>Reading</c:v>
                  </c:pt>
                  <c:pt idx="8">
                    <c:v>Writing</c:v>
                  </c:pt>
                  <c:pt idx="16">
                    <c:v>Listening</c:v>
                  </c:pt>
                  <c:pt idx="24">
                    <c:v>Research/Inquiry</c:v>
                  </c:pt>
                  <c:pt idx="32">
                    <c:v>     </c:v>
                  </c:pt>
                </c:lvl>
              </c:multiLvlStrCache>
            </c:multiLvlStrRef>
          </c:cat>
          <c:val>
            <c:numRef>
              <c:f>'\Users\hcheng\AppData\Local\Microsoft\Olk\Attachments\ooa-27887348-1fb2-45c5-b1a4-45e7ba9aeb59\d2a3c2d1e930215dd4b94961095f523bc6fb405883775fc3dbd3f7e1f1dff0f9\[Copy of CAASPP Data HC_.xlsx]Grade 11 by Domain'!$C$2:$C$33</c:f>
              <c:numCache>
                <c:formatCode>General</c:formatCode>
                <c:ptCount val="32"/>
                <c:pt idx="1">
                  <c:v>0.2082</c:v>
                </c:pt>
                <c:pt idx="2">
                  <c:v>0.25650000000000001</c:v>
                </c:pt>
                <c:pt idx="3">
                  <c:v>0.48549999999999999</c:v>
                </c:pt>
                <c:pt idx="4">
                  <c:v>0.58240000000000003</c:v>
                </c:pt>
                <c:pt idx="5">
                  <c:v>0.30480000000000002</c:v>
                </c:pt>
                <c:pt idx="6">
                  <c:v>0.25519999999999998</c:v>
                </c:pt>
                <c:pt idx="9">
                  <c:v>0.25009999999999999</c:v>
                </c:pt>
                <c:pt idx="10">
                  <c:v>0.30690000000000001</c:v>
                </c:pt>
                <c:pt idx="11">
                  <c:v>0.60699999999999998</c:v>
                </c:pt>
                <c:pt idx="12">
                  <c:v>0.66739999999999999</c:v>
                </c:pt>
                <c:pt idx="13">
                  <c:v>0.39710000000000001</c:v>
                </c:pt>
                <c:pt idx="14">
                  <c:v>0.3004</c:v>
                </c:pt>
                <c:pt idx="17">
                  <c:v>0.1381</c:v>
                </c:pt>
                <c:pt idx="18">
                  <c:v>0.1653</c:v>
                </c:pt>
                <c:pt idx="19">
                  <c:v>0.28899999999999998</c:v>
                </c:pt>
                <c:pt idx="20">
                  <c:v>0.3422</c:v>
                </c:pt>
                <c:pt idx="21">
                  <c:v>0.19139999999999999</c:v>
                </c:pt>
                <c:pt idx="22">
                  <c:v>0.11609999999999999</c:v>
                </c:pt>
                <c:pt idx="25">
                  <c:v>0.155</c:v>
                </c:pt>
                <c:pt idx="26">
                  <c:v>0.188</c:v>
                </c:pt>
                <c:pt idx="27">
                  <c:v>0.35849999999999999</c:v>
                </c:pt>
                <c:pt idx="28">
                  <c:v>0.41160000000000002</c:v>
                </c:pt>
                <c:pt idx="29">
                  <c:v>0.23719999999999999</c:v>
                </c:pt>
                <c:pt idx="30">
                  <c:v>0.18609999999999999</c:v>
                </c:pt>
              </c:numCache>
            </c:numRef>
          </c:val>
          <c:extLst>
            <c:ext xmlns:c16="http://schemas.microsoft.com/office/drawing/2014/chart" uri="{C3380CC4-5D6E-409C-BE32-E72D297353CC}">
              <c16:uniqueId val="{00000000-6AD4-42D9-B44A-15BB9BBDC61F}"/>
            </c:ext>
          </c:extLst>
        </c:ser>
        <c:ser>
          <c:idx val="1"/>
          <c:order val="1"/>
          <c:tx>
            <c:strRef>
              <c:f>'\Users\hcheng\AppData\Local\Microsoft\Olk\Attachments\ooa-27887348-1fb2-45c5-b1a4-45e7ba9aeb59\d2a3c2d1e930215dd4b94961095f523bc6fb405883775fc3dbd3f7e1f1dff0f9\[Copy of CAASPP Data HC_.xlsx]Grade 11 by Domain'!$D$1</c:f>
              <c:strCache>
                <c:ptCount val="1"/>
                <c:pt idx="0">
                  <c:v>Near Standard</c:v>
                </c:pt>
              </c:strCache>
            </c:strRef>
          </c:tx>
          <c:spPr>
            <a:pattFill prst="lgGrid">
              <a:fgClr>
                <a:schemeClr val="tx1"/>
              </a:fgClr>
              <a:bgClr>
                <a:schemeClr val="accent6"/>
              </a:bgClr>
            </a:pattFill>
            <a:ln>
              <a:noFill/>
            </a:ln>
            <a:effectLst/>
          </c:spPr>
          <c:invertIfNegative val="0"/>
          <c:cat>
            <c:multiLvlStrRef>
              <c:f>'\Users\hcheng\AppData\Local\Microsoft\Olk\Attachments\ooa-27887348-1fb2-45c5-b1a4-45e7ba9aeb59\d2a3c2d1e930215dd4b94961095f523bc6fb405883775fc3dbd3f7e1f1dff0f9\[Copy of CAASPP Data HC_.xlsx]Grade 11 by Domain'!$A$2:$B$34</c:f>
              <c:multiLvlStrCache>
                <c:ptCount val="33"/>
                <c:lvl>
                  <c:pt idx="1">
                    <c:v>All Students</c:v>
                  </c:pt>
                  <c:pt idx="2">
                    <c:v>Economically Disadvantaged</c:v>
                  </c:pt>
                  <c:pt idx="3">
                    <c:v>Students with Disabilities</c:v>
                  </c:pt>
                  <c:pt idx="4">
                    <c:v>English Learners</c:v>
                  </c:pt>
                  <c:pt idx="5">
                    <c:v>Black/African American</c:v>
                  </c:pt>
                  <c:pt idx="6">
                    <c:v>Hispanic/Latino</c:v>
                  </c:pt>
                  <c:pt idx="9">
                    <c:v>All Students</c:v>
                  </c:pt>
                  <c:pt idx="10">
                    <c:v>Economically Disadvantaged</c:v>
                  </c:pt>
                  <c:pt idx="11">
                    <c:v>Students with Disabilities</c:v>
                  </c:pt>
                  <c:pt idx="12">
                    <c:v>English Learners</c:v>
                  </c:pt>
                  <c:pt idx="13">
                    <c:v>Black/African American</c:v>
                  </c:pt>
                  <c:pt idx="14">
                    <c:v>Hispanic/Latino</c:v>
                  </c:pt>
                  <c:pt idx="17">
                    <c:v>All Students</c:v>
                  </c:pt>
                  <c:pt idx="18">
                    <c:v>Economically Disadvantaged</c:v>
                  </c:pt>
                  <c:pt idx="19">
                    <c:v>Students with Disabilities</c:v>
                  </c:pt>
                  <c:pt idx="20">
                    <c:v>English Learners</c:v>
                  </c:pt>
                  <c:pt idx="21">
                    <c:v>Black/African American</c:v>
                  </c:pt>
                  <c:pt idx="22">
                    <c:v>Hispanic/Latino</c:v>
                  </c:pt>
                  <c:pt idx="25">
                    <c:v>All Students</c:v>
                  </c:pt>
                  <c:pt idx="26">
                    <c:v>Economically Disadvantaged</c:v>
                  </c:pt>
                  <c:pt idx="27">
                    <c:v>Students with Disabilities</c:v>
                  </c:pt>
                  <c:pt idx="28">
                    <c:v>English Learners</c:v>
                  </c:pt>
                  <c:pt idx="29">
                    <c:v>Black/African American</c:v>
                  </c:pt>
                  <c:pt idx="30">
                    <c:v>Hispanic/Latino</c:v>
                  </c:pt>
                  <c:pt idx="32">
                    <c:v>      </c:v>
                  </c:pt>
                </c:lvl>
                <c:lvl>
                  <c:pt idx="0">
                    <c:v>Reading</c:v>
                  </c:pt>
                  <c:pt idx="8">
                    <c:v>Writing</c:v>
                  </c:pt>
                  <c:pt idx="16">
                    <c:v>Listening</c:v>
                  </c:pt>
                  <c:pt idx="24">
                    <c:v>Research/Inquiry</c:v>
                  </c:pt>
                  <c:pt idx="32">
                    <c:v>     </c:v>
                  </c:pt>
                </c:lvl>
              </c:multiLvlStrCache>
            </c:multiLvlStrRef>
          </c:cat>
          <c:val>
            <c:numRef>
              <c:f>'\Users\hcheng\AppData\Local\Microsoft\Olk\Attachments\ooa-27887348-1fb2-45c5-b1a4-45e7ba9aeb59\d2a3c2d1e930215dd4b94961095f523bc6fb405883775fc3dbd3f7e1f1dff0f9\[Copy of CAASPP Data HC_.xlsx]Grade 11 by Domain'!$D$2:$D$33</c:f>
              <c:numCache>
                <c:formatCode>General</c:formatCode>
                <c:ptCount val="32"/>
                <c:pt idx="1">
                  <c:v>0.53639999999999999</c:v>
                </c:pt>
                <c:pt idx="2">
                  <c:v>0.55659999999999998</c:v>
                </c:pt>
                <c:pt idx="3">
                  <c:v>0.45340000000000003</c:v>
                </c:pt>
                <c:pt idx="4">
                  <c:v>0.40429999999999999</c:v>
                </c:pt>
                <c:pt idx="5">
                  <c:v>0.53720000000000001</c:v>
                </c:pt>
                <c:pt idx="6">
                  <c:v>0.56269999999999998</c:v>
                </c:pt>
                <c:pt idx="9">
                  <c:v>0.45960000000000001</c:v>
                </c:pt>
                <c:pt idx="10">
                  <c:v>0.47789999999999999</c:v>
                </c:pt>
                <c:pt idx="11">
                  <c:v>0.34329999999999999</c:v>
                </c:pt>
                <c:pt idx="12">
                  <c:v>0.31819999999999998</c:v>
                </c:pt>
                <c:pt idx="13">
                  <c:v>0.4451</c:v>
                </c:pt>
                <c:pt idx="14">
                  <c:v>0.48749999999999999</c:v>
                </c:pt>
                <c:pt idx="17">
                  <c:v>0.70860000000000001</c:v>
                </c:pt>
                <c:pt idx="18">
                  <c:v>0.71650000000000003</c:v>
                </c:pt>
                <c:pt idx="19">
                  <c:v>0.65700000000000003</c:v>
                </c:pt>
                <c:pt idx="20">
                  <c:v>0.63300000000000001</c:v>
                </c:pt>
                <c:pt idx="21">
                  <c:v>0.70340000000000003</c:v>
                </c:pt>
                <c:pt idx="22">
                  <c:v>0.71960000000000002</c:v>
                </c:pt>
                <c:pt idx="25">
                  <c:v>0.60540000000000005</c:v>
                </c:pt>
                <c:pt idx="26">
                  <c:v>0.62919999999999998</c:v>
                </c:pt>
                <c:pt idx="27">
                  <c:v>0.58779999999999999</c:v>
                </c:pt>
                <c:pt idx="28">
                  <c:v>0.55840000000000001</c:v>
                </c:pt>
                <c:pt idx="29">
                  <c:v>0.625</c:v>
                </c:pt>
                <c:pt idx="30">
                  <c:v>0.63370000000000004</c:v>
                </c:pt>
              </c:numCache>
            </c:numRef>
          </c:val>
          <c:extLst>
            <c:ext xmlns:c16="http://schemas.microsoft.com/office/drawing/2014/chart" uri="{C3380CC4-5D6E-409C-BE32-E72D297353CC}">
              <c16:uniqueId val="{00000001-6AD4-42D9-B44A-15BB9BBDC61F}"/>
            </c:ext>
          </c:extLst>
        </c:ser>
        <c:ser>
          <c:idx val="2"/>
          <c:order val="2"/>
          <c:tx>
            <c:strRef>
              <c:f>'\Users\hcheng\AppData\Local\Microsoft\Olk\Attachments\ooa-27887348-1fb2-45c5-b1a4-45e7ba9aeb59\d2a3c2d1e930215dd4b94961095f523bc6fb405883775fc3dbd3f7e1f1dff0f9\[Copy of CAASPP Data HC_.xlsx]Grade 11 by Domain'!$E$1</c:f>
              <c:strCache>
                <c:ptCount val="1"/>
                <c:pt idx="0">
                  <c:v>Above Standard</c:v>
                </c:pt>
              </c:strCache>
            </c:strRef>
          </c:tx>
          <c:spPr>
            <a:pattFill prst="ltVert">
              <a:fgClr>
                <a:schemeClr val="tx1"/>
              </a:fgClr>
              <a:bgClr>
                <a:srgbClr val="0070C0"/>
              </a:bgClr>
            </a:pattFill>
            <a:ln>
              <a:noFill/>
            </a:ln>
            <a:effectLst/>
          </c:spPr>
          <c:invertIfNegative val="0"/>
          <c:cat>
            <c:multiLvlStrRef>
              <c:f>'\Users\hcheng\AppData\Local\Microsoft\Olk\Attachments\ooa-27887348-1fb2-45c5-b1a4-45e7ba9aeb59\d2a3c2d1e930215dd4b94961095f523bc6fb405883775fc3dbd3f7e1f1dff0f9\[Copy of CAASPP Data HC_.xlsx]Grade 11 by Domain'!$A$2:$B$34</c:f>
              <c:multiLvlStrCache>
                <c:ptCount val="33"/>
                <c:lvl>
                  <c:pt idx="1">
                    <c:v>All Students</c:v>
                  </c:pt>
                  <c:pt idx="2">
                    <c:v>Economically Disadvantaged</c:v>
                  </c:pt>
                  <c:pt idx="3">
                    <c:v>Students with Disabilities</c:v>
                  </c:pt>
                  <c:pt idx="4">
                    <c:v>English Learners</c:v>
                  </c:pt>
                  <c:pt idx="5">
                    <c:v>Black/African American</c:v>
                  </c:pt>
                  <c:pt idx="6">
                    <c:v>Hispanic/Latino</c:v>
                  </c:pt>
                  <c:pt idx="9">
                    <c:v>All Students</c:v>
                  </c:pt>
                  <c:pt idx="10">
                    <c:v>Economically Disadvantaged</c:v>
                  </c:pt>
                  <c:pt idx="11">
                    <c:v>Students with Disabilities</c:v>
                  </c:pt>
                  <c:pt idx="12">
                    <c:v>English Learners</c:v>
                  </c:pt>
                  <c:pt idx="13">
                    <c:v>Black/African American</c:v>
                  </c:pt>
                  <c:pt idx="14">
                    <c:v>Hispanic/Latino</c:v>
                  </c:pt>
                  <c:pt idx="17">
                    <c:v>All Students</c:v>
                  </c:pt>
                  <c:pt idx="18">
                    <c:v>Economically Disadvantaged</c:v>
                  </c:pt>
                  <c:pt idx="19">
                    <c:v>Students with Disabilities</c:v>
                  </c:pt>
                  <c:pt idx="20">
                    <c:v>English Learners</c:v>
                  </c:pt>
                  <c:pt idx="21">
                    <c:v>Black/African American</c:v>
                  </c:pt>
                  <c:pt idx="22">
                    <c:v>Hispanic/Latino</c:v>
                  </c:pt>
                  <c:pt idx="25">
                    <c:v>All Students</c:v>
                  </c:pt>
                  <c:pt idx="26">
                    <c:v>Economically Disadvantaged</c:v>
                  </c:pt>
                  <c:pt idx="27">
                    <c:v>Students with Disabilities</c:v>
                  </c:pt>
                  <c:pt idx="28">
                    <c:v>English Learners</c:v>
                  </c:pt>
                  <c:pt idx="29">
                    <c:v>Black/African American</c:v>
                  </c:pt>
                  <c:pt idx="30">
                    <c:v>Hispanic/Latino</c:v>
                  </c:pt>
                  <c:pt idx="32">
                    <c:v>      </c:v>
                  </c:pt>
                </c:lvl>
                <c:lvl>
                  <c:pt idx="0">
                    <c:v>Reading</c:v>
                  </c:pt>
                  <c:pt idx="8">
                    <c:v>Writing</c:v>
                  </c:pt>
                  <c:pt idx="16">
                    <c:v>Listening</c:v>
                  </c:pt>
                  <c:pt idx="24">
                    <c:v>Research/Inquiry</c:v>
                  </c:pt>
                  <c:pt idx="32">
                    <c:v>     </c:v>
                  </c:pt>
                </c:lvl>
              </c:multiLvlStrCache>
            </c:multiLvlStrRef>
          </c:cat>
          <c:val>
            <c:numRef>
              <c:f>'\Users\hcheng\AppData\Local\Microsoft\Olk\Attachments\ooa-27887348-1fb2-45c5-b1a4-45e7ba9aeb59\d2a3c2d1e930215dd4b94961095f523bc6fb405883775fc3dbd3f7e1f1dff0f9\[Copy of CAASPP Data HC_.xlsx]Grade 11 by Domain'!$E$2:$E$33</c:f>
              <c:numCache>
                <c:formatCode>General</c:formatCode>
                <c:ptCount val="32"/>
                <c:pt idx="1">
                  <c:v>0.25540000000000002</c:v>
                </c:pt>
                <c:pt idx="2">
                  <c:v>0.18690000000000001</c:v>
                </c:pt>
                <c:pt idx="3">
                  <c:v>6.1199999999999997E-2</c:v>
                </c:pt>
                <c:pt idx="4">
                  <c:v>1.3299999999999999E-2</c:v>
                </c:pt>
                <c:pt idx="5">
                  <c:v>0.158</c:v>
                </c:pt>
                <c:pt idx="6">
                  <c:v>0.18210000000000001</c:v>
                </c:pt>
                <c:pt idx="9">
                  <c:v>0.2903</c:v>
                </c:pt>
                <c:pt idx="10">
                  <c:v>0.2152</c:v>
                </c:pt>
                <c:pt idx="11">
                  <c:v>4.9700000000000001E-2</c:v>
                </c:pt>
                <c:pt idx="12">
                  <c:v>1.44E-2</c:v>
                </c:pt>
                <c:pt idx="13">
                  <c:v>0.1578</c:v>
                </c:pt>
                <c:pt idx="14">
                  <c:v>0.21210000000000001</c:v>
                </c:pt>
                <c:pt idx="17">
                  <c:v>0.15329999999999999</c:v>
                </c:pt>
                <c:pt idx="18">
                  <c:v>0.1182</c:v>
                </c:pt>
                <c:pt idx="19">
                  <c:v>5.3999999999999999E-2</c:v>
                </c:pt>
                <c:pt idx="20">
                  <c:v>2.4799999999999999E-2</c:v>
                </c:pt>
                <c:pt idx="21">
                  <c:v>0.1052</c:v>
                </c:pt>
                <c:pt idx="22">
                  <c:v>0.11609999999999999</c:v>
                </c:pt>
                <c:pt idx="25">
                  <c:v>0.23960000000000001</c:v>
                </c:pt>
                <c:pt idx="26">
                  <c:v>0.18279999999999999</c:v>
                </c:pt>
                <c:pt idx="27">
                  <c:v>5.3800000000000001E-2</c:v>
                </c:pt>
                <c:pt idx="28">
                  <c:v>0.03</c:v>
                </c:pt>
                <c:pt idx="29">
                  <c:v>0.13780000000000001</c:v>
                </c:pt>
                <c:pt idx="30">
                  <c:v>0.1802</c:v>
                </c:pt>
              </c:numCache>
            </c:numRef>
          </c:val>
          <c:extLst>
            <c:ext xmlns:c16="http://schemas.microsoft.com/office/drawing/2014/chart" uri="{C3380CC4-5D6E-409C-BE32-E72D297353CC}">
              <c16:uniqueId val="{00000002-6AD4-42D9-B44A-15BB9BBDC61F}"/>
            </c:ext>
          </c:extLst>
        </c:ser>
        <c:dLbls>
          <c:showLegendKey val="0"/>
          <c:showVal val="0"/>
          <c:showCatName val="0"/>
          <c:showSerName val="0"/>
          <c:showPercent val="0"/>
          <c:showBubbleSize val="0"/>
        </c:dLbls>
        <c:gapWidth val="20"/>
        <c:overlap val="100"/>
        <c:axId val="762968080"/>
        <c:axId val="670889144"/>
      </c:barChart>
      <c:catAx>
        <c:axId val="762968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889144"/>
        <c:crosses val="autoZero"/>
        <c:auto val="1"/>
        <c:lblAlgn val="ctr"/>
        <c:lblOffset val="100"/>
        <c:noMultiLvlLbl val="0"/>
      </c:catAx>
      <c:valAx>
        <c:axId val="6708891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2968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2023-24 California Student Demographics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2023-24 California Student Demographics</c:v>
                </c:pt>
              </c:strCache>
            </c:strRef>
          </c:tx>
          <c:dPt>
            <c:idx val="0"/>
            <c:bubble3D val="0"/>
            <c:spPr>
              <a:solidFill>
                <a:schemeClr val="accent4">
                  <a:tint val="44000"/>
                </a:schemeClr>
              </a:solidFill>
              <a:ln w="19050">
                <a:solidFill>
                  <a:schemeClr val="lt1"/>
                </a:solidFill>
              </a:ln>
              <a:effectLst/>
            </c:spPr>
            <c:extLst>
              <c:ext xmlns:c16="http://schemas.microsoft.com/office/drawing/2014/chart" uri="{C3380CC4-5D6E-409C-BE32-E72D297353CC}">
                <c16:uniqueId val="{00000001-C7EE-4AD6-B962-EAB6AA8984FC}"/>
              </c:ext>
            </c:extLst>
          </c:dPt>
          <c:dPt>
            <c:idx val="1"/>
            <c:bubble3D val="0"/>
            <c:spPr>
              <a:solidFill>
                <a:schemeClr val="accent4">
                  <a:tint val="58000"/>
                </a:schemeClr>
              </a:solidFill>
              <a:ln w="19050">
                <a:solidFill>
                  <a:schemeClr val="lt1"/>
                </a:solidFill>
              </a:ln>
              <a:effectLst/>
            </c:spPr>
            <c:extLst>
              <c:ext xmlns:c16="http://schemas.microsoft.com/office/drawing/2014/chart" uri="{C3380CC4-5D6E-409C-BE32-E72D297353CC}">
                <c16:uniqueId val="{00000003-C7EE-4AD6-B962-EAB6AA8984FC}"/>
              </c:ext>
            </c:extLst>
          </c:dPt>
          <c:dPt>
            <c:idx val="2"/>
            <c:bubble3D val="0"/>
            <c:spPr>
              <a:solidFill>
                <a:schemeClr val="accent4">
                  <a:tint val="72000"/>
                </a:schemeClr>
              </a:solidFill>
              <a:ln w="19050">
                <a:solidFill>
                  <a:schemeClr val="lt1"/>
                </a:solidFill>
              </a:ln>
              <a:effectLst/>
            </c:spPr>
            <c:extLst>
              <c:ext xmlns:c16="http://schemas.microsoft.com/office/drawing/2014/chart" uri="{C3380CC4-5D6E-409C-BE32-E72D297353CC}">
                <c16:uniqueId val="{00000005-C7EE-4AD6-B962-EAB6AA8984FC}"/>
              </c:ext>
            </c:extLst>
          </c:dPt>
          <c:dPt>
            <c:idx val="3"/>
            <c:bubble3D val="0"/>
            <c:spPr>
              <a:solidFill>
                <a:schemeClr val="accent4">
                  <a:tint val="86000"/>
                </a:schemeClr>
              </a:solidFill>
              <a:ln w="19050">
                <a:solidFill>
                  <a:schemeClr val="lt1"/>
                </a:solidFill>
              </a:ln>
              <a:effectLst/>
            </c:spPr>
            <c:extLst>
              <c:ext xmlns:c16="http://schemas.microsoft.com/office/drawing/2014/chart" uri="{C3380CC4-5D6E-409C-BE32-E72D297353CC}">
                <c16:uniqueId val="{00000007-C7EE-4AD6-B962-EAB6AA8984FC}"/>
              </c:ext>
            </c:extLst>
          </c:dPt>
          <c:dPt>
            <c:idx val="4"/>
            <c:bubble3D val="0"/>
            <c:spPr>
              <a:solidFill>
                <a:schemeClr val="accent4"/>
              </a:solidFill>
              <a:ln w="19050">
                <a:solidFill>
                  <a:schemeClr val="lt1"/>
                </a:solidFill>
              </a:ln>
              <a:effectLst/>
            </c:spPr>
            <c:extLst>
              <c:ext xmlns:c16="http://schemas.microsoft.com/office/drawing/2014/chart" uri="{C3380CC4-5D6E-409C-BE32-E72D297353CC}">
                <c16:uniqueId val="{00000009-C7EE-4AD6-B962-EAB6AA8984FC}"/>
              </c:ext>
            </c:extLst>
          </c:dPt>
          <c:dPt>
            <c:idx val="5"/>
            <c:bubble3D val="0"/>
            <c:spPr>
              <a:solidFill>
                <a:schemeClr val="accent4">
                  <a:shade val="86000"/>
                </a:schemeClr>
              </a:solidFill>
              <a:ln w="19050">
                <a:solidFill>
                  <a:schemeClr val="lt1"/>
                </a:solidFill>
              </a:ln>
              <a:effectLst/>
            </c:spPr>
            <c:extLst>
              <c:ext xmlns:c16="http://schemas.microsoft.com/office/drawing/2014/chart" uri="{C3380CC4-5D6E-409C-BE32-E72D297353CC}">
                <c16:uniqueId val="{0000000B-C7EE-4AD6-B962-EAB6AA8984FC}"/>
              </c:ext>
            </c:extLst>
          </c:dPt>
          <c:dPt>
            <c:idx val="6"/>
            <c:bubble3D val="0"/>
            <c:spPr>
              <a:solidFill>
                <a:schemeClr val="accent4">
                  <a:shade val="72000"/>
                </a:schemeClr>
              </a:solidFill>
              <a:ln w="19050">
                <a:solidFill>
                  <a:schemeClr val="lt1"/>
                </a:solidFill>
              </a:ln>
              <a:effectLst/>
            </c:spPr>
            <c:extLst>
              <c:ext xmlns:c16="http://schemas.microsoft.com/office/drawing/2014/chart" uri="{C3380CC4-5D6E-409C-BE32-E72D297353CC}">
                <c16:uniqueId val="{0000000D-C7EE-4AD6-B962-EAB6AA8984FC}"/>
              </c:ext>
            </c:extLst>
          </c:dPt>
          <c:dPt>
            <c:idx val="7"/>
            <c:bubble3D val="0"/>
            <c:spPr>
              <a:solidFill>
                <a:schemeClr val="accent4">
                  <a:shade val="58000"/>
                </a:schemeClr>
              </a:solidFill>
              <a:ln w="19050">
                <a:solidFill>
                  <a:schemeClr val="lt1"/>
                </a:solidFill>
              </a:ln>
              <a:effectLst/>
            </c:spPr>
            <c:extLst>
              <c:ext xmlns:c16="http://schemas.microsoft.com/office/drawing/2014/chart" uri="{C3380CC4-5D6E-409C-BE32-E72D297353CC}">
                <c16:uniqueId val="{0000000F-C7EE-4AD6-B962-EAB6AA8984FC}"/>
              </c:ext>
            </c:extLst>
          </c:dPt>
          <c:dPt>
            <c:idx val="8"/>
            <c:bubble3D val="0"/>
            <c:spPr>
              <a:solidFill>
                <a:schemeClr val="accent4">
                  <a:shade val="44000"/>
                </a:schemeClr>
              </a:solidFill>
              <a:ln w="19050">
                <a:solidFill>
                  <a:schemeClr val="lt1"/>
                </a:solidFill>
              </a:ln>
              <a:effectLst/>
            </c:spPr>
            <c:extLst>
              <c:ext xmlns:c16="http://schemas.microsoft.com/office/drawing/2014/chart" uri="{C3380CC4-5D6E-409C-BE32-E72D297353CC}">
                <c16:uniqueId val="{00000011-C7EE-4AD6-B962-EAB6AA8984FC}"/>
              </c:ext>
            </c:extLst>
          </c:dPt>
          <c:dLbls>
            <c:dLbl>
              <c:idx val="0"/>
              <c:layout>
                <c:manualLayout>
                  <c:x val="2.5954086468358121E-2"/>
                  <c:y val="1.8617985251843518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7EE-4AD6-B962-EAB6AA8984FC}"/>
                </c:ext>
              </c:extLst>
            </c:dLbl>
            <c:dLbl>
              <c:idx val="1"/>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7EE-4AD6-B962-EAB6AA8984FC}"/>
                </c:ext>
              </c:extLst>
            </c:dLbl>
            <c:dLbl>
              <c:idx val="2"/>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7EE-4AD6-B962-EAB6AA8984FC}"/>
                </c:ext>
              </c:extLst>
            </c:dLbl>
            <c:dLbl>
              <c:idx val="3"/>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7EE-4AD6-B962-EAB6AA8984FC}"/>
                </c:ext>
              </c:extLst>
            </c:dLbl>
            <c:dLbl>
              <c:idx val="4"/>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7EE-4AD6-B962-EAB6AA8984FC}"/>
                </c:ext>
              </c:extLst>
            </c:dLbl>
            <c:dLbl>
              <c:idx val="5"/>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7EE-4AD6-B962-EAB6AA8984FC}"/>
                </c:ext>
              </c:extLst>
            </c:dLbl>
            <c:dLbl>
              <c:idx val="6"/>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7EE-4AD6-B962-EAB6AA8984FC}"/>
                </c:ext>
              </c:extLst>
            </c:dLbl>
            <c:dLbl>
              <c:idx val="7"/>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7EE-4AD6-B962-EAB6AA8984FC}"/>
                </c:ext>
              </c:extLst>
            </c:dLbl>
            <c:dLbl>
              <c:idx val="8"/>
              <c:layout>
                <c:manualLayout>
                  <c:x val="-8.0631743948673076E-2"/>
                  <c:y val="8.7082864641919761E-4"/>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7EE-4AD6-B962-EAB6AA8984F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Sheet1!$A$2:$A$10</c:f>
              <c:strCache>
                <c:ptCount val="9"/>
                <c:pt idx="0">
                  <c:v>African American</c:v>
                </c:pt>
                <c:pt idx="1">
                  <c:v>American Indian or Alaska Native</c:v>
                </c:pt>
                <c:pt idx="2">
                  <c:v>Asian</c:v>
                </c:pt>
                <c:pt idx="3">
                  <c:v>Filipino</c:v>
                </c:pt>
                <c:pt idx="4">
                  <c:v>Hispanic or Latino</c:v>
                </c:pt>
                <c:pt idx="5">
                  <c:v>Pacific Islander</c:v>
                </c:pt>
                <c:pt idx="6">
                  <c:v>White </c:v>
                </c:pt>
                <c:pt idx="7">
                  <c:v>Two or More Races</c:v>
                </c:pt>
                <c:pt idx="8">
                  <c:v>None Reported</c:v>
                </c:pt>
              </c:strCache>
            </c:strRef>
          </c:cat>
          <c:val>
            <c:numRef>
              <c:f>Sheet1!$B$2:$B$10</c:f>
              <c:numCache>
                <c:formatCode>0.00%</c:formatCode>
                <c:ptCount val="9"/>
                <c:pt idx="0">
                  <c:v>4.9000000000000002E-2</c:v>
                </c:pt>
                <c:pt idx="1">
                  <c:v>4.0000000000000001E-3</c:v>
                </c:pt>
                <c:pt idx="2">
                  <c:v>9.9000000000000005E-2</c:v>
                </c:pt>
                <c:pt idx="3">
                  <c:v>2.1999999999999999E-2</c:v>
                </c:pt>
                <c:pt idx="4">
                  <c:v>0.56100000000000005</c:v>
                </c:pt>
                <c:pt idx="5">
                  <c:v>4.0000000000000001E-3</c:v>
                </c:pt>
                <c:pt idx="6">
                  <c:v>0.20300000000000001</c:v>
                </c:pt>
                <c:pt idx="7">
                  <c:v>4.5999999999999999E-2</c:v>
                </c:pt>
                <c:pt idx="8">
                  <c:v>1.0999999999999999E-2</c:v>
                </c:pt>
              </c:numCache>
            </c:numRef>
          </c:val>
          <c:extLst>
            <c:ext xmlns:c16="http://schemas.microsoft.com/office/drawing/2014/chart" uri="{C3380CC4-5D6E-409C-BE32-E72D297353CC}">
              <c16:uniqueId val="{00000012-C7EE-4AD6-B962-EAB6AA8984F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US" sz="1600" b="1"/>
              <a:t>CAASPP ELA/Literacy Grade 3 Scale Score Gaps Over Time </a:t>
            </a: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'\Users\hcheng\AppData\Local\Microsoft\Olk\Attachments\ooa-27887348-1fb2-45c5-b1a4-45e7ba9aeb59\bdad1302ea5fd01ed4131c1d9fb0a74e2c9d69d8bc619a29c653e5f13683eb9d\[Scale Score Gaps.xlsx]Grade 3'!$A$2</c:f>
              <c:strCache>
                <c:ptCount val="1"/>
                <c:pt idx="0">
                  <c:v>Difference Between White and Hispanic/Latino Student Scale Score Mean</c:v>
                </c:pt>
              </c:strCache>
            </c:strRef>
          </c:tx>
          <c:spPr>
            <a:ln w="28575" cap="rnd">
              <a:solidFill>
                <a:srgbClr val="255B8E"/>
              </a:solidFill>
              <a:round/>
            </a:ln>
            <a:effectLst/>
          </c:spPr>
          <c:marker>
            <c:symbol val="square"/>
            <c:size val="5"/>
            <c:spPr>
              <a:solidFill>
                <a:srgbClr val="255B8E"/>
              </a:solidFill>
              <a:ln w="9525">
                <a:solidFill>
                  <a:srgbClr val="255B8E"/>
                </a:solidFill>
              </a:ln>
              <a:effectLst/>
            </c:spPr>
          </c:marker>
          <c:cat>
            <c:strRef>
              <c:f>'\Users\hcheng\AppData\Local\Microsoft\Olk\Attachments\ooa-27887348-1fb2-45c5-b1a4-45e7ba9aeb59\bdad1302ea5fd01ed4131c1d9fb0a74e2c9d69d8bc619a29c653e5f13683eb9d\[Scale Score Gaps.xlsx]Grade 3'!$B$1:$I$1</c:f>
              <c:strCache>
                <c:ptCount val="8"/>
                <c:pt idx="0">
                  <c:v>2015</c:v>
                </c:pt>
                <c:pt idx="1">
                  <c:v>2016</c:v>
                </c:pt>
                <c:pt idx="2">
                  <c:v>2017</c:v>
                </c:pt>
                <c:pt idx="3">
                  <c:v>2018</c:v>
                </c:pt>
                <c:pt idx="4">
                  <c:v>2019</c:v>
                </c:pt>
                <c:pt idx="5">
                  <c:v>2022</c:v>
                </c:pt>
                <c:pt idx="6">
                  <c:v>2023</c:v>
                </c:pt>
                <c:pt idx="7">
                  <c:v>2024</c:v>
                </c:pt>
              </c:strCache>
            </c:strRef>
          </c:cat>
          <c:val>
            <c:numRef>
              <c:f>'\Users\hcheng\AppData\Local\Microsoft\Olk\Attachments\ooa-27887348-1fb2-45c5-b1a4-45e7ba9aeb59\bdad1302ea5fd01ed4131c1d9fb0a74e2c9d69d8bc619a29c653e5f13683eb9d\[Scale Score Gaps.xlsx]Grade 3'!$B$2:$I$2</c:f>
              <c:numCache>
                <c:formatCode>General</c:formatCode>
                <c:ptCount val="8"/>
                <c:pt idx="0">
                  <c:v>60</c:v>
                </c:pt>
                <c:pt idx="1">
                  <c:v>60</c:v>
                </c:pt>
                <c:pt idx="2">
                  <c:v>57</c:v>
                </c:pt>
                <c:pt idx="3">
                  <c:v>53</c:v>
                </c:pt>
                <c:pt idx="4">
                  <c:v>51</c:v>
                </c:pt>
                <c:pt idx="5">
                  <c:v>62</c:v>
                </c:pt>
                <c:pt idx="6">
                  <c:v>59</c:v>
                </c:pt>
                <c:pt idx="7">
                  <c:v>57</c:v>
                </c:pt>
              </c:numCache>
            </c:numRef>
          </c:val>
          <c:smooth val="0"/>
          <c:extLst>
            <c:ext xmlns:c16="http://schemas.microsoft.com/office/drawing/2014/chart" uri="{C3380CC4-5D6E-409C-BE32-E72D297353CC}">
              <c16:uniqueId val="{00000000-2280-4A9B-A3C6-250F6657C31A}"/>
            </c:ext>
          </c:extLst>
        </c:ser>
        <c:ser>
          <c:idx val="1"/>
          <c:order val="1"/>
          <c:tx>
            <c:strRef>
              <c:f>'\Users\hcheng\AppData\Local\Microsoft\Olk\Attachments\ooa-27887348-1fb2-45c5-b1a4-45e7ba9aeb59\bdad1302ea5fd01ed4131c1d9fb0a74e2c9d69d8bc619a29c653e5f13683eb9d\[Scale Score Gaps.xlsx]Grade 3'!$A$3</c:f>
              <c:strCache>
                <c:ptCount val="1"/>
                <c:pt idx="0">
                  <c:v>Difference Between White and Black/African American Student Scale Score Mean</c:v>
                </c:pt>
              </c:strCache>
            </c:strRef>
          </c:tx>
          <c:spPr>
            <a:ln w="28575" cap="rnd">
              <a:solidFill>
                <a:srgbClr val="008039"/>
              </a:solidFill>
              <a:round/>
            </a:ln>
            <a:effectLst/>
          </c:spPr>
          <c:marker>
            <c:symbol val="diamond"/>
            <c:size val="5"/>
            <c:spPr>
              <a:solidFill>
                <a:srgbClr val="008039"/>
              </a:solidFill>
              <a:ln w="9525">
                <a:solidFill>
                  <a:srgbClr val="008039"/>
                </a:solidFill>
              </a:ln>
              <a:effectLst/>
            </c:spPr>
          </c:marker>
          <c:cat>
            <c:strRef>
              <c:f>'\Users\hcheng\AppData\Local\Microsoft\Olk\Attachments\ooa-27887348-1fb2-45c5-b1a4-45e7ba9aeb59\bdad1302ea5fd01ed4131c1d9fb0a74e2c9d69d8bc619a29c653e5f13683eb9d\[Scale Score Gaps.xlsx]Grade 3'!$B$1:$I$1</c:f>
              <c:strCache>
                <c:ptCount val="8"/>
                <c:pt idx="0">
                  <c:v>2015</c:v>
                </c:pt>
                <c:pt idx="1">
                  <c:v>2016</c:v>
                </c:pt>
                <c:pt idx="2">
                  <c:v>2017</c:v>
                </c:pt>
                <c:pt idx="3">
                  <c:v>2018</c:v>
                </c:pt>
                <c:pt idx="4">
                  <c:v>2019</c:v>
                </c:pt>
                <c:pt idx="5">
                  <c:v>2022</c:v>
                </c:pt>
                <c:pt idx="6">
                  <c:v>2023</c:v>
                </c:pt>
                <c:pt idx="7">
                  <c:v>2024</c:v>
                </c:pt>
              </c:strCache>
            </c:strRef>
          </c:cat>
          <c:val>
            <c:numRef>
              <c:f>'\Users\hcheng\AppData\Local\Microsoft\Olk\Attachments\ooa-27887348-1fb2-45c5-b1a4-45e7ba9aeb59\bdad1302ea5fd01ed4131c1d9fb0a74e2c9d69d8bc619a29c653e5f13683eb9d\[Scale Score Gaps.xlsx]Grade 3'!$B$3:$I$3</c:f>
              <c:numCache>
                <c:formatCode>General</c:formatCode>
                <c:ptCount val="8"/>
                <c:pt idx="0">
                  <c:v>69</c:v>
                </c:pt>
                <c:pt idx="1">
                  <c:v>71</c:v>
                </c:pt>
                <c:pt idx="2">
                  <c:v>71</c:v>
                </c:pt>
                <c:pt idx="3">
                  <c:v>68</c:v>
                </c:pt>
                <c:pt idx="4">
                  <c:v>69</c:v>
                </c:pt>
                <c:pt idx="5">
                  <c:v>75</c:v>
                </c:pt>
                <c:pt idx="6">
                  <c:v>75</c:v>
                </c:pt>
                <c:pt idx="7">
                  <c:v>70</c:v>
                </c:pt>
              </c:numCache>
            </c:numRef>
          </c:val>
          <c:smooth val="0"/>
          <c:extLst>
            <c:ext xmlns:c16="http://schemas.microsoft.com/office/drawing/2014/chart" uri="{C3380CC4-5D6E-409C-BE32-E72D297353CC}">
              <c16:uniqueId val="{00000001-2280-4A9B-A3C6-250F6657C31A}"/>
            </c:ext>
          </c:extLst>
        </c:ser>
        <c:ser>
          <c:idx val="2"/>
          <c:order val="2"/>
          <c:tx>
            <c:strRef>
              <c:f>'\Users\hcheng\AppData\Local\Microsoft\Olk\Attachments\ooa-27887348-1fb2-45c5-b1a4-45e7ba9aeb59\bdad1302ea5fd01ed4131c1d9fb0a74e2c9d69d8bc619a29c653e5f13683eb9d\[Scale Score Gaps.xlsx]Grade 3'!$A$4</c:f>
              <c:strCache>
                <c:ptCount val="1"/>
                <c:pt idx="0">
                  <c:v>Difference Between Students with No Reported Disability and Students with Disability Scale Score Mean</c:v>
                </c:pt>
              </c:strCache>
            </c:strRef>
          </c:tx>
          <c:spPr>
            <a:ln w="28575" cap="rnd">
              <a:solidFill>
                <a:srgbClr val="595959"/>
              </a:solidFill>
              <a:round/>
            </a:ln>
            <a:effectLst/>
          </c:spPr>
          <c:marker>
            <c:symbol val="triangle"/>
            <c:size val="5"/>
            <c:spPr>
              <a:solidFill>
                <a:srgbClr val="595959"/>
              </a:solidFill>
              <a:ln w="9525">
                <a:solidFill>
                  <a:srgbClr val="595959"/>
                </a:solidFill>
              </a:ln>
              <a:effectLst/>
            </c:spPr>
          </c:marker>
          <c:cat>
            <c:strRef>
              <c:f>'\Users\hcheng\AppData\Local\Microsoft\Olk\Attachments\ooa-27887348-1fb2-45c5-b1a4-45e7ba9aeb59\bdad1302ea5fd01ed4131c1d9fb0a74e2c9d69d8bc619a29c653e5f13683eb9d\[Scale Score Gaps.xlsx]Grade 3'!$B$1:$I$1</c:f>
              <c:strCache>
                <c:ptCount val="8"/>
                <c:pt idx="0">
                  <c:v>2015</c:v>
                </c:pt>
                <c:pt idx="1">
                  <c:v>2016</c:v>
                </c:pt>
                <c:pt idx="2">
                  <c:v>2017</c:v>
                </c:pt>
                <c:pt idx="3">
                  <c:v>2018</c:v>
                </c:pt>
                <c:pt idx="4">
                  <c:v>2019</c:v>
                </c:pt>
                <c:pt idx="5">
                  <c:v>2022</c:v>
                </c:pt>
                <c:pt idx="6">
                  <c:v>2023</c:v>
                </c:pt>
                <c:pt idx="7">
                  <c:v>2024</c:v>
                </c:pt>
              </c:strCache>
            </c:strRef>
          </c:cat>
          <c:val>
            <c:numRef>
              <c:f>'\Users\hcheng\AppData\Local\Microsoft\Olk\Attachments\ooa-27887348-1fb2-45c5-b1a4-45e7ba9aeb59\bdad1302ea5fd01ed4131c1d9fb0a74e2c9d69d8bc619a29c653e5f13683eb9d\[Scale Score Gaps.xlsx]Grade 3'!$B$4:$I$4</c:f>
              <c:numCache>
                <c:formatCode>General</c:formatCode>
                <c:ptCount val="8"/>
                <c:pt idx="0">
                  <c:v>70</c:v>
                </c:pt>
                <c:pt idx="1">
                  <c:v>75</c:v>
                </c:pt>
                <c:pt idx="2">
                  <c:v>77</c:v>
                </c:pt>
                <c:pt idx="3">
                  <c:v>78</c:v>
                </c:pt>
                <c:pt idx="4">
                  <c:v>75</c:v>
                </c:pt>
                <c:pt idx="5">
                  <c:v>68</c:v>
                </c:pt>
                <c:pt idx="6">
                  <c:v>70</c:v>
                </c:pt>
                <c:pt idx="7">
                  <c:v>73</c:v>
                </c:pt>
              </c:numCache>
            </c:numRef>
          </c:val>
          <c:smooth val="0"/>
          <c:extLst>
            <c:ext xmlns:c16="http://schemas.microsoft.com/office/drawing/2014/chart" uri="{C3380CC4-5D6E-409C-BE32-E72D297353CC}">
              <c16:uniqueId val="{00000002-2280-4A9B-A3C6-250F6657C31A}"/>
            </c:ext>
          </c:extLst>
        </c:ser>
        <c:ser>
          <c:idx val="3"/>
          <c:order val="3"/>
          <c:tx>
            <c:strRef>
              <c:f>'\Users\hcheng\AppData\Local\Microsoft\Olk\Attachments\ooa-27887348-1fb2-45c5-b1a4-45e7ba9aeb59\bdad1302ea5fd01ed4131c1d9fb0a74e2c9d69d8bc619a29c653e5f13683eb9d\[Scale Score Gaps.xlsx]Grade 3'!$A$5</c:f>
              <c:strCache>
                <c:ptCount val="1"/>
                <c:pt idx="0">
                  <c:v>Difference Between English Only and English Learner Student Scale Score Mean</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cat>
            <c:strRef>
              <c:f>'\Users\hcheng\AppData\Local\Microsoft\Olk\Attachments\ooa-27887348-1fb2-45c5-b1a4-45e7ba9aeb59\bdad1302ea5fd01ed4131c1d9fb0a74e2c9d69d8bc619a29c653e5f13683eb9d\[Scale Score Gaps.xlsx]Grade 3'!$B$1:$I$1</c:f>
              <c:strCache>
                <c:ptCount val="8"/>
                <c:pt idx="0">
                  <c:v>2015</c:v>
                </c:pt>
                <c:pt idx="1">
                  <c:v>2016</c:v>
                </c:pt>
                <c:pt idx="2">
                  <c:v>2017</c:v>
                </c:pt>
                <c:pt idx="3">
                  <c:v>2018</c:v>
                </c:pt>
                <c:pt idx="4">
                  <c:v>2019</c:v>
                </c:pt>
                <c:pt idx="5">
                  <c:v>2022</c:v>
                </c:pt>
                <c:pt idx="6">
                  <c:v>2023</c:v>
                </c:pt>
                <c:pt idx="7">
                  <c:v>2024</c:v>
                </c:pt>
              </c:strCache>
            </c:strRef>
          </c:cat>
          <c:val>
            <c:numRef>
              <c:f>'\Users\hcheng\AppData\Local\Microsoft\Olk\Attachments\ooa-27887348-1fb2-45c5-b1a4-45e7ba9aeb59\bdad1302ea5fd01ed4131c1d9fb0a74e2c9d69d8bc619a29c653e5f13683eb9d\[Scale Score Gaps.xlsx]Grade 3'!$B$5:$I$5</c:f>
              <c:numCache>
                <c:formatCode>General</c:formatCode>
                <c:ptCount val="8"/>
                <c:pt idx="0">
                  <c:v>56</c:v>
                </c:pt>
                <c:pt idx="1">
                  <c:v>64</c:v>
                </c:pt>
                <c:pt idx="2">
                  <c:v>66</c:v>
                </c:pt>
                <c:pt idx="3">
                  <c:v>68</c:v>
                </c:pt>
                <c:pt idx="4">
                  <c:v>73</c:v>
                </c:pt>
                <c:pt idx="5">
                  <c:v>71</c:v>
                </c:pt>
                <c:pt idx="6">
                  <c:v>74</c:v>
                </c:pt>
                <c:pt idx="7">
                  <c:v>76</c:v>
                </c:pt>
              </c:numCache>
            </c:numRef>
          </c:val>
          <c:smooth val="0"/>
          <c:extLst>
            <c:ext xmlns:c16="http://schemas.microsoft.com/office/drawing/2014/chart" uri="{C3380CC4-5D6E-409C-BE32-E72D297353CC}">
              <c16:uniqueId val="{00000003-2280-4A9B-A3C6-250F6657C31A}"/>
            </c:ext>
          </c:extLst>
        </c:ser>
        <c:dLbls>
          <c:showLegendKey val="0"/>
          <c:showVal val="0"/>
          <c:showCatName val="0"/>
          <c:showSerName val="0"/>
          <c:showPercent val="0"/>
          <c:showBubbleSize val="0"/>
        </c:dLbls>
        <c:marker val="1"/>
        <c:smooth val="0"/>
        <c:axId val="426307216"/>
        <c:axId val="426303976"/>
      </c:lineChart>
      <c:catAx>
        <c:axId val="42630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26303976"/>
        <c:crossesAt val="0"/>
        <c:auto val="1"/>
        <c:lblAlgn val="ctr"/>
        <c:lblOffset val="100"/>
        <c:noMultiLvlLbl val="0"/>
      </c:catAx>
      <c:valAx>
        <c:axId val="426303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US" sz="1100" b="1"/>
                  <a:t>Scale Score Main Difference</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26307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en-US" sz="1600" b="1"/>
              <a:t>CAASPP ELA/Literacy Grade 5 Scale Score Gaps Over Time</a:t>
            </a:r>
          </a:p>
        </c:rich>
      </c:tx>
      <c:overlay val="0"/>
      <c:spPr>
        <a:no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'\Users\hcheng\AppData\Local\Microsoft\Olk\Attachments\ooa-27887348-1fb2-45c5-b1a4-45e7ba9aeb59\bdad1302ea5fd01ed4131c1d9fb0a74e2c9d69d8bc619a29c653e5f13683eb9d\[Scale Score Gaps.xlsx]Grade 5'!$A$2</c:f>
              <c:strCache>
                <c:ptCount val="1"/>
                <c:pt idx="0">
                  <c:v>Difference Between White and Hispanic/Latino Student Scale Score Mean</c:v>
                </c:pt>
              </c:strCache>
            </c:strRef>
          </c:tx>
          <c:spPr>
            <a:ln w="28575" cap="rnd">
              <a:solidFill>
                <a:srgbClr val="255B8E"/>
              </a:solidFill>
              <a:round/>
            </a:ln>
            <a:effectLst/>
          </c:spPr>
          <c:marker>
            <c:symbol val="square"/>
            <c:size val="5"/>
            <c:spPr>
              <a:solidFill>
                <a:srgbClr val="255B8E"/>
              </a:solidFill>
              <a:ln w="9525">
                <a:solidFill>
                  <a:srgbClr val="255B8E"/>
                </a:solidFill>
              </a:ln>
              <a:effectLst/>
            </c:spPr>
          </c:marker>
          <c:cat>
            <c:strRef>
              <c:f>'\Users\hcheng\AppData\Local\Microsoft\Olk\Attachments\ooa-27887348-1fb2-45c5-b1a4-45e7ba9aeb59\bdad1302ea5fd01ed4131c1d9fb0a74e2c9d69d8bc619a29c653e5f13683eb9d\[Scale Score Gaps.xlsx]Grade 5'!$B$1:$I$1</c:f>
              <c:strCache>
                <c:ptCount val="8"/>
                <c:pt idx="0">
                  <c:v>2015</c:v>
                </c:pt>
                <c:pt idx="1">
                  <c:v>2016</c:v>
                </c:pt>
                <c:pt idx="2">
                  <c:v>2017</c:v>
                </c:pt>
                <c:pt idx="3">
                  <c:v>2018</c:v>
                </c:pt>
                <c:pt idx="4">
                  <c:v>2019</c:v>
                </c:pt>
                <c:pt idx="5">
                  <c:v>2022</c:v>
                </c:pt>
                <c:pt idx="6">
                  <c:v>2023</c:v>
                </c:pt>
                <c:pt idx="7">
                  <c:v>2024</c:v>
                </c:pt>
              </c:strCache>
            </c:strRef>
          </c:cat>
          <c:val>
            <c:numRef>
              <c:f>'\Users\hcheng\AppData\Local\Microsoft\Olk\Attachments\ooa-27887348-1fb2-45c5-b1a4-45e7ba9aeb59\bdad1302ea5fd01ed4131c1d9fb0a74e2c9d69d8bc619a29c653e5f13683eb9d\[Scale Score Gaps.xlsx]Grade 5'!$B$2:$I$2</c:f>
              <c:numCache>
                <c:formatCode>General</c:formatCode>
                <c:ptCount val="8"/>
                <c:pt idx="0">
                  <c:v>62</c:v>
                </c:pt>
                <c:pt idx="1">
                  <c:v>61</c:v>
                </c:pt>
                <c:pt idx="2">
                  <c:v>63</c:v>
                </c:pt>
                <c:pt idx="3">
                  <c:v>61</c:v>
                </c:pt>
                <c:pt idx="4">
                  <c:v>59</c:v>
                </c:pt>
                <c:pt idx="5">
                  <c:v>62</c:v>
                </c:pt>
                <c:pt idx="6">
                  <c:v>64</c:v>
                </c:pt>
                <c:pt idx="7">
                  <c:v>61</c:v>
                </c:pt>
              </c:numCache>
            </c:numRef>
          </c:val>
          <c:smooth val="0"/>
          <c:extLst>
            <c:ext xmlns:c16="http://schemas.microsoft.com/office/drawing/2014/chart" uri="{C3380CC4-5D6E-409C-BE32-E72D297353CC}">
              <c16:uniqueId val="{00000000-A46C-4B79-98BA-B444F2441883}"/>
            </c:ext>
          </c:extLst>
        </c:ser>
        <c:ser>
          <c:idx val="1"/>
          <c:order val="1"/>
          <c:tx>
            <c:strRef>
              <c:f>'\Users\hcheng\AppData\Local\Microsoft\Olk\Attachments\ooa-27887348-1fb2-45c5-b1a4-45e7ba9aeb59\bdad1302ea5fd01ed4131c1d9fb0a74e2c9d69d8bc619a29c653e5f13683eb9d\[Scale Score Gaps.xlsx]Grade 5'!$A$3</c:f>
              <c:strCache>
                <c:ptCount val="1"/>
                <c:pt idx="0">
                  <c:v>Difference Between White and Black/African American Student Scale Score Mean</c:v>
                </c:pt>
              </c:strCache>
            </c:strRef>
          </c:tx>
          <c:spPr>
            <a:ln w="28575" cap="rnd">
              <a:solidFill>
                <a:srgbClr val="008039"/>
              </a:solidFill>
              <a:round/>
            </a:ln>
            <a:effectLst/>
          </c:spPr>
          <c:marker>
            <c:symbol val="diamond"/>
            <c:size val="5"/>
            <c:spPr>
              <a:solidFill>
                <a:srgbClr val="008039"/>
              </a:solidFill>
              <a:ln w="9525">
                <a:solidFill>
                  <a:srgbClr val="008039"/>
                </a:solidFill>
              </a:ln>
              <a:effectLst/>
            </c:spPr>
          </c:marker>
          <c:cat>
            <c:strRef>
              <c:f>'\Users\hcheng\AppData\Local\Microsoft\Olk\Attachments\ooa-27887348-1fb2-45c5-b1a4-45e7ba9aeb59\bdad1302ea5fd01ed4131c1d9fb0a74e2c9d69d8bc619a29c653e5f13683eb9d\[Scale Score Gaps.xlsx]Grade 5'!$B$1:$I$1</c:f>
              <c:strCache>
                <c:ptCount val="8"/>
                <c:pt idx="0">
                  <c:v>2015</c:v>
                </c:pt>
                <c:pt idx="1">
                  <c:v>2016</c:v>
                </c:pt>
                <c:pt idx="2">
                  <c:v>2017</c:v>
                </c:pt>
                <c:pt idx="3">
                  <c:v>2018</c:v>
                </c:pt>
                <c:pt idx="4">
                  <c:v>2019</c:v>
                </c:pt>
                <c:pt idx="5">
                  <c:v>2022</c:v>
                </c:pt>
                <c:pt idx="6">
                  <c:v>2023</c:v>
                </c:pt>
                <c:pt idx="7">
                  <c:v>2024</c:v>
                </c:pt>
              </c:strCache>
            </c:strRef>
          </c:cat>
          <c:val>
            <c:numRef>
              <c:f>'\Users\hcheng\AppData\Local\Microsoft\Olk\Attachments\ooa-27887348-1fb2-45c5-b1a4-45e7ba9aeb59\bdad1302ea5fd01ed4131c1d9fb0a74e2c9d69d8bc619a29c653e5f13683eb9d\[Scale Score Gaps.xlsx]Grade 5'!$B$3:$I$3</c:f>
              <c:numCache>
                <c:formatCode>General</c:formatCode>
                <c:ptCount val="8"/>
                <c:pt idx="0">
                  <c:v>76</c:v>
                </c:pt>
                <c:pt idx="1">
                  <c:v>78</c:v>
                </c:pt>
                <c:pt idx="2">
                  <c:v>81</c:v>
                </c:pt>
                <c:pt idx="3">
                  <c:v>80</c:v>
                </c:pt>
                <c:pt idx="4">
                  <c:v>79</c:v>
                </c:pt>
                <c:pt idx="5">
                  <c:v>80</c:v>
                </c:pt>
                <c:pt idx="6">
                  <c:v>83</c:v>
                </c:pt>
                <c:pt idx="7">
                  <c:v>80</c:v>
                </c:pt>
              </c:numCache>
            </c:numRef>
          </c:val>
          <c:smooth val="0"/>
          <c:extLst>
            <c:ext xmlns:c16="http://schemas.microsoft.com/office/drawing/2014/chart" uri="{C3380CC4-5D6E-409C-BE32-E72D297353CC}">
              <c16:uniqueId val="{00000001-A46C-4B79-98BA-B444F2441883}"/>
            </c:ext>
          </c:extLst>
        </c:ser>
        <c:ser>
          <c:idx val="2"/>
          <c:order val="2"/>
          <c:tx>
            <c:strRef>
              <c:f>'\Users\hcheng\AppData\Local\Microsoft\Olk\Attachments\ooa-27887348-1fb2-45c5-b1a4-45e7ba9aeb59\bdad1302ea5fd01ed4131c1d9fb0a74e2c9d69d8bc619a29c653e5f13683eb9d\[Scale Score Gaps.xlsx]Grade 5'!$A$4</c:f>
              <c:strCache>
                <c:ptCount val="1"/>
                <c:pt idx="0">
                  <c:v>Difference Between Students with No Reported Disability and Students with Disability Scale Score Mean</c:v>
                </c:pt>
              </c:strCache>
            </c:strRef>
          </c:tx>
          <c:spPr>
            <a:ln w="28575" cap="rnd">
              <a:solidFill>
                <a:srgbClr val="595959"/>
              </a:solidFill>
              <a:round/>
            </a:ln>
            <a:effectLst/>
          </c:spPr>
          <c:marker>
            <c:symbol val="triangle"/>
            <c:size val="5"/>
            <c:spPr>
              <a:solidFill>
                <a:srgbClr val="595959"/>
              </a:solidFill>
              <a:ln w="9525">
                <a:solidFill>
                  <a:srgbClr val="595959"/>
                </a:solidFill>
              </a:ln>
              <a:effectLst/>
            </c:spPr>
          </c:marker>
          <c:cat>
            <c:strRef>
              <c:f>'\Users\hcheng\AppData\Local\Microsoft\Olk\Attachments\ooa-27887348-1fb2-45c5-b1a4-45e7ba9aeb59\bdad1302ea5fd01ed4131c1d9fb0a74e2c9d69d8bc619a29c653e5f13683eb9d\[Scale Score Gaps.xlsx]Grade 5'!$B$1:$I$1</c:f>
              <c:strCache>
                <c:ptCount val="8"/>
                <c:pt idx="0">
                  <c:v>2015</c:v>
                </c:pt>
                <c:pt idx="1">
                  <c:v>2016</c:v>
                </c:pt>
                <c:pt idx="2">
                  <c:v>2017</c:v>
                </c:pt>
                <c:pt idx="3">
                  <c:v>2018</c:v>
                </c:pt>
                <c:pt idx="4">
                  <c:v>2019</c:v>
                </c:pt>
                <c:pt idx="5">
                  <c:v>2022</c:v>
                </c:pt>
                <c:pt idx="6">
                  <c:v>2023</c:v>
                </c:pt>
                <c:pt idx="7">
                  <c:v>2024</c:v>
                </c:pt>
              </c:strCache>
            </c:strRef>
          </c:cat>
          <c:val>
            <c:numRef>
              <c:f>'\Users\hcheng\AppData\Local\Microsoft\Olk\Attachments\ooa-27887348-1fb2-45c5-b1a4-45e7ba9aeb59\bdad1302ea5fd01ed4131c1d9fb0a74e2c9d69d8bc619a29c653e5f13683eb9d\[Scale Score Gaps.xlsx]Grade 5'!$B$4:$I$4</c:f>
              <c:numCache>
                <c:formatCode>General</c:formatCode>
                <c:ptCount val="8"/>
                <c:pt idx="0">
                  <c:v>97</c:v>
                </c:pt>
                <c:pt idx="1">
                  <c:v>104</c:v>
                </c:pt>
                <c:pt idx="2">
                  <c:v>106</c:v>
                </c:pt>
                <c:pt idx="3">
                  <c:v>104</c:v>
                </c:pt>
                <c:pt idx="4">
                  <c:v>101</c:v>
                </c:pt>
                <c:pt idx="5">
                  <c:v>96</c:v>
                </c:pt>
                <c:pt idx="6">
                  <c:v>98</c:v>
                </c:pt>
                <c:pt idx="7">
                  <c:v>102</c:v>
                </c:pt>
              </c:numCache>
            </c:numRef>
          </c:val>
          <c:smooth val="0"/>
          <c:extLst>
            <c:ext xmlns:c16="http://schemas.microsoft.com/office/drawing/2014/chart" uri="{C3380CC4-5D6E-409C-BE32-E72D297353CC}">
              <c16:uniqueId val="{00000002-A46C-4B79-98BA-B444F2441883}"/>
            </c:ext>
          </c:extLst>
        </c:ser>
        <c:ser>
          <c:idx val="3"/>
          <c:order val="3"/>
          <c:tx>
            <c:strRef>
              <c:f>'\Users\hcheng\AppData\Local\Microsoft\Olk\Attachments\ooa-27887348-1fb2-45c5-b1a4-45e7ba9aeb59\bdad1302ea5fd01ed4131c1d9fb0a74e2c9d69d8bc619a29c653e5f13683eb9d\[Scale Score Gaps.xlsx]Grade 5'!$A$5</c:f>
              <c:strCache>
                <c:ptCount val="1"/>
                <c:pt idx="0">
                  <c:v>Difference Between English Only and English Learner Student Scale Score Mean</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cat>
            <c:strRef>
              <c:f>'\Users\hcheng\AppData\Local\Microsoft\Olk\Attachments\ooa-27887348-1fb2-45c5-b1a4-45e7ba9aeb59\bdad1302ea5fd01ed4131c1d9fb0a74e2c9d69d8bc619a29c653e5f13683eb9d\[Scale Score Gaps.xlsx]Grade 5'!$B$1:$I$1</c:f>
              <c:strCache>
                <c:ptCount val="8"/>
                <c:pt idx="0">
                  <c:v>2015</c:v>
                </c:pt>
                <c:pt idx="1">
                  <c:v>2016</c:v>
                </c:pt>
                <c:pt idx="2">
                  <c:v>2017</c:v>
                </c:pt>
                <c:pt idx="3">
                  <c:v>2018</c:v>
                </c:pt>
                <c:pt idx="4">
                  <c:v>2019</c:v>
                </c:pt>
                <c:pt idx="5">
                  <c:v>2022</c:v>
                </c:pt>
                <c:pt idx="6">
                  <c:v>2023</c:v>
                </c:pt>
                <c:pt idx="7">
                  <c:v>2024</c:v>
                </c:pt>
              </c:strCache>
            </c:strRef>
          </c:cat>
          <c:val>
            <c:numRef>
              <c:f>'\Users\hcheng\AppData\Local\Microsoft\Olk\Attachments\ooa-27887348-1fb2-45c5-b1a4-45e7ba9aeb59\bdad1302ea5fd01ed4131c1d9fb0a74e2c9d69d8bc619a29c653e5f13683eb9d\[Scale Score Gaps.xlsx]Grade 5'!$B$5:$I$5</c:f>
              <c:numCache>
                <c:formatCode>General</c:formatCode>
                <c:ptCount val="8"/>
                <c:pt idx="0">
                  <c:v>87</c:v>
                </c:pt>
                <c:pt idx="1">
                  <c:v>90</c:v>
                </c:pt>
                <c:pt idx="2">
                  <c:v>94</c:v>
                </c:pt>
                <c:pt idx="3">
                  <c:v>99</c:v>
                </c:pt>
                <c:pt idx="4">
                  <c:v>97</c:v>
                </c:pt>
                <c:pt idx="5">
                  <c:v>92</c:v>
                </c:pt>
                <c:pt idx="6">
                  <c:v>96</c:v>
                </c:pt>
                <c:pt idx="7">
                  <c:v>101</c:v>
                </c:pt>
              </c:numCache>
            </c:numRef>
          </c:val>
          <c:smooth val="0"/>
          <c:extLst>
            <c:ext xmlns:c16="http://schemas.microsoft.com/office/drawing/2014/chart" uri="{C3380CC4-5D6E-409C-BE32-E72D297353CC}">
              <c16:uniqueId val="{00000003-A46C-4B79-98BA-B444F2441883}"/>
            </c:ext>
          </c:extLst>
        </c:ser>
        <c:dLbls>
          <c:showLegendKey val="0"/>
          <c:showVal val="0"/>
          <c:showCatName val="0"/>
          <c:showSerName val="0"/>
          <c:showPercent val="0"/>
          <c:showBubbleSize val="0"/>
        </c:dLbls>
        <c:marker val="1"/>
        <c:smooth val="0"/>
        <c:axId val="683383760"/>
        <c:axId val="683375840"/>
      </c:lineChart>
      <c:catAx>
        <c:axId val="683383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83375840"/>
        <c:crosses val="autoZero"/>
        <c:auto val="1"/>
        <c:lblAlgn val="ctr"/>
        <c:lblOffset val="100"/>
        <c:noMultiLvlLbl val="0"/>
      </c:catAx>
      <c:valAx>
        <c:axId val="683375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US" sz="1100" b="1"/>
                  <a:t>Scale</a:t>
                </a:r>
                <a:r>
                  <a:rPr lang="en-US" sz="1100" b="1" baseline="0"/>
                  <a:t> Score Mean Difference</a:t>
                </a:r>
                <a:endParaRPr lang="en-US" sz="1100" b="1"/>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83383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US" sz="1600" b="1"/>
              <a:t>CAASPP</a:t>
            </a:r>
            <a:r>
              <a:rPr lang="en-US" sz="1600" b="1" baseline="0"/>
              <a:t> ELA/Literacy Grade 8 Scale Score Gaps Over Time</a:t>
            </a:r>
            <a:endParaRPr lang="en-US" sz="1600" b="1"/>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'\Users\hcheng\AppData\Local\Microsoft\Olk\Attachments\ooa-27887348-1fb2-45c5-b1a4-45e7ba9aeb59\bdad1302ea5fd01ed4131c1d9fb0a74e2c9d69d8bc619a29c653e5f13683eb9d\[Scale Score Gaps.xlsx]Grade 8'!$A$2</c:f>
              <c:strCache>
                <c:ptCount val="1"/>
                <c:pt idx="0">
                  <c:v>Difference Between White and Hispanic/Latino Student Scale Score Mean</c:v>
                </c:pt>
              </c:strCache>
            </c:strRef>
          </c:tx>
          <c:spPr>
            <a:ln w="28575" cap="rnd">
              <a:solidFill>
                <a:srgbClr val="255B8E"/>
              </a:solidFill>
              <a:round/>
            </a:ln>
            <a:effectLst/>
          </c:spPr>
          <c:marker>
            <c:symbol val="square"/>
            <c:size val="5"/>
            <c:spPr>
              <a:solidFill>
                <a:srgbClr val="255B8E"/>
              </a:solidFill>
              <a:ln w="9525">
                <a:solidFill>
                  <a:srgbClr val="255B8E"/>
                </a:solidFill>
              </a:ln>
              <a:effectLst/>
            </c:spPr>
          </c:marker>
          <c:cat>
            <c:strRef>
              <c:f>'\Users\hcheng\AppData\Local\Microsoft\Olk\Attachments\ooa-27887348-1fb2-45c5-b1a4-45e7ba9aeb59\bdad1302ea5fd01ed4131c1d9fb0a74e2c9d69d8bc619a29c653e5f13683eb9d\[Scale Score Gaps.xlsx]Grade 8'!$B$1:$I$1</c:f>
              <c:strCache>
                <c:ptCount val="8"/>
                <c:pt idx="0">
                  <c:v>2015</c:v>
                </c:pt>
                <c:pt idx="1">
                  <c:v>2016</c:v>
                </c:pt>
                <c:pt idx="2">
                  <c:v>2017</c:v>
                </c:pt>
                <c:pt idx="3">
                  <c:v>2018</c:v>
                </c:pt>
                <c:pt idx="4">
                  <c:v>2019</c:v>
                </c:pt>
                <c:pt idx="5">
                  <c:v>2022</c:v>
                </c:pt>
                <c:pt idx="6">
                  <c:v>2023</c:v>
                </c:pt>
                <c:pt idx="7">
                  <c:v>2024</c:v>
                </c:pt>
              </c:strCache>
            </c:strRef>
          </c:cat>
          <c:val>
            <c:numRef>
              <c:f>'\Users\hcheng\AppData\Local\Microsoft\Olk\Attachments\ooa-27887348-1fb2-45c5-b1a4-45e7ba9aeb59\bdad1302ea5fd01ed4131c1d9fb0a74e2c9d69d8bc619a29c653e5f13683eb9d\[Scale Score Gaps.xlsx]Grade 8'!$B$2:$I$2</c:f>
              <c:numCache>
                <c:formatCode>General</c:formatCode>
                <c:ptCount val="8"/>
                <c:pt idx="0">
                  <c:v>59</c:v>
                </c:pt>
                <c:pt idx="1">
                  <c:v>61</c:v>
                </c:pt>
                <c:pt idx="2">
                  <c:v>62</c:v>
                </c:pt>
                <c:pt idx="3">
                  <c:v>61</c:v>
                </c:pt>
                <c:pt idx="4">
                  <c:v>60</c:v>
                </c:pt>
                <c:pt idx="5">
                  <c:v>60</c:v>
                </c:pt>
                <c:pt idx="6">
                  <c:v>62</c:v>
                </c:pt>
                <c:pt idx="7">
                  <c:v>60</c:v>
                </c:pt>
              </c:numCache>
            </c:numRef>
          </c:val>
          <c:smooth val="0"/>
          <c:extLst>
            <c:ext xmlns:c16="http://schemas.microsoft.com/office/drawing/2014/chart" uri="{C3380CC4-5D6E-409C-BE32-E72D297353CC}">
              <c16:uniqueId val="{00000000-4865-45B1-B7F4-D9BDE99597A7}"/>
            </c:ext>
          </c:extLst>
        </c:ser>
        <c:ser>
          <c:idx val="1"/>
          <c:order val="1"/>
          <c:tx>
            <c:strRef>
              <c:f>'\Users\hcheng\AppData\Local\Microsoft\Olk\Attachments\ooa-27887348-1fb2-45c5-b1a4-45e7ba9aeb59\bdad1302ea5fd01ed4131c1d9fb0a74e2c9d69d8bc619a29c653e5f13683eb9d\[Scale Score Gaps.xlsx]Grade 8'!$A$3</c:f>
              <c:strCache>
                <c:ptCount val="1"/>
                <c:pt idx="0">
                  <c:v>Difference Between White and Black/African American Student Scale Score Mean</c:v>
                </c:pt>
              </c:strCache>
            </c:strRef>
          </c:tx>
          <c:spPr>
            <a:ln w="28575" cap="rnd">
              <a:solidFill>
                <a:srgbClr val="008039"/>
              </a:solidFill>
              <a:round/>
            </a:ln>
            <a:effectLst/>
          </c:spPr>
          <c:marker>
            <c:symbol val="diamond"/>
            <c:size val="5"/>
            <c:spPr>
              <a:solidFill>
                <a:srgbClr val="008039"/>
              </a:solidFill>
              <a:ln w="9525">
                <a:solidFill>
                  <a:srgbClr val="008039"/>
                </a:solidFill>
              </a:ln>
              <a:effectLst/>
            </c:spPr>
          </c:marker>
          <c:cat>
            <c:strRef>
              <c:f>'\Users\hcheng\AppData\Local\Microsoft\Olk\Attachments\ooa-27887348-1fb2-45c5-b1a4-45e7ba9aeb59\bdad1302ea5fd01ed4131c1d9fb0a74e2c9d69d8bc619a29c653e5f13683eb9d\[Scale Score Gaps.xlsx]Grade 8'!$B$1:$I$1</c:f>
              <c:strCache>
                <c:ptCount val="8"/>
                <c:pt idx="0">
                  <c:v>2015</c:v>
                </c:pt>
                <c:pt idx="1">
                  <c:v>2016</c:v>
                </c:pt>
                <c:pt idx="2">
                  <c:v>2017</c:v>
                </c:pt>
                <c:pt idx="3">
                  <c:v>2018</c:v>
                </c:pt>
                <c:pt idx="4">
                  <c:v>2019</c:v>
                </c:pt>
                <c:pt idx="5">
                  <c:v>2022</c:v>
                </c:pt>
                <c:pt idx="6">
                  <c:v>2023</c:v>
                </c:pt>
                <c:pt idx="7">
                  <c:v>2024</c:v>
                </c:pt>
              </c:strCache>
            </c:strRef>
          </c:cat>
          <c:val>
            <c:numRef>
              <c:f>'\Users\hcheng\AppData\Local\Microsoft\Olk\Attachments\ooa-27887348-1fb2-45c5-b1a4-45e7ba9aeb59\bdad1302ea5fd01ed4131c1d9fb0a74e2c9d69d8bc619a29c653e5f13683eb9d\[Scale Score Gaps.xlsx]Grade 8'!$B$3:$I$3</c:f>
              <c:numCache>
                <c:formatCode>General</c:formatCode>
                <c:ptCount val="8"/>
                <c:pt idx="0">
                  <c:v>73</c:v>
                </c:pt>
                <c:pt idx="1">
                  <c:v>77</c:v>
                </c:pt>
                <c:pt idx="2">
                  <c:v>78</c:v>
                </c:pt>
                <c:pt idx="3">
                  <c:v>80</c:v>
                </c:pt>
                <c:pt idx="4">
                  <c:v>81</c:v>
                </c:pt>
                <c:pt idx="5">
                  <c:v>79</c:v>
                </c:pt>
                <c:pt idx="6">
                  <c:v>79</c:v>
                </c:pt>
                <c:pt idx="7">
                  <c:v>79</c:v>
                </c:pt>
              </c:numCache>
            </c:numRef>
          </c:val>
          <c:smooth val="0"/>
          <c:extLst>
            <c:ext xmlns:c16="http://schemas.microsoft.com/office/drawing/2014/chart" uri="{C3380CC4-5D6E-409C-BE32-E72D297353CC}">
              <c16:uniqueId val="{00000001-4865-45B1-B7F4-D9BDE99597A7}"/>
            </c:ext>
          </c:extLst>
        </c:ser>
        <c:ser>
          <c:idx val="2"/>
          <c:order val="2"/>
          <c:tx>
            <c:strRef>
              <c:f>'\Users\hcheng\AppData\Local\Microsoft\Olk\Attachments\ooa-27887348-1fb2-45c5-b1a4-45e7ba9aeb59\bdad1302ea5fd01ed4131c1d9fb0a74e2c9d69d8bc619a29c653e5f13683eb9d\[Scale Score Gaps.xlsx]Grade 8'!$A$4</c:f>
              <c:strCache>
                <c:ptCount val="1"/>
                <c:pt idx="0">
                  <c:v>Difference Between Students with No Reported Disability and Students with Disability Scale Score Mean</c:v>
                </c:pt>
              </c:strCache>
            </c:strRef>
          </c:tx>
          <c:spPr>
            <a:ln w="28575" cap="rnd">
              <a:solidFill>
                <a:srgbClr val="595959"/>
              </a:solidFill>
              <a:round/>
            </a:ln>
            <a:effectLst/>
          </c:spPr>
          <c:marker>
            <c:symbol val="triangle"/>
            <c:size val="5"/>
            <c:spPr>
              <a:solidFill>
                <a:srgbClr val="595959"/>
              </a:solidFill>
              <a:ln w="9525">
                <a:solidFill>
                  <a:srgbClr val="595959"/>
                </a:solidFill>
              </a:ln>
              <a:effectLst/>
            </c:spPr>
          </c:marker>
          <c:cat>
            <c:strRef>
              <c:f>'\Users\hcheng\AppData\Local\Microsoft\Olk\Attachments\ooa-27887348-1fb2-45c5-b1a4-45e7ba9aeb59\bdad1302ea5fd01ed4131c1d9fb0a74e2c9d69d8bc619a29c653e5f13683eb9d\[Scale Score Gaps.xlsx]Grade 8'!$B$1:$I$1</c:f>
              <c:strCache>
                <c:ptCount val="8"/>
                <c:pt idx="0">
                  <c:v>2015</c:v>
                </c:pt>
                <c:pt idx="1">
                  <c:v>2016</c:v>
                </c:pt>
                <c:pt idx="2">
                  <c:v>2017</c:v>
                </c:pt>
                <c:pt idx="3">
                  <c:v>2018</c:v>
                </c:pt>
                <c:pt idx="4">
                  <c:v>2019</c:v>
                </c:pt>
                <c:pt idx="5">
                  <c:v>2022</c:v>
                </c:pt>
                <c:pt idx="6">
                  <c:v>2023</c:v>
                </c:pt>
                <c:pt idx="7">
                  <c:v>2024</c:v>
                </c:pt>
              </c:strCache>
            </c:strRef>
          </c:cat>
          <c:val>
            <c:numRef>
              <c:f>'\Users\hcheng\AppData\Local\Microsoft\Olk\Attachments\ooa-27887348-1fb2-45c5-b1a4-45e7ba9aeb59\bdad1302ea5fd01ed4131c1d9fb0a74e2c9d69d8bc619a29c653e5f13683eb9d\[Scale Score Gaps.xlsx]Grade 8'!$B$4:$I$4</c:f>
              <c:numCache>
                <c:formatCode>General</c:formatCode>
                <c:ptCount val="8"/>
                <c:pt idx="0">
                  <c:v>106</c:v>
                </c:pt>
                <c:pt idx="1">
                  <c:v>114</c:v>
                </c:pt>
                <c:pt idx="2">
                  <c:v>116</c:v>
                </c:pt>
                <c:pt idx="3">
                  <c:v>117</c:v>
                </c:pt>
                <c:pt idx="4">
                  <c:v>115</c:v>
                </c:pt>
                <c:pt idx="5">
                  <c:v>116</c:v>
                </c:pt>
                <c:pt idx="6">
                  <c:v>115</c:v>
                </c:pt>
                <c:pt idx="7">
                  <c:v>116</c:v>
                </c:pt>
              </c:numCache>
            </c:numRef>
          </c:val>
          <c:smooth val="0"/>
          <c:extLst>
            <c:ext xmlns:c16="http://schemas.microsoft.com/office/drawing/2014/chart" uri="{C3380CC4-5D6E-409C-BE32-E72D297353CC}">
              <c16:uniqueId val="{00000002-4865-45B1-B7F4-D9BDE99597A7}"/>
            </c:ext>
          </c:extLst>
        </c:ser>
        <c:ser>
          <c:idx val="3"/>
          <c:order val="3"/>
          <c:tx>
            <c:strRef>
              <c:f>'\Users\hcheng\AppData\Local\Microsoft\Olk\Attachments\ooa-27887348-1fb2-45c5-b1a4-45e7ba9aeb59\bdad1302ea5fd01ed4131c1d9fb0a74e2c9d69d8bc619a29c653e5f13683eb9d\[Scale Score Gaps.xlsx]Grade 8'!$A$5</c:f>
              <c:strCache>
                <c:ptCount val="1"/>
                <c:pt idx="0">
                  <c:v>Difference Between English Only and English Learner Student Scale Score Mean</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cat>
            <c:strRef>
              <c:f>'\Users\hcheng\AppData\Local\Microsoft\Olk\Attachments\ooa-27887348-1fb2-45c5-b1a4-45e7ba9aeb59\bdad1302ea5fd01ed4131c1d9fb0a74e2c9d69d8bc619a29c653e5f13683eb9d\[Scale Score Gaps.xlsx]Grade 8'!$B$1:$I$1</c:f>
              <c:strCache>
                <c:ptCount val="8"/>
                <c:pt idx="0">
                  <c:v>2015</c:v>
                </c:pt>
                <c:pt idx="1">
                  <c:v>2016</c:v>
                </c:pt>
                <c:pt idx="2">
                  <c:v>2017</c:v>
                </c:pt>
                <c:pt idx="3">
                  <c:v>2018</c:v>
                </c:pt>
                <c:pt idx="4">
                  <c:v>2019</c:v>
                </c:pt>
                <c:pt idx="5">
                  <c:v>2022</c:v>
                </c:pt>
                <c:pt idx="6">
                  <c:v>2023</c:v>
                </c:pt>
                <c:pt idx="7">
                  <c:v>2024</c:v>
                </c:pt>
              </c:strCache>
            </c:strRef>
          </c:cat>
          <c:val>
            <c:numRef>
              <c:f>'\Users\hcheng\AppData\Local\Microsoft\Olk\Attachments\ooa-27887348-1fb2-45c5-b1a4-45e7ba9aeb59\bdad1302ea5fd01ed4131c1d9fb0a74e2c9d69d8bc619a29c653e5f13683eb9d\[Scale Score Gaps.xlsx]Grade 8'!$B$5:$I$5</c:f>
              <c:numCache>
                <c:formatCode>General</c:formatCode>
                <c:ptCount val="8"/>
                <c:pt idx="0">
                  <c:v>109</c:v>
                </c:pt>
                <c:pt idx="1">
                  <c:v>116</c:v>
                </c:pt>
                <c:pt idx="2">
                  <c:v>121</c:v>
                </c:pt>
                <c:pt idx="3">
                  <c:v>124</c:v>
                </c:pt>
                <c:pt idx="4">
                  <c:v>122</c:v>
                </c:pt>
                <c:pt idx="5">
                  <c:v>118</c:v>
                </c:pt>
                <c:pt idx="6">
                  <c:v>126</c:v>
                </c:pt>
                <c:pt idx="7">
                  <c:v>131</c:v>
                </c:pt>
              </c:numCache>
            </c:numRef>
          </c:val>
          <c:smooth val="0"/>
          <c:extLst>
            <c:ext xmlns:c16="http://schemas.microsoft.com/office/drawing/2014/chart" uri="{C3380CC4-5D6E-409C-BE32-E72D297353CC}">
              <c16:uniqueId val="{00000003-4865-45B1-B7F4-D9BDE99597A7}"/>
            </c:ext>
          </c:extLst>
        </c:ser>
        <c:dLbls>
          <c:showLegendKey val="0"/>
          <c:showVal val="0"/>
          <c:showCatName val="0"/>
          <c:showSerName val="0"/>
          <c:showPercent val="0"/>
          <c:showBubbleSize val="0"/>
        </c:dLbls>
        <c:marker val="1"/>
        <c:smooth val="0"/>
        <c:axId val="691217816"/>
        <c:axId val="691218896"/>
      </c:lineChart>
      <c:catAx>
        <c:axId val="691217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91218896"/>
        <c:crosses val="autoZero"/>
        <c:auto val="1"/>
        <c:lblAlgn val="ctr"/>
        <c:lblOffset val="100"/>
        <c:noMultiLvlLbl val="0"/>
      </c:catAx>
      <c:valAx>
        <c:axId val="691218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US" sz="1100" b="1"/>
                  <a:t>Scale</a:t>
                </a:r>
                <a:r>
                  <a:rPr lang="en-US" sz="1100" b="1" baseline="0"/>
                  <a:t> Score Mean Difference</a:t>
                </a:r>
                <a:endParaRPr lang="en-US" sz="1100" b="1"/>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91217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US" sz="1600" b="1"/>
              <a:t>CAASPP ELA/Literacy Grade 11 Scale Score Gaps</a:t>
            </a:r>
            <a:r>
              <a:rPr lang="en-US" sz="1600" b="1" baseline="0"/>
              <a:t> Over Time</a:t>
            </a:r>
            <a:endParaRPr lang="en-US" sz="1600" b="1"/>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'\Users\hcheng\AppData\Local\Microsoft\Olk\Attachments\ooa-27887348-1fb2-45c5-b1a4-45e7ba9aeb59\bdad1302ea5fd01ed4131c1d9fb0a74e2c9d69d8bc619a29c653e5f13683eb9d\[Scale Score Gaps.xlsx]Grade 11'!$A$2</c:f>
              <c:strCache>
                <c:ptCount val="1"/>
                <c:pt idx="0">
                  <c:v>Difference Between White and Hispanic/Latino Student Scale Score Mean</c:v>
                </c:pt>
              </c:strCache>
            </c:strRef>
          </c:tx>
          <c:spPr>
            <a:ln w="28575" cap="rnd">
              <a:solidFill>
                <a:srgbClr val="255B8E"/>
              </a:solidFill>
              <a:round/>
            </a:ln>
            <a:effectLst/>
          </c:spPr>
          <c:marker>
            <c:symbol val="square"/>
            <c:size val="5"/>
            <c:spPr>
              <a:solidFill>
                <a:srgbClr val="255B8E"/>
              </a:solidFill>
              <a:ln w="9525">
                <a:solidFill>
                  <a:srgbClr val="255B8E"/>
                </a:solidFill>
              </a:ln>
              <a:effectLst/>
            </c:spPr>
          </c:marker>
          <c:cat>
            <c:strRef>
              <c:f>'\Users\hcheng\AppData\Local\Microsoft\Olk\Attachments\ooa-27887348-1fb2-45c5-b1a4-45e7ba9aeb59\bdad1302ea5fd01ed4131c1d9fb0a74e2c9d69d8bc619a29c653e5f13683eb9d\[Scale Score Gaps.xlsx]Grade 11'!$B$1:$I$1</c:f>
              <c:strCache>
                <c:ptCount val="8"/>
                <c:pt idx="0">
                  <c:v>2015</c:v>
                </c:pt>
                <c:pt idx="1">
                  <c:v>2016</c:v>
                </c:pt>
                <c:pt idx="2">
                  <c:v>2017</c:v>
                </c:pt>
                <c:pt idx="3">
                  <c:v>2018</c:v>
                </c:pt>
                <c:pt idx="4">
                  <c:v>2019</c:v>
                </c:pt>
                <c:pt idx="5">
                  <c:v>2022</c:v>
                </c:pt>
                <c:pt idx="6">
                  <c:v>2023</c:v>
                </c:pt>
                <c:pt idx="7">
                  <c:v>2024</c:v>
                </c:pt>
              </c:strCache>
            </c:strRef>
          </c:cat>
          <c:val>
            <c:numRef>
              <c:f>'\Users\hcheng\AppData\Local\Microsoft\Olk\Attachments\ooa-27887348-1fb2-45c5-b1a4-45e7ba9aeb59\bdad1302ea5fd01ed4131c1d9fb0a74e2c9d69d8bc619a29c653e5f13683eb9d\[Scale Score Gaps.xlsx]Grade 11'!$B$2:$I$2</c:f>
              <c:numCache>
                <c:formatCode>General</c:formatCode>
                <c:ptCount val="8"/>
                <c:pt idx="0">
                  <c:v>58</c:v>
                </c:pt>
                <c:pt idx="1">
                  <c:v>58</c:v>
                </c:pt>
                <c:pt idx="2">
                  <c:v>62</c:v>
                </c:pt>
                <c:pt idx="3">
                  <c:v>62</c:v>
                </c:pt>
                <c:pt idx="4">
                  <c:v>61</c:v>
                </c:pt>
                <c:pt idx="5">
                  <c:v>64</c:v>
                </c:pt>
                <c:pt idx="6">
                  <c:v>64</c:v>
                </c:pt>
                <c:pt idx="7">
                  <c:v>60</c:v>
                </c:pt>
              </c:numCache>
            </c:numRef>
          </c:val>
          <c:smooth val="0"/>
          <c:extLst>
            <c:ext xmlns:c16="http://schemas.microsoft.com/office/drawing/2014/chart" uri="{C3380CC4-5D6E-409C-BE32-E72D297353CC}">
              <c16:uniqueId val="{00000000-E53B-4F6E-9C27-9229D2018831}"/>
            </c:ext>
          </c:extLst>
        </c:ser>
        <c:ser>
          <c:idx val="1"/>
          <c:order val="1"/>
          <c:tx>
            <c:strRef>
              <c:f>'\Users\hcheng\AppData\Local\Microsoft\Olk\Attachments\ooa-27887348-1fb2-45c5-b1a4-45e7ba9aeb59\bdad1302ea5fd01ed4131c1d9fb0a74e2c9d69d8bc619a29c653e5f13683eb9d\[Scale Score Gaps.xlsx]Grade 11'!$A$3</c:f>
              <c:strCache>
                <c:ptCount val="1"/>
                <c:pt idx="0">
                  <c:v>Difference Between White and Black/African American Student Scale Score Mean</c:v>
                </c:pt>
              </c:strCache>
            </c:strRef>
          </c:tx>
          <c:spPr>
            <a:ln w="28575" cap="rnd">
              <a:solidFill>
                <a:srgbClr val="008039"/>
              </a:solidFill>
              <a:round/>
            </a:ln>
            <a:effectLst/>
          </c:spPr>
          <c:marker>
            <c:symbol val="diamond"/>
            <c:size val="5"/>
            <c:spPr>
              <a:solidFill>
                <a:srgbClr val="008039"/>
              </a:solidFill>
              <a:ln w="9525">
                <a:solidFill>
                  <a:srgbClr val="008039"/>
                </a:solidFill>
              </a:ln>
              <a:effectLst/>
            </c:spPr>
          </c:marker>
          <c:cat>
            <c:strRef>
              <c:f>'\Users\hcheng\AppData\Local\Microsoft\Olk\Attachments\ooa-27887348-1fb2-45c5-b1a4-45e7ba9aeb59\bdad1302ea5fd01ed4131c1d9fb0a74e2c9d69d8bc619a29c653e5f13683eb9d\[Scale Score Gaps.xlsx]Grade 11'!$B$1:$I$1</c:f>
              <c:strCache>
                <c:ptCount val="8"/>
                <c:pt idx="0">
                  <c:v>2015</c:v>
                </c:pt>
                <c:pt idx="1">
                  <c:v>2016</c:v>
                </c:pt>
                <c:pt idx="2">
                  <c:v>2017</c:v>
                </c:pt>
                <c:pt idx="3">
                  <c:v>2018</c:v>
                </c:pt>
                <c:pt idx="4">
                  <c:v>2019</c:v>
                </c:pt>
                <c:pt idx="5">
                  <c:v>2022</c:v>
                </c:pt>
                <c:pt idx="6">
                  <c:v>2023</c:v>
                </c:pt>
                <c:pt idx="7">
                  <c:v>2024</c:v>
                </c:pt>
              </c:strCache>
            </c:strRef>
          </c:cat>
          <c:val>
            <c:numRef>
              <c:f>'\Users\hcheng\AppData\Local\Microsoft\Olk\Attachments\ooa-27887348-1fb2-45c5-b1a4-45e7ba9aeb59\bdad1302ea5fd01ed4131c1d9fb0a74e2c9d69d8bc619a29c653e5f13683eb9d\[Scale Score Gaps.xlsx]Grade 11'!$B$3:$I$3</c:f>
              <c:numCache>
                <c:formatCode>General</c:formatCode>
                <c:ptCount val="8"/>
                <c:pt idx="0">
                  <c:v>78</c:v>
                </c:pt>
                <c:pt idx="1">
                  <c:v>83</c:v>
                </c:pt>
                <c:pt idx="2">
                  <c:v>87</c:v>
                </c:pt>
                <c:pt idx="3">
                  <c:v>89</c:v>
                </c:pt>
                <c:pt idx="4">
                  <c:v>88</c:v>
                </c:pt>
                <c:pt idx="5">
                  <c:v>90</c:v>
                </c:pt>
                <c:pt idx="6">
                  <c:v>89</c:v>
                </c:pt>
                <c:pt idx="7">
                  <c:v>85</c:v>
                </c:pt>
              </c:numCache>
            </c:numRef>
          </c:val>
          <c:smooth val="0"/>
          <c:extLst>
            <c:ext xmlns:c16="http://schemas.microsoft.com/office/drawing/2014/chart" uri="{C3380CC4-5D6E-409C-BE32-E72D297353CC}">
              <c16:uniqueId val="{00000001-E53B-4F6E-9C27-9229D2018831}"/>
            </c:ext>
          </c:extLst>
        </c:ser>
        <c:ser>
          <c:idx val="2"/>
          <c:order val="2"/>
          <c:tx>
            <c:strRef>
              <c:f>'\Users\hcheng\AppData\Local\Microsoft\Olk\Attachments\ooa-27887348-1fb2-45c5-b1a4-45e7ba9aeb59\bdad1302ea5fd01ed4131c1d9fb0a74e2c9d69d8bc619a29c653e5f13683eb9d\[Scale Score Gaps.xlsx]Grade 11'!$A$4</c:f>
              <c:strCache>
                <c:ptCount val="1"/>
                <c:pt idx="0">
                  <c:v>Difference Between Students with No Reported Disability and Students with Disability Scale Score Mean</c:v>
                </c:pt>
              </c:strCache>
            </c:strRef>
          </c:tx>
          <c:spPr>
            <a:ln w="28575" cap="rnd">
              <a:solidFill>
                <a:srgbClr val="595959"/>
              </a:solidFill>
              <a:round/>
            </a:ln>
            <a:effectLst/>
          </c:spPr>
          <c:marker>
            <c:symbol val="triangle"/>
            <c:size val="5"/>
            <c:spPr>
              <a:solidFill>
                <a:srgbClr val="595959"/>
              </a:solidFill>
              <a:ln w="9525">
                <a:solidFill>
                  <a:srgbClr val="595959"/>
                </a:solidFill>
              </a:ln>
              <a:effectLst/>
            </c:spPr>
          </c:marker>
          <c:cat>
            <c:strRef>
              <c:f>'\Users\hcheng\AppData\Local\Microsoft\Olk\Attachments\ooa-27887348-1fb2-45c5-b1a4-45e7ba9aeb59\bdad1302ea5fd01ed4131c1d9fb0a74e2c9d69d8bc619a29c653e5f13683eb9d\[Scale Score Gaps.xlsx]Grade 11'!$B$1:$I$1</c:f>
              <c:strCache>
                <c:ptCount val="8"/>
                <c:pt idx="0">
                  <c:v>2015</c:v>
                </c:pt>
                <c:pt idx="1">
                  <c:v>2016</c:v>
                </c:pt>
                <c:pt idx="2">
                  <c:v>2017</c:v>
                </c:pt>
                <c:pt idx="3">
                  <c:v>2018</c:v>
                </c:pt>
                <c:pt idx="4">
                  <c:v>2019</c:v>
                </c:pt>
                <c:pt idx="5">
                  <c:v>2022</c:v>
                </c:pt>
                <c:pt idx="6">
                  <c:v>2023</c:v>
                </c:pt>
                <c:pt idx="7">
                  <c:v>2024</c:v>
                </c:pt>
              </c:strCache>
            </c:strRef>
          </c:cat>
          <c:val>
            <c:numRef>
              <c:f>'\Users\hcheng\AppData\Local\Microsoft\Olk\Attachments\ooa-27887348-1fb2-45c5-b1a4-45e7ba9aeb59\bdad1302ea5fd01ed4131c1d9fb0a74e2c9d69d8bc619a29c653e5f13683eb9d\[Scale Score Gaps.xlsx]Grade 11'!$B$4:$I$4</c:f>
              <c:numCache>
                <c:formatCode>General</c:formatCode>
                <c:ptCount val="8"/>
                <c:pt idx="0">
                  <c:v>122</c:v>
                </c:pt>
                <c:pt idx="1">
                  <c:v>127</c:v>
                </c:pt>
                <c:pt idx="2">
                  <c:v>133</c:v>
                </c:pt>
                <c:pt idx="3">
                  <c:v>132</c:v>
                </c:pt>
                <c:pt idx="4">
                  <c:v>130</c:v>
                </c:pt>
                <c:pt idx="5">
                  <c:v>132</c:v>
                </c:pt>
                <c:pt idx="6">
                  <c:v>130</c:v>
                </c:pt>
                <c:pt idx="7">
                  <c:v>131</c:v>
                </c:pt>
              </c:numCache>
            </c:numRef>
          </c:val>
          <c:smooth val="0"/>
          <c:extLst>
            <c:ext xmlns:c16="http://schemas.microsoft.com/office/drawing/2014/chart" uri="{C3380CC4-5D6E-409C-BE32-E72D297353CC}">
              <c16:uniqueId val="{00000002-E53B-4F6E-9C27-9229D2018831}"/>
            </c:ext>
          </c:extLst>
        </c:ser>
        <c:ser>
          <c:idx val="3"/>
          <c:order val="3"/>
          <c:tx>
            <c:strRef>
              <c:f>'\Users\hcheng\AppData\Local\Microsoft\Olk\Attachments\ooa-27887348-1fb2-45c5-b1a4-45e7ba9aeb59\bdad1302ea5fd01ed4131c1d9fb0a74e2c9d69d8bc619a29c653e5f13683eb9d\[Scale Score Gaps.xlsx]Grade 11'!$A$5</c:f>
              <c:strCache>
                <c:ptCount val="1"/>
                <c:pt idx="0">
                  <c:v>Difference Between English Only and English Learner Student Scale Score Mean</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cat>
            <c:strRef>
              <c:f>'\Users\hcheng\AppData\Local\Microsoft\Olk\Attachments\ooa-27887348-1fb2-45c5-b1a4-45e7ba9aeb59\bdad1302ea5fd01ed4131c1d9fb0a74e2c9d69d8bc619a29c653e5f13683eb9d\[Scale Score Gaps.xlsx]Grade 11'!$B$1:$I$1</c:f>
              <c:strCache>
                <c:ptCount val="8"/>
                <c:pt idx="0">
                  <c:v>2015</c:v>
                </c:pt>
                <c:pt idx="1">
                  <c:v>2016</c:v>
                </c:pt>
                <c:pt idx="2">
                  <c:v>2017</c:v>
                </c:pt>
                <c:pt idx="3">
                  <c:v>2018</c:v>
                </c:pt>
                <c:pt idx="4">
                  <c:v>2019</c:v>
                </c:pt>
                <c:pt idx="5">
                  <c:v>2022</c:v>
                </c:pt>
                <c:pt idx="6">
                  <c:v>2023</c:v>
                </c:pt>
                <c:pt idx="7">
                  <c:v>2024</c:v>
                </c:pt>
              </c:strCache>
            </c:strRef>
          </c:cat>
          <c:val>
            <c:numRef>
              <c:f>'\Users\hcheng\AppData\Local\Microsoft\Olk\Attachments\ooa-27887348-1fb2-45c5-b1a4-45e7ba9aeb59\bdad1302ea5fd01ed4131c1d9fb0a74e2c9d69d8bc619a29c653e5f13683eb9d\[Scale Score Gaps.xlsx]Grade 11'!$B$5:$I$5</c:f>
              <c:numCache>
                <c:formatCode>General</c:formatCode>
                <c:ptCount val="8"/>
                <c:pt idx="0">
                  <c:v>135</c:v>
                </c:pt>
                <c:pt idx="1">
                  <c:v>141</c:v>
                </c:pt>
                <c:pt idx="2">
                  <c:v>147</c:v>
                </c:pt>
                <c:pt idx="3">
                  <c:v>151</c:v>
                </c:pt>
                <c:pt idx="4">
                  <c:v>153</c:v>
                </c:pt>
                <c:pt idx="5">
                  <c:v>152</c:v>
                </c:pt>
                <c:pt idx="6">
                  <c:v>154</c:v>
                </c:pt>
                <c:pt idx="7">
                  <c:v>156</c:v>
                </c:pt>
              </c:numCache>
            </c:numRef>
          </c:val>
          <c:smooth val="0"/>
          <c:extLst>
            <c:ext xmlns:c16="http://schemas.microsoft.com/office/drawing/2014/chart" uri="{C3380CC4-5D6E-409C-BE32-E72D297353CC}">
              <c16:uniqueId val="{00000003-E53B-4F6E-9C27-9229D2018831}"/>
            </c:ext>
          </c:extLst>
        </c:ser>
        <c:dLbls>
          <c:showLegendKey val="0"/>
          <c:showVal val="0"/>
          <c:showCatName val="0"/>
          <c:showSerName val="0"/>
          <c:showPercent val="0"/>
          <c:showBubbleSize val="0"/>
        </c:dLbls>
        <c:marker val="1"/>
        <c:smooth val="0"/>
        <c:axId val="515283264"/>
        <c:axId val="515281464"/>
      </c:lineChart>
      <c:catAx>
        <c:axId val="515283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15281464"/>
        <c:crosses val="autoZero"/>
        <c:auto val="1"/>
        <c:lblAlgn val="ctr"/>
        <c:lblOffset val="100"/>
        <c:noMultiLvlLbl val="0"/>
      </c:catAx>
      <c:valAx>
        <c:axId val="515281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US" sz="1100" b="1"/>
                  <a:t>Scale</a:t>
                </a:r>
                <a:r>
                  <a:rPr lang="en-US" sz="1100" b="1" baseline="0"/>
                  <a:t> Score Mean Difference</a:t>
                </a:r>
                <a:endParaRPr lang="en-US" sz="1100" b="1"/>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15283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2023–24 CAASPP ELA/Literacy by Domain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'\Users\hcheng\AppData\Local\Microsoft\Olk\Attachments\ooa-27887348-1fb2-45c5-b1a4-45e7ba9aeb59\d2a3c2d1e930215dd4b94961095f523bc6fb405883775fc3dbd3f7e1f1dff0f9\[Copy of CAASPP Data HC_.xlsx]CAASP By Domain'!$C$1</c:f>
              <c:strCache>
                <c:ptCount val="1"/>
                <c:pt idx="0">
                  <c:v>Below Standard</c:v>
                </c:pt>
              </c:strCache>
            </c:strRef>
          </c:tx>
          <c:spPr>
            <a:pattFill prst="pct25">
              <a:fgClr>
                <a:schemeClr val="tx1"/>
              </a:fgClr>
              <a:bgClr>
                <a:srgbClr val="C00000"/>
              </a:bgClr>
            </a:pattFill>
            <a:ln>
              <a:noFill/>
            </a:ln>
            <a:effectLst/>
          </c:spPr>
          <c:invertIfNegative val="0"/>
          <c:cat>
            <c:multiLvlStrRef>
              <c:f>'\Users\hcheng\AppData\Local\Microsoft\Olk\Attachments\ooa-27887348-1fb2-45c5-b1a4-45e7ba9aeb59\d2a3c2d1e930215dd4b94961095f523bc6fb405883775fc3dbd3f7e1f1dff0f9\[Copy of CAASPP Data HC_.xlsx]CAASP By Domain'!$A$2:$B$30</c:f>
              <c:multiLvlStrCache>
                <c:ptCount val="29"/>
                <c:lvl>
                  <c:pt idx="1">
                    <c:v>All Students</c:v>
                  </c:pt>
                  <c:pt idx="2">
                    <c:v>Grade 3</c:v>
                  </c:pt>
                  <c:pt idx="3">
                    <c:v>Grade 5 </c:v>
                  </c:pt>
                  <c:pt idx="4">
                    <c:v>Grade 8</c:v>
                  </c:pt>
                  <c:pt idx="5">
                    <c:v>Grade 11</c:v>
                  </c:pt>
                  <c:pt idx="8">
                    <c:v>All Students</c:v>
                  </c:pt>
                  <c:pt idx="9">
                    <c:v>Grade 3</c:v>
                  </c:pt>
                  <c:pt idx="10">
                    <c:v>Grade 5 </c:v>
                  </c:pt>
                  <c:pt idx="11">
                    <c:v>Grade 8</c:v>
                  </c:pt>
                  <c:pt idx="12">
                    <c:v>Grade 11</c:v>
                  </c:pt>
                  <c:pt idx="15">
                    <c:v>All Students</c:v>
                  </c:pt>
                  <c:pt idx="16">
                    <c:v>Grade 3</c:v>
                  </c:pt>
                  <c:pt idx="17">
                    <c:v>Grade 5 </c:v>
                  </c:pt>
                  <c:pt idx="18">
                    <c:v>Grade 8</c:v>
                  </c:pt>
                  <c:pt idx="19">
                    <c:v>Grade 11</c:v>
                  </c:pt>
                  <c:pt idx="22">
                    <c:v>All Students</c:v>
                  </c:pt>
                  <c:pt idx="23">
                    <c:v>Grade 3</c:v>
                  </c:pt>
                  <c:pt idx="24">
                    <c:v>Grade 5 </c:v>
                  </c:pt>
                  <c:pt idx="25">
                    <c:v>Grade 8</c:v>
                  </c:pt>
                  <c:pt idx="26">
                    <c:v>Grade 11</c:v>
                  </c:pt>
                </c:lvl>
                <c:lvl>
                  <c:pt idx="0">
                    <c:v>Reading</c:v>
                  </c:pt>
                  <c:pt idx="7">
                    <c:v>Writing</c:v>
                  </c:pt>
                  <c:pt idx="14">
                    <c:v>Listening</c:v>
                  </c:pt>
                  <c:pt idx="21">
                    <c:v>Research/Inquiry</c:v>
                  </c:pt>
                  <c:pt idx="28">
                    <c:v>       </c:v>
                  </c:pt>
                </c:lvl>
              </c:multiLvlStrCache>
            </c:multiLvlStrRef>
          </c:cat>
          <c:val>
            <c:numRef>
              <c:f>'\Users\hcheng\AppData\Local\Microsoft\Olk\Attachments\ooa-27887348-1fb2-45c5-b1a4-45e7ba9aeb59\d2a3c2d1e930215dd4b94961095f523bc6fb405883775fc3dbd3f7e1f1dff0f9\[Copy of CAASPP Data HC_.xlsx]CAASP By Domain'!$C$2:$C$29</c:f>
              <c:numCache>
                <c:formatCode>General</c:formatCode>
                <c:ptCount val="28"/>
                <c:pt idx="1">
                  <c:v>0.24990000000000001</c:v>
                </c:pt>
                <c:pt idx="2">
                  <c:v>0.2437</c:v>
                </c:pt>
                <c:pt idx="3">
                  <c:v>0.23139999999999999</c:v>
                </c:pt>
                <c:pt idx="4">
                  <c:v>0.29409999999999997</c:v>
                </c:pt>
                <c:pt idx="5">
                  <c:v>0.2082</c:v>
                </c:pt>
                <c:pt idx="8">
                  <c:v>0.30809999999999998</c:v>
                </c:pt>
                <c:pt idx="9">
                  <c:v>0.33689999999999998</c:v>
                </c:pt>
                <c:pt idx="10">
                  <c:v>0.28989999999999999</c:v>
                </c:pt>
                <c:pt idx="11">
                  <c:v>0.31969999999999998</c:v>
                </c:pt>
                <c:pt idx="12">
                  <c:v>0.25009999999999999</c:v>
                </c:pt>
                <c:pt idx="15">
                  <c:v>0.16389999999999999</c:v>
                </c:pt>
                <c:pt idx="16">
                  <c:v>0.23139999999999999</c:v>
                </c:pt>
                <c:pt idx="17">
                  <c:v>0.21690000000000001</c:v>
                </c:pt>
                <c:pt idx="18">
                  <c:v>0.1681</c:v>
                </c:pt>
                <c:pt idx="19">
                  <c:v>0.155</c:v>
                </c:pt>
                <c:pt idx="22">
                  <c:v>0.19589999999999999</c:v>
                </c:pt>
                <c:pt idx="23">
                  <c:v>0.23139999999999999</c:v>
                </c:pt>
                <c:pt idx="24">
                  <c:v>0.21690000000000001</c:v>
                </c:pt>
                <c:pt idx="25">
                  <c:v>0.1681</c:v>
                </c:pt>
                <c:pt idx="26">
                  <c:v>0.155</c:v>
                </c:pt>
              </c:numCache>
            </c:numRef>
          </c:val>
          <c:extLst>
            <c:ext xmlns:c16="http://schemas.microsoft.com/office/drawing/2014/chart" uri="{C3380CC4-5D6E-409C-BE32-E72D297353CC}">
              <c16:uniqueId val="{00000000-AFE9-4456-8633-60101DD9A7C1}"/>
            </c:ext>
          </c:extLst>
        </c:ser>
        <c:ser>
          <c:idx val="1"/>
          <c:order val="1"/>
          <c:tx>
            <c:strRef>
              <c:f>'\Users\hcheng\AppData\Local\Microsoft\Olk\Attachments\ooa-27887348-1fb2-45c5-b1a4-45e7ba9aeb59\d2a3c2d1e930215dd4b94961095f523bc6fb405883775fc3dbd3f7e1f1dff0f9\[Copy of CAASPP Data HC_.xlsx]CAASP By Domain'!$D$1</c:f>
              <c:strCache>
                <c:ptCount val="1"/>
                <c:pt idx="0">
                  <c:v>Near Standard</c:v>
                </c:pt>
              </c:strCache>
            </c:strRef>
          </c:tx>
          <c:spPr>
            <a:pattFill prst="wdDnDiag">
              <a:fgClr>
                <a:schemeClr val="tx1"/>
              </a:fgClr>
              <a:bgClr>
                <a:schemeClr val="accent6"/>
              </a:bgClr>
            </a:pattFill>
            <a:ln>
              <a:noFill/>
            </a:ln>
            <a:effectLst/>
          </c:spPr>
          <c:invertIfNegative val="0"/>
          <c:cat>
            <c:multiLvlStrRef>
              <c:f>'\Users\hcheng\AppData\Local\Microsoft\Olk\Attachments\ooa-27887348-1fb2-45c5-b1a4-45e7ba9aeb59\d2a3c2d1e930215dd4b94961095f523bc6fb405883775fc3dbd3f7e1f1dff0f9\[Copy of CAASPP Data HC_.xlsx]CAASP By Domain'!$A$2:$B$30</c:f>
              <c:multiLvlStrCache>
                <c:ptCount val="29"/>
                <c:lvl>
                  <c:pt idx="1">
                    <c:v>All Students</c:v>
                  </c:pt>
                  <c:pt idx="2">
                    <c:v>Grade 3</c:v>
                  </c:pt>
                  <c:pt idx="3">
                    <c:v>Grade 5 </c:v>
                  </c:pt>
                  <c:pt idx="4">
                    <c:v>Grade 8</c:v>
                  </c:pt>
                  <c:pt idx="5">
                    <c:v>Grade 11</c:v>
                  </c:pt>
                  <c:pt idx="8">
                    <c:v>All Students</c:v>
                  </c:pt>
                  <c:pt idx="9">
                    <c:v>Grade 3</c:v>
                  </c:pt>
                  <c:pt idx="10">
                    <c:v>Grade 5 </c:v>
                  </c:pt>
                  <c:pt idx="11">
                    <c:v>Grade 8</c:v>
                  </c:pt>
                  <c:pt idx="12">
                    <c:v>Grade 11</c:v>
                  </c:pt>
                  <c:pt idx="15">
                    <c:v>All Students</c:v>
                  </c:pt>
                  <c:pt idx="16">
                    <c:v>Grade 3</c:v>
                  </c:pt>
                  <c:pt idx="17">
                    <c:v>Grade 5 </c:v>
                  </c:pt>
                  <c:pt idx="18">
                    <c:v>Grade 8</c:v>
                  </c:pt>
                  <c:pt idx="19">
                    <c:v>Grade 11</c:v>
                  </c:pt>
                  <c:pt idx="22">
                    <c:v>All Students</c:v>
                  </c:pt>
                  <c:pt idx="23">
                    <c:v>Grade 3</c:v>
                  </c:pt>
                  <c:pt idx="24">
                    <c:v>Grade 5 </c:v>
                  </c:pt>
                  <c:pt idx="25">
                    <c:v>Grade 8</c:v>
                  </c:pt>
                  <c:pt idx="26">
                    <c:v>Grade 11</c:v>
                  </c:pt>
                </c:lvl>
                <c:lvl>
                  <c:pt idx="0">
                    <c:v>Reading</c:v>
                  </c:pt>
                  <c:pt idx="7">
                    <c:v>Writing</c:v>
                  </c:pt>
                  <c:pt idx="14">
                    <c:v>Listening</c:v>
                  </c:pt>
                  <c:pt idx="21">
                    <c:v>Research/Inquiry</c:v>
                  </c:pt>
                  <c:pt idx="28">
                    <c:v>       </c:v>
                  </c:pt>
                </c:lvl>
              </c:multiLvlStrCache>
            </c:multiLvlStrRef>
          </c:cat>
          <c:val>
            <c:numRef>
              <c:f>'\Users\hcheng\AppData\Local\Microsoft\Olk\Attachments\ooa-27887348-1fb2-45c5-b1a4-45e7ba9aeb59\d2a3c2d1e930215dd4b94961095f523bc6fb405883775fc3dbd3f7e1f1dff0f9\[Copy of CAASPP Data HC_.xlsx]CAASP By Domain'!$D$2:$D$29</c:f>
              <c:numCache>
                <c:formatCode>General</c:formatCode>
                <c:ptCount val="28"/>
                <c:pt idx="1">
                  <c:v>0.55979999999999996</c:v>
                </c:pt>
                <c:pt idx="2">
                  <c:v>0.5877</c:v>
                </c:pt>
                <c:pt idx="3">
                  <c:v>0.58960000000000001</c:v>
                </c:pt>
                <c:pt idx="4">
                  <c:v>0.52759999999999996</c:v>
                </c:pt>
                <c:pt idx="5">
                  <c:v>0.53639999999999999</c:v>
                </c:pt>
                <c:pt idx="8">
                  <c:v>0.49590000000000001</c:v>
                </c:pt>
                <c:pt idx="9">
                  <c:v>0.49909999999999999</c:v>
                </c:pt>
                <c:pt idx="10">
                  <c:v>0.52170000000000005</c:v>
                </c:pt>
                <c:pt idx="11">
                  <c:v>0.4985</c:v>
                </c:pt>
                <c:pt idx="12">
                  <c:v>0.45960000000000001</c:v>
                </c:pt>
                <c:pt idx="15">
                  <c:v>0.61350000000000005</c:v>
                </c:pt>
                <c:pt idx="16">
                  <c:v>0.60540000000000005</c:v>
                </c:pt>
                <c:pt idx="17">
                  <c:v>0.5968</c:v>
                </c:pt>
                <c:pt idx="18">
                  <c:v>0.62470000000000003</c:v>
                </c:pt>
                <c:pt idx="19">
                  <c:v>0.60540000000000005</c:v>
                </c:pt>
                <c:pt idx="22">
                  <c:v>0.61350000000000005</c:v>
                </c:pt>
                <c:pt idx="23">
                  <c:v>0.60540000000000005</c:v>
                </c:pt>
                <c:pt idx="24">
                  <c:v>0.5968</c:v>
                </c:pt>
                <c:pt idx="25">
                  <c:v>0.62470000000000003</c:v>
                </c:pt>
                <c:pt idx="26">
                  <c:v>0.61350000000000005</c:v>
                </c:pt>
              </c:numCache>
            </c:numRef>
          </c:val>
          <c:extLst>
            <c:ext xmlns:c16="http://schemas.microsoft.com/office/drawing/2014/chart" uri="{C3380CC4-5D6E-409C-BE32-E72D297353CC}">
              <c16:uniqueId val="{00000001-AFE9-4456-8633-60101DD9A7C1}"/>
            </c:ext>
          </c:extLst>
        </c:ser>
        <c:ser>
          <c:idx val="2"/>
          <c:order val="2"/>
          <c:tx>
            <c:strRef>
              <c:f>'\Users\hcheng\AppData\Local\Microsoft\Olk\Attachments\ooa-27887348-1fb2-45c5-b1a4-45e7ba9aeb59\d2a3c2d1e930215dd4b94961095f523bc6fb405883775fc3dbd3f7e1f1dff0f9\[Copy of CAASPP Data HC_.xlsx]CAASP By Domain'!$E$1</c:f>
              <c:strCache>
                <c:ptCount val="1"/>
                <c:pt idx="0">
                  <c:v>Above Standard</c:v>
                </c:pt>
              </c:strCache>
            </c:strRef>
          </c:tx>
          <c:spPr>
            <a:pattFill prst="ltVert">
              <a:fgClr>
                <a:schemeClr val="tx1"/>
              </a:fgClr>
              <a:bgClr>
                <a:srgbClr val="0070C0"/>
              </a:bgClr>
            </a:pattFill>
            <a:ln>
              <a:noFill/>
            </a:ln>
            <a:effectLst/>
          </c:spPr>
          <c:invertIfNegative val="0"/>
          <c:cat>
            <c:multiLvlStrRef>
              <c:f>'\Users\hcheng\AppData\Local\Microsoft\Olk\Attachments\ooa-27887348-1fb2-45c5-b1a4-45e7ba9aeb59\d2a3c2d1e930215dd4b94961095f523bc6fb405883775fc3dbd3f7e1f1dff0f9\[Copy of CAASPP Data HC_.xlsx]CAASP By Domain'!$A$2:$B$30</c:f>
              <c:multiLvlStrCache>
                <c:ptCount val="29"/>
                <c:lvl>
                  <c:pt idx="1">
                    <c:v>All Students</c:v>
                  </c:pt>
                  <c:pt idx="2">
                    <c:v>Grade 3</c:v>
                  </c:pt>
                  <c:pt idx="3">
                    <c:v>Grade 5 </c:v>
                  </c:pt>
                  <c:pt idx="4">
                    <c:v>Grade 8</c:v>
                  </c:pt>
                  <c:pt idx="5">
                    <c:v>Grade 11</c:v>
                  </c:pt>
                  <c:pt idx="8">
                    <c:v>All Students</c:v>
                  </c:pt>
                  <c:pt idx="9">
                    <c:v>Grade 3</c:v>
                  </c:pt>
                  <c:pt idx="10">
                    <c:v>Grade 5 </c:v>
                  </c:pt>
                  <c:pt idx="11">
                    <c:v>Grade 8</c:v>
                  </c:pt>
                  <c:pt idx="12">
                    <c:v>Grade 11</c:v>
                  </c:pt>
                  <c:pt idx="15">
                    <c:v>All Students</c:v>
                  </c:pt>
                  <c:pt idx="16">
                    <c:v>Grade 3</c:v>
                  </c:pt>
                  <c:pt idx="17">
                    <c:v>Grade 5 </c:v>
                  </c:pt>
                  <c:pt idx="18">
                    <c:v>Grade 8</c:v>
                  </c:pt>
                  <c:pt idx="19">
                    <c:v>Grade 11</c:v>
                  </c:pt>
                  <c:pt idx="22">
                    <c:v>All Students</c:v>
                  </c:pt>
                  <c:pt idx="23">
                    <c:v>Grade 3</c:v>
                  </c:pt>
                  <c:pt idx="24">
                    <c:v>Grade 5 </c:v>
                  </c:pt>
                  <c:pt idx="25">
                    <c:v>Grade 8</c:v>
                  </c:pt>
                  <c:pt idx="26">
                    <c:v>Grade 11</c:v>
                  </c:pt>
                </c:lvl>
                <c:lvl>
                  <c:pt idx="0">
                    <c:v>Reading</c:v>
                  </c:pt>
                  <c:pt idx="7">
                    <c:v>Writing</c:v>
                  </c:pt>
                  <c:pt idx="14">
                    <c:v>Listening</c:v>
                  </c:pt>
                  <c:pt idx="21">
                    <c:v>Research/Inquiry</c:v>
                  </c:pt>
                  <c:pt idx="28">
                    <c:v>       </c:v>
                  </c:pt>
                </c:lvl>
              </c:multiLvlStrCache>
            </c:multiLvlStrRef>
          </c:cat>
          <c:val>
            <c:numRef>
              <c:f>'\Users\hcheng\AppData\Local\Microsoft\Olk\Attachments\ooa-27887348-1fb2-45c5-b1a4-45e7ba9aeb59\d2a3c2d1e930215dd4b94961095f523bc6fb405883775fc3dbd3f7e1f1dff0f9\[Copy of CAASPP Data HC_.xlsx]CAASP By Domain'!$E$2:$E$29</c:f>
              <c:numCache>
                <c:formatCode>General</c:formatCode>
                <c:ptCount val="28"/>
                <c:pt idx="1">
                  <c:v>0.1903</c:v>
                </c:pt>
                <c:pt idx="2">
                  <c:v>0.16850000000000001</c:v>
                </c:pt>
                <c:pt idx="3">
                  <c:v>0.1789</c:v>
                </c:pt>
                <c:pt idx="4">
                  <c:v>0.1784</c:v>
                </c:pt>
                <c:pt idx="5">
                  <c:v>0.25540000000000002</c:v>
                </c:pt>
                <c:pt idx="8">
                  <c:v>0.19589999999999999</c:v>
                </c:pt>
                <c:pt idx="9">
                  <c:v>0.16400000000000001</c:v>
                </c:pt>
                <c:pt idx="10">
                  <c:v>0.1883</c:v>
                </c:pt>
                <c:pt idx="11">
                  <c:v>0.1817</c:v>
                </c:pt>
                <c:pt idx="12">
                  <c:v>0.2903</c:v>
                </c:pt>
                <c:pt idx="15">
                  <c:v>0.19059999999999999</c:v>
                </c:pt>
                <c:pt idx="16">
                  <c:v>0.16320000000000001</c:v>
                </c:pt>
                <c:pt idx="17">
                  <c:v>0.18629999999999999</c:v>
                </c:pt>
                <c:pt idx="18">
                  <c:v>0.2072</c:v>
                </c:pt>
                <c:pt idx="19">
                  <c:v>0.23960000000000001</c:v>
                </c:pt>
                <c:pt idx="22">
                  <c:v>0.19059999999999999</c:v>
                </c:pt>
                <c:pt idx="23">
                  <c:v>0.16320000000000001</c:v>
                </c:pt>
                <c:pt idx="24">
                  <c:v>0.18629999999999999</c:v>
                </c:pt>
                <c:pt idx="25">
                  <c:v>0.2072</c:v>
                </c:pt>
                <c:pt idx="26">
                  <c:v>0.23960000000000001</c:v>
                </c:pt>
              </c:numCache>
            </c:numRef>
          </c:val>
          <c:extLst>
            <c:ext xmlns:c16="http://schemas.microsoft.com/office/drawing/2014/chart" uri="{C3380CC4-5D6E-409C-BE32-E72D297353CC}">
              <c16:uniqueId val="{00000002-AFE9-4456-8633-60101DD9A7C1}"/>
            </c:ext>
          </c:extLst>
        </c:ser>
        <c:dLbls>
          <c:showLegendKey val="0"/>
          <c:showVal val="0"/>
          <c:showCatName val="0"/>
          <c:showSerName val="0"/>
          <c:showPercent val="0"/>
          <c:showBubbleSize val="0"/>
        </c:dLbls>
        <c:gapWidth val="40"/>
        <c:overlap val="100"/>
        <c:axId val="697267760"/>
        <c:axId val="697268840"/>
      </c:barChart>
      <c:catAx>
        <c:axId val="697267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7268840"/>
        <c:crosses val="autoZero"/>
        <c:auto val="1"/>
        <c:lblAlgn val="ctr"/>
        <c:lblOffset val="100"/>
        <c:noMultiLvlLbl val="0"/>
      </c:catAx>
      <c:valAx>
        <c:axId val="6972688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7267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2018</a:t>
            </a:r>
            <a:r>
              <a:rPr lang="en-US" sz="1400" b="0" i="0" u="none" strike="noStrike" baseline="0">
                <a:effectLst/>
              </a:rPr>
              <a:t>–</a:t>
            </a:r>
            <a:r>
              <a:rPr lang="en-US" b="1"/>
              <a:t>19 and 2023</a:t>
            </a:r>
            <a:r>
              <a:rPr lang="en-US" sz="1400" b="0" i="0" u="none" strike="noStrike" baseline="0">
                <a:effectLst/>
              </a:rPr>
              <a:t>–</a:t>
            </a:r>
            <a:r>
              <a:rPr lang="en-US" b="1"/>
              <a:t>24 CAASPP ELA/Literacy Results by Student Group</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'\Users\hcheng\AppData\Local\Microsoft\Olk\Attachments\ooa-27887348-1fb2-45c5-b1a4-45e7ba9aeb59\b261e3b9855e91d5e0860801a9f9b2bfe56d3b35ab60a3c1735fc710b2a74589\[Copy of massive headache2.xlsx]18-19 and 23-24 Student Groups'!$C$1</c:f>
              <c:strCache>
                <c:ptCount val="1"/>
                <c:pt idx="0">
                  <c:v>Standard Not Met</c:v>
                </c:pt>
              </c:strCache>
            </c:strRef>
          </c:tx>
          <c:spPr>
            <a:pattFill prst="pct20">
              <a:fgClr>
                <a:schemeClr val="tx1"/>
              </a:fgClr>
              <a:bgClr>
                <a:srgbClr val="BC0000"/>
              </a:bgClr>
            </a:pattFill>
            <a:ln>
              <a:noFill/>
            </a:ln>
            <a:effectLst/>
          </c:spPr>
          <c:invertIfNegative val="0"/>
          <c:cat>
            <c:multiLvlStrRef>
              <c:f>'\Users\hcheng\AppData\Local\Microsoft\Olk\Attachments\ooa-27887348-1fb2-45c5-b1a4-45e7ba9aeb59\b261e3b9855e91d5e0860801a9f9b2bfe56d3b35ab60a3c1735fc710b2a74589\[Copy of massive headache2.xlsx]18-19 and 23-24 Student Groups'!$A$2:$B$27</c:f>
              <c:multiLvlStrCache>
                <c:ptCount val="26"/>
                <c:lvl>
                  <c:pt idx="1">
                    <c:v>18-19</c:v>
                  </c:pt>
                  <c:pt idx="2">
                    <c:v>23-24</c:v>
                  </c:pt>
                  <c:pt idx="5">
                    <c:v>18-19</c:v>
                  </c:pt>
                  <c:pt idx="6">
                    <c:v>23-24</c:v>
                  </c:pt>
                  <c:pt idx="9">
                    <c:v>18-19</c:v>
                  </c:pt>
                  <c:pt idx="10">
                    <c:v>23-24</c:v>
                  </c:pt>
                  <c:pt idx="13">
                    <c:v>18-19</c:v>
                  </c:pt>
                  <c:pt idx="14">
                    <c:v>23-24</c:v>
                  </c:pt>
                  <c:pt idx="17">
                    <c:v>18-19</c:v>
                  </c:pt>
                  <c:pt idx="18">
                    <c:v>23-24</c:v>
                  </c:pt>
                  <c:pt idx="21">
                    <c:v>18-19</c:v>
                  </c:pt>
                  <c:pt idx="22">
                    <c:v>23-24</c:v>
                  </c:pt>
                </c:lvl>
                <c:lvl>
                  <c:pt idx="0">
                    <c:v>Overall</c:v>
                  </c:pt>
                  <c:pt idx="4">
                    <c:v>Econoomically Disadvantaged</c:v>
                  </c:pt>
                  <c:pt idx="8">
                    <c:v>Students with Disabilities</c:v>
                  </c:pt>
                  <c:pt idx="12">
                    <c:v>English Learners</c:v>
                  </c:pt>
                  <c:pt idx="16">
                    <c:v>Black/African American</c:v>
                  </c:pt>
                  <c:pt idx="20">
                    <c:v>Hispanic/Latino</c:v>
                  </c:pt>
                  <c:pt idx="24">
                    <c:v>                    </c:v>
                  </c:pt>
                </c:lvl>
              </c:multiLvlStrCache>
            </c:multiLvlStrRef>
          </c:cat>
          <c:val>
            <c:numRef>
              <c:f>'\Users\hcheng\AppData\Local\Microsoft\Olk\Attachments\ooa-27887348-1fb2-45c5-b1a4-45e7ba9aeb59\b261e3b9855e91d5e0860801a9f9b2bfe56d3b35ab60a3c1735fc710b2a74589\[Copy of massive headache2.xlsx]18-19 and 23-24 Student Groups'!$C$2:$C$25</c:f>
              <c:numCache>
                <c:formatCode>General</c:formatCode>
                <c:ptCount val="24"/>
                <c:pt idx="1">
                  <c:v>0.26629999999999998</c:v>
                </c:pt>
                <c:pt idx="2">
                  <c:v>0.3115</c:v>
                </c:pt>
                <c:pt idx="5">
                  <c:v>0.35170000000000001</c:v>
                </c:pt>
                <c:pt idx="6">
                  <c:v>0.39150000000000001</c:v>
                </c:pt>
                <c:pt idx="9">
                  <c:v>0.64349999999999996</c:v>
                </c:pt>
                <c:pt idx="10">
                  <c:v>0.65620000000000001</c:v>
                </c:pt>
                <c:pt idx="13">
                  <c:v>0.62009999999999998</c:v>
                </c:pt>
                <c:pt idx="14">
                  <c:v>0.68869999999999998</c:v>
                </c:pt>
                <c:pt idx="17">
                  <c:v>0.42709999999999998</c:v>
                </c:pt>
                <c:pt idx="18">
                  <c:v>0.46810000000000002</c:v>
                </c:pt>
                <c:pt idx="21">
                  <c:v>0.33350000000000002</c:v>
                </c:pt>
                <c:pt idx="22">
                  <c:v>0.38719999999999999</c:v>
                </c:pt>
              </c:numCache>
            </c:numRef>
          </c:val>
          <c:extLst>
            <c:ext xmlns:c16="http://schemas.microsoft.com/office/drawing/2014/chart" uri="{C3380CC4-5D6E-409C-BE32-E72D297353CC}">
              <c16:uniqueId val="{00000000-C536-41C0-8004-1F75995289B1}"/>
            </c:ext>
          </c:extLst>
        </c:ser>
        <c:ser>
          <c:idx val="1"/>
          <c:order val="1"/>
          <c:tx>
            <c:strRef>
              <c:f>'\Users\hcheng\AppData\Local\Microsoft\Olk\Attachments\ooa-27887348-1fb2-45c5-b1a4-45e7ba9aeb59\b261e3b9855e91d5e0860801a9f9b2bfe56d3b35ab60a3c1735fc710b2a74589\[Copy of massive headache2.xlsx]18-19 and 23-24 Student Groups'!$D$1</c:f>
              <c:strCache>
                <c:ptCount val="1"/>
                <c:pt idx="0">
                  <c:v>Standard Nearly Met</c:v>
                </c:pt>
              </c:strCache>
            </c:strRef>
          </c:tx>
          <c:spPr>
            <a:pattFill prst="lgGrid">
              <a:fgClr>
                <a:schemeClr val="tx1"/>
              </a:fgClr>
              <a:bgClr>
                <a:schemeClr val="accent2"/>
              </a:bgClr>
            </a:pattFill>
            <a:ln>
              <a:noFill/>
            </a:ln>
            <a:effectLst/>
          </c:spPr>
          <c:invertIfNegative val="0"/>
          <c:cat>
            <c:multiLvlStrRef>
              <c:f>'\Users\hcheng\AppData\Local\Microsoft\Olk\Attachments\ooa-27887348-1fb2-45c5-b1a4-45e7ba9aeb59\b261e3b9855e91d5e0860801a9f9b2bfe56d3b35ab60a3c1735fc710b2a74589\[Copy of massive headache2.xlsx]18-19 and 23-24 Student Groups'!$A$2:$B$27</c:f>
              <c:multiLvlStrCache>
                <c:ptCount val="26"/>
                <c:lvl>
                  <c:pt idx="1">
                    <c:v>18-19</c:v>
                  </c:pt>
                  <c:pt idx="2">
                    <c:v>23-24</c:v>
                  </c:pt>
                  <c:pt idx="5">
                    <c:v>18-19</c:v>
                  </c:pt>
                  <c:pt idx="6">
                    <c:v>23-24</c:v>
                  </c:pt>
                  <c:pt idx="9">
                    <c:v>18-19</c:v>
                  </c:pt>
                  <c:pt idx="10">
                    <c:v>23-24</c:v>
                  </c:pt>
                  <c:pt idx="13">
                    <c:v>18-19</c:v>
                  </c:pt>
                  <c:pt idx="14">
                    <c:v>23-24</c:v>
                  </c:pt>
                  <c:pt idx="17">
                    <c:v>18-19</c:v>
                  </c:pt>
                  <c:pt idx="18">
                    <c:v>23-24</c:v>
                  </c:pt>
                  <c:pt idx="21">
                    <c:v>18-19</c:v>
                  </c:pt>
                  <c:pt idx="22">
                    <c:v>23-24</c:v>
                  </c:pt>
                </c:lvl>
                <c:lvl>
                  <c:pt idx="0">
                    <c:v>Overall</c:v>
                  </c:pt>
                  <c:pt idx="4">
                    <c:v>Econoomically Disadvantaged</c:v>
                  </c:pt>
                  <c:pt idx="8">
                    <c:v>Students with Disabilities</c:v>
                  </c:pt>
                  <c:pt idx="12">
                    <c:v>English Learners</c:v>
                  </c:pt>
                  <c:pt idx="16">
                    <c:v>Black/African American</c:v>
                  </c:pt>
                  <c:pt idx="20">
                    <c:v>Hispanic/Latino</c:v>
                  </c:pt>
                  <c:pt idx="24">
                    <c:v>                    </c:v>
                  </c:pt>
                </c:lvl>
              </c:multiLvlStrCache>
            </c:multiLvlStrRef>
          </c:cat>
          <c:val>
            <c:numRef>
              <c:f>'\Users\hcheng\AppData\Local\Microsoft\Olk\Attachments\ooa-27887348-1fb2-45c5-b1a4-45e7ba9aeb59\b261e3b9855e91d5e0860801a9f9b2bfe56d3b35ab60a3c1735fc710b2a74589\[Copy of massive headache2.xlsx]18-19 and 23-24 Student Groups'!$D$2:$D$25</c:f>
              <c:numCache>
                <c:formatCode>General</c:formatCode>
                <c:ptCount val="24"/>
                <c:pt idx="1">
                  <c:v>0.2228</c:v>
                </c:pt>
                <c:pt idx="2">
                  <c:v>0.218</c:v>
                </c:pt>
                <c:pt idx="5">
                  <c:v>0.25629999999999997</c:v>
                </c:pt>
                <c:pt idx="6">
                  <c:v>0.24030000000000001</c:v>
                </c:pt>
                <c:pt idx="9">
                  <c:v>0.19289999999999999</c:v>
                </c:pt>
                <c:pt idx="10">
                  <c:v>0.18559999999999999</c:v>
                </c:pt>
                <c:pt idx="13">
                  <c:v>0.25180000000000002</c:v>
                </c:pt>
                <c:pt idx="14">
                  <c:v>0.23669999999999999</c:v>
                </c:pt>
                <c:pt idx="17">
                  <c:v>0.24099999999999999</c:v>
                </c:pt>
                <c:pt idx="18">
                  <c:v>0.22850000000000001</c:v>
                </c:pt>
                <c:pt idx="21">
                  <c:v>0.25850000000000001</c:v>
                </c:pt>
                <c:pt idx="22">
                  <c:v>0.245</c:v>
                </c:pt>
              </c:numCache>
            </c:numRef>
          </c:val>
          <c:extLst>
            <c:ext xmlns:c16="http://schemas.microsoft.com/office/drawing/2014/chart" uri="{C3380CC4-5D6E-409C-BE32-E72D297353CC}">
              <c16:uniqueId val="{00000001-C536-41C0-8004-1F75995289B1}"/>
            </c:ext>
          </c:extLst>
        </c:ser>
        <c:ser>
          <c:idx val="2"/>
          <c:order val="2"/>
          <c:tx>
            <c:strRef>
              <c:f>'\Users\hcheng\AppData\Local\Microsoft\Olk\Attachments\ooa-27887348-1fb2-45c5-b1a4-45e7ba9aeb59\b261e3b9855e91d5e0860801a9f9b2bfe56d3b35ab60a3c1735fc710b2a74589\[Copy of massive headache2.xlsx]18-19 and 23-24 Student Groups'!$E$1</c:f>
              <c:strCache>
                <c:ptCount val="1"/>
                <c:pt idx="0">
                  <c:v>Standard Met</c:v>
                </c:pt>
              </c:strCache>
            </c:strRef>
          </c:tx>
          <c:spPr>
            <a:pattFill prst="wdDnDiag">
              <a:fgClr>
                <a:schemeClr val="tx1"/>
              </a:fgClr>
              <a:bgClr>
                <a:schemeClr val="accent6">
                  <a:lumMod val="75000"/>
                </a:schemeClr>
              </a:bgClr>
            </a:pattFill>
            <a:ln>
              <a:noFill/>
            </a:ln>
            <a:effectLst/>
          </c:spPr>
          <c:invertIfNegative val="0"/>
          <c:cat>
            <c:multiLvlStrRef>
              <c:f>'\Users\hcheng\AppData\Local\Microsoft\Olk\Attachments\ooa-27887348-1fb2-45c5-b1a4-45e7ba9aeb59\b261e3b9855e91d5e0860801a9f9b2bfe56d3b35ab60a3c1735fc710b2a74589\[Copy of massive headache2.xlsx]18-19 and 23-24 Student Groups'!$A$2:$B$27</c:f>
              <c:multiLvlStrCache>
                <c:ptCount val="26"/>
                <c:lvl>
                  <c:pt idx="1">
                    <c:v>18-19</c:v>
                  </c:pt>
                  <c:pt idx="2">
                    <c:v>23-24</c:v>
                  </c:pt>
                  <c:pt idx="5">
                    <c:v>18-19</c:v>
                  </c:pt>
                  <c:pt idx="6">
                    <c:v>23-24</c:v>
                  </c:pt>
                  <c:pt idx="9">
                    <c:v>18-19</c:v>
                  </c:pt>
                  <c:pt idx="10">
                    <c:v>23-24</c:v>
                  </c:pt>
                  <c:pt idx="13">
                    <c:v>18-19</c:v>
                  </c:pt>
                  <c:pt idx="14">
                    <c:v>23-24</c:v>
                  </c:pt>
                  <c:pt idx="17">
                    <c:v>18-19</c:v>
                  </c:pt>
                  <c:pt idx="18">
                    <c:v>23-24</c:v>
                  </c:pt>
                  <c:pt idx="21">
                    <c:v>18-19</c:v>
                  </c:pt>
                  <c:pt idx="22">
                    <c:v>23-24</c:v>
                  </c:pt>
                </c:lvl>
                <c:lvl>
                  <c:pt idx="0">
                    <c:v>Overall</c:v>
                  </c:pt>
                  <c:pt idx="4">
                    <c:v>Econoomically Disadvantaged</c:v>
                  </c:pt>
                  <c:pt idx="8">
                    <c:v>Students with Disabilities</c:v>
                  </c:pt>
                  <c:pt idx="12">
                    <c:v>English Learners</c:v>
                  </c:pt>
                  <c:pt idx="16">
                    <c:v>Black/African American</c:v>
                  </c:pt>
                  <c:pt idx="20">
                    <c:v>Hispanic/Latino</c:v>
                  </c:pt>
                  <c:pt idx="24">
                    <c:v>                    </c:v>
                  </c:pt>
                </c:lvl>
              </c:multiLvlStrCache>
            </c:multiLvlStrRef>
          </c:cat>
          <c:val>
            <c:numRef>
              <c:f>'\Users\hcheng\AppData\Local\Microsoft\Olk\Attachments\ooa-27887348-1fb2-45c5-b1a4-45e7ba9aeb59\b261e3b9855e91d5e0860801a9f9b2bfe56d3b35ab60a3c1735fc710b2a74589\[Copy of massive headache2.xlsx]18-19 and 23-24 Student Groups'!$E$2:$E$25</c:f>
              <c:numCache>
                <c:formatCode>General</c:formatCode>
                <c:ptCount val="24"/>
                <c:pt idx="1">
                  <c:v>0.28620000000000001</c:v>
                </c:pt>
                <c:pt idx="2">
                  <c:v>0.26019999999999999</c:v>
                </c:pt>
                <c:pt idx="5">
                  <c:v>0.26190000000000002</c:v>
                </c:pt>
                <c:pt idx="6">
                  <c:v>0.2359</c:v>
                </c:pt>
                <c:pt idx="9">
                  <c:v>0.1114</c:v>
                </c:pt>
                <c:pt idx="10">
                  <c:v>0.1069</c:v>
                </c:pt>
                <c:pt idx="13">
                  <c:v>0.1043</c:v>
                </c:pt>
                <c:pt idx="14">
                  <c:v>8.5300000000000001E-2</c:v>
                </c:pt>
                <c:pt idx="17">
                  <c:v>0.2477</c:v>
                </c:pt>
                <c:pt idx="18">
                  <c:v>0.20030000000000001</c:v>
                </c:pt>
                <c:pt idx="21">
                  <c:v>0.27150000000000002</c:v>
                </c:pt>
                <c:pt idx="22">
                  <c:v>0.24079999999999999</c:v>
                </c:pt>
              </c:numCache>
            </c:numRef>
          </c:val>
          <c:extLst>
            <c:ext xmlns:c16="http://schemas.microsoft.com/office/drawing/2014/chart" uri="{C3380CC4-5D6E-409C-BE32-E72D297353CC}">
              <c16:uniqueId val="{00000002-C536-41C0-8004-1F75995289B1}"/>
            </c:ext>
          </c:extLst>
        </c:ser>
        <c:ser>
          <c:idx val="3"/>
          <c:order val="3"/>
          <c:tx>
            <c:strRef>
              <c:f>'\Users\hcheng\AppData\Local\Microsoft\Olk\Attachments\ooa-27887348-1fb2-45c5-b1a4-45e7ba9aeb59\b261e3b9855e91d5e0860801a9f9b2bfe56d3b35ab60a3c1735fc710b2a74589\[Copy of massive headache2.xlsx]18-19 and 23-24 Student Groups'!$F$1</c:f>
              <c:strCache>
                <c:ptCount val="1"/>
                <c:pt idx="0">
                  <c:v>Standard Exceeded</c:v>
                </c:pt>
              </c:strCache>
            </c:strRef>
          </c:tx>
          <c:spPr>
            <a:pattFill prst="ltVert">
              <a:fgClr>
                <a:schemeClr val="tx1"/>
              </a:fgClr>
              <a:bgClr>
                <a:srgbClr val="0070C0"/>
              </a:bgClr>
            </a:pattFill>
            <a:ln>
              <a:noFill/>
            </a:ln>
            <a:effectLst/>
          </c:spPr>
          <c:invertIfNegative val="0"/>
          <c:cat>
            <c:multiLvlStrRef>
              <c:f>'\Users\hcheng\AppData\Local\Microsoft\Olk\Attachments\ooa-27887348-1fb2-45c5-b1a4-45e7ba9aeb59\b261e3b9855e91d5e0860801a9f9b2bfe56d3b35ab60a3c1735fc710b2a74589\[Copy of massive headache2.xlsx]18-19 and 23-24 Student Groups'!$A$2:$B$27</c:f>
              <c:multiLvlStrCache>
                <c:ptCount val="26"/>
                <c:lvl>
                  <c:pt idx="1">
                    <c:v>18-19</c:v>
                  </c:pt>
                  <c:pt idx="2">
                    <c:v>23-24</c:v>
                  </c:pt>
                  <c:pt idx="5">
                    <c:v>18-19</c:v>
                  </c:pt>
                  <c:pt idx="6">
                    <c:v>23-24</c:v>
                  </c:pt>
                  <c:pt idx="9">
                    <c:v>18-19</c:v>
                  </c:pt>
                  <c:pt idx="10">
                    <c:v>23-24</c:v>
                  </c:pt>
                  <c:pt idx="13">
                    <c:v>18-19</c:v>
                  </c:pt>
                  <c:pt idx="14">
                    <c:v>23-24</c:v>
                  </c:pt>
                  <c:pt idx="17">
                    <c:v>18-19</c:v>
                  </c:pt>
                  <c:pt idx="18">
                    <c:v>23-24</c:v>
                  </c:pt>
                  <c:pt idx="21">
                    <c:v>18-19</c:v>
                  </c:pt>
                  <c:pt idx="22">
                    <c:v>23-24</c:v>
                  </c:pt>
                </c:lvl>
                <c:lvl>
                  <c:pt idx="0">
                    <c:v>Overall</c:v>
                  </c:pt>
                  <c:pt idx="4">
                    <c:v>Econoomically Disadvantaged</c:v>
                  </c:pt>
                  <c:pt idx="8">
                    <c:v>Students with Disabilities</c:v>
                  </c:pt>
                  <c:pt idx="12">
                    <c:v>English Learners</c:v>
                  </c:pt>
                  <c:pt idx="16">
                    <c:v>Black/African American</c:v>
                  </c:pt>
                  <c:pt idx="20">
                    <c:v>Hispanic/Latino</c:v>
                  </c:pt>
                  <c:pt idx="24">
                    <c:v>                    </c:v>
                  </c:pt>
                </c:lvl>
              </c:multiLvlStrCache>
            </c:multiLvlStrRef>
          </c:cat>
          <c:val>
            <c:numRef>
              <c:f>'\Users\hcheng\AppData\Local\Microsoft\Olk\Attachments\ooa-27887348-1fb2-45c5-b1a4-45e7ba9aeb59\b261e3b9855e91d5e0860801a9f9b2bfe56d3b35ab60a3c1735fc710b2a74589\[Copy of massive headache2.xlsx]18-19 and 23-24 Student Groups'!$F$2:$F$25</c:f>
              <c:numCache>
                <c:formatCode>General</c:formatCode>
                <c:ptCount val="24"/>
                <c:pt idx="1">
                  <c:v>0.2248</c:v>
                </c:pt>
                <c:pt idx="2">
                  <c:v>0.2102</c:v>
                </c:pt>
                <c:pt idx="5">
                  <c:v>0.13</c:v>
                </c:pt>
                <c:pt idx="6">
                  <c:v>0.13220000000000001</c:v>
                </c:pt>
                <c:pt idx="9">
                  <c:v>5.21E-2</c:v>
                </c:pt>
                <c:pt idx="10">
                  <c:v>5.1400000000000001E-2</c:v>
                </c:pt>
                <c:pt idx="13">
                  <c:v>2.3800000000000002E-2</c:v>
                </c:pt>
                <c:pt idx="14">
                  <c:v>1.7600000000000001E-2</c:v>
                </c:pt>
                <c:pt idx="17">
                  <c:v>0.1081</c:v>
                </c:pt>
                <c:pt idx="18">
                  <c:v>0.1031</c:v>
                </c:pt>
                <c:pt idx="21">
                  <c:v>0.1366</c:v>
                </c:pt>
                <c:pt idx="22">
                  <c:v>0.127</c:v>
                </c:pt>
              </c:numCache>
            </c:numRef>
          </c:val>
          <c:extLst>
            <c:ext xmlns:c16="http://schemas.microsoft.com/office/drawing/2014/chart" uri="{C3380CC4-5D6E-409C-BE32-E72D297353CC}">
              <c16:uniqueId val="{00000003-C536-41C0-8004-1F75995289B1}"/>
            </c:ext>
          </c:extLst>
        </c:ser>
        <c:dLbls>
          <c:showLegendKey val="0"/>
          <c:showVal val="0"/>
          <c:showCatName val="0"/>
          <c:showSerName val="0"/>
          <c:showPercent val="0"/>
          <c:showBubbleSize val="0"/>
        </c:dLbls>
        <c:gapWidth val="16"/>
        <c:overlap val="100"/>
        <c:axId val="720485040"/>
        <c:axId val="720484320"/>
      </c:barChart>
      <c:catAx>
        <c:axId val="720485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20484320"/>
        <c:crosses val="autoZero"/>
        <c:auto val="1"/>
        <c:lblAlgn val="ctr"/>
        <c:lblOffset val="100"/>
        <c:noMultiLvlLbl val="0"/>
      </c:catAx>
      <c:valAx>
        <c:axId val="7204843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20485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2023</a:t>
            </a:r>
            <a:r>
              <a:rPr lang="en-US" sz="1400" b="0" i="0" u="none" strike="noStrike" baseline="0">
                <a:effectLst/>
              </a:rPr>
              <a:t>–</a:t>
            </a:r>
            <a:r>
              <a:rPr lang="en-US"/>
              <a:t>24 CAASPP ELA/Literacy by Domain and Student Group</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'\Users\hcheng\AppData\Local\Microsoft\Olk\Attachments\ooa-27887348-1fb2-45c5-b1a4-45e7ba9aeb59\d2a3c2d1e930215dd4b94961095f523bc6fb405883775fc3dbd3f7e1f1dff0f9\[Copy of CAASPP Data HC_.xlsx]CAASP by Doman and Student'!$C$1</c:f>
              <c:strCache>
                <c:ptCount val="1"/>
                <c:pt idx="0">
                  <c:v>Below Standard</c:v>
                </c:pt>
              </c:strCache>
            </c:strRef>
          </c:tx>
          <c:spPr>
            <a:pattFill prst="pct20">
              <a:fgClr>
                <a:schemeClr val="tx1"/>
              </a:fgClr>
              <a:bgClr>
                <a:srgbClr val="C00000"/>
              </a:bgClr>
            </a:pattFill>
            <a:ln>
              <a:noFill/>
            </a:ln>
            <a:effectLst/>
          </c:spPr>
          <c:invertIfNegative val="0"/>
          <c:dLbls>
            <c:delete val="1"/>
          </c:dLbls>
          <c:cat>
            <c:multiLvlStrRef>
              <c:f>'\Users\hcheng\AppData\Local\Microsoft\Olk\Attachments\ooa-27887348-1fb2-45c5-b1a4-45e7ba9aeb59\d2a3c2d1e930215dd4b94961095f523bc6fb405883775fc3dbd3f7e1f1dff0f9\[Copy of CAASPP Data HC_.xlsx]CAASP by Doman and Student'!$A$2:$B$34</c:f>
              <c:multiLvlStrCache>
                <c:ptCount val="33"/>
                <c:lvl>
                  <c:pt idx="1">
                    <c:v>All Students</c:v>
                  </c:pt>
                  <c:pt idx="2">
                    <c:v>Economically Disadvantaged</c:v>
                  </c:pt>
                  <c:pt idx="3">
                    <c:v>Students with Disabilities</c:v>
                  </c:pt>
                  <c:pt idx="4">
                    <c:v>English Learners</c:v>
                  </c:pt>
                  <c:pt idx="5">
                    <c:v>Black/African American</c:v>
                  </c:pt>
                  <c:pt idx="6">
                    <c:v>Hispanic/Latino</c:v>
                  </c:pt>
                  <c:pt idx="9">
                    <c:v>All Students</c:v>
                  </c:pt>
                  <c:pt idx="10">
                    <c:v>Economically Disadvantaged</c:v>
                  </c:pt>
                  <c:pt idx="11">
                    <c:v>Students with Disabilities</c:v>
                  </c:pt>
                  <c:pt idx="12">
                    <c:v>English Learners</c:v>
                  </c:pt>
                  <c:pt idx="13">
                    <c:v>Black/African American</c:v>
                  </c:pt>
                  <c:pt idx="14">
                    <c:v>Hispanic/Latino</c:v>
                  </c:pt>
                  <c:pt idx="17">
                    <c:v>All Students</c:v>
                  </c:pt>
                  <c:pt idx="18">
                    <c:v>Economically Disadvantaged</c:v>
                  </c:pt>
                  <c:pt idx="19">
                    <c:v>Students with Disabilities</c:v>
                  </c:pt>
                  <c:pt idx="20">
                    <c:v>English Learners</c:v>
                  </c:pt>
                  <c:pt idx="21">
                    <c:v>Black/African American</c:v>
                  </c:pt>
                  <c:pt idx="22">
                    <c:v>Hispanic/Latino</c:v>
                  </c:pt>
                  <c:pt idx="25">
                    <c:v>All Students</c:v>
                  </c:pt>
                  <c:pt idx="26">
                    <c:v>Economically Disadvantaged</c:v>
                  </c:pt>
                  <c:pt idx="27">
                    <c:v>Students with Disabilities</c:v>
                  </c:pt>
                  <c:pt idx="28">
                    <c:v>English Learners</c:v>
                  </c:pt>
                  <c:pt idx="29">
                    <c:v>Black/African American</c:v>
                  </c:pt>
                  <c:pt idx="30">
                    <c:v>Hispanic/Latino</c:v>
                  </c:pt>
                </c:lvl>
                <c:lvl>
                  <c:pt idx="0">
                    <c:v>Reading</c:v>
                  </c:pt>
                  <c:pt idx="8">
                    <c:v>Writing</c:v>
                  </c:pt>
                  <c:pt idx="16">
                    <c:v>Listening</c:v>
                  </c:pt>
                  <c:pt idx="24">
                    <c:v>Research/Inquiry</c:v>
                  </c:pt>
                  <c:pt idx="32">
                    <c:v>        </c:v>
                  </c:pt>
                </c:lvl>
              </c:multiLvlStrCache>
            </c:multiLvlStrRef>
          </c:cat>
          <c:val>
            <c:numRef>
              <c:f>'\Users\hcheng\AppData\Local\Microsoft\Olk\Attachments\ooa-27887348-1fb2-45c5-b1a4-45e7ba9aeb59\d2a3c2d1e930215dd4b94961095f523bc6fb405883775fc3dbd3f7e1f1dff0f9\[Copy of CAASPP Data HC_.xlsx]CAASP by Doman and Student'!$C$2:$C$33</c:f>
              <c:numCache>
                <c:formatCode>General</c:formatCode>
                <c:ptCount val="32"/>
                <c:pt idx="1">
                  <c:v>0.1903</c:v>
                </c:pt>
                <c:pt idx="2">
                  <c:v>0.31140000000000001</c:v>
                </c:pt>
                <c:pt idx="3">
                  <c:v>0.49969999999999998</c:v>
                </c:pt>
                <c:pt idx="4">
                  <c:v>0.52910000000000001</c:v>
                </c:pt>
                <c:pt idx="5">
                  <c:v>0.35970000000000002</c:v>
                </c:pt>
                <c:pt idx="6">
                  <c:v>0.1226</c:v>
                </c:pt>
                <c:pt idx="9">
                  <c:v>0.30809999999999998</c:v>
                </c:pt>
                <c:pt idx="10">
                  <c:v>0.38159999999999999</c:v>
                </c:pt>
                <c:pt idx="11">
                  <c:v>0.64419999999999999</c:v>
                </c:pt>
                <c:pt idx="12">
                  <c:v>0.61470000000000002</c:v>
                </c:pt>
                <c:pt idx="13">
                  <c:v>0.46329999999999999</c:v>
                </c:pt>
                <c:pt idx="14">
                  <c:v>0.37609999999999999</c:v>
                </c:pt>
                <c:pt idx="17">
                  <c:v>0.16389999999999999</c:v>
                </c:pt>
                <c:pt idx="18">
                  <c:v>0.20069999999999999</c:v>
                </c:pt>
                <c:pt idx="19">
                  <c:v>0.33650000000000002</c:v>
                </c:pt>
                <c:pt idx="20">
                  <c:v>0.33679999999999999</c:v>
                </c:pt>
                <c:pt idx="21">
                  <c:v>0.23449999999999999</c:v>
                </c:pt>
                <c:pt idx="22">
                  <c:v>0.19919999999999999</c:v>
                </c:pt>
                <c:pt idx="25">
                  <c:v>0.19589999999999999</c:v>
                </c:pt>
                <c:pt idx="26">
                  <c:v>0.2424</c:v>
                </c:pt>
                <c:pt idx="27">
                  <c:v>0.41189999999999999</c:v>
                </c:pt>
                <c:pt idx="28">
                  <c:v>0.41160000000000002</c:v>
                </c:pt>
                <c:pt idx="29">
                  <c:v>0.2954</c:v>
                </c:pt>
                <c:pt idx="30">
                  <c:v>0.29930000000000001</c:v>
                </c:pt>
              </c:numCache>
            </c:numRef>
          </c:val>
          <c:extLst>
            <c:ext xmlns:c16="http://schemas.microsoft.com/office/drawing/2014/chart" uri="{C3380CC4-5D6E-409C-BE32-E72D297353CC}">
              <c16:uniqueId val="{00000000-10E5-4C1D-BD58-DACD1A6C0DCC}"/>
            </c:ext>
          </c:extLst>
        </c:ser>
        <c:ser>
          <c:idx val="1"/>
          <c:order val="1"/>
          <c:tx>
            <c:strRef>
              <c:f>'\Users\hcheng\AppData\Local\Microsoft\Olk\Attachments\ooa-27887348-1fb2-45c5-b1a4-45e7ba9aeb59\d2a3c2d1e930215dd4b94961095f523bc6fb405883775fc3dbd3f7e1f1dff0f9\[Copy of CAASPP Data HC_.xlsx]CAASP by Doman and Student'!$D$1</c:f>
              <c:strCache>
                <c:ptCount val="1"/>
                <c:pt idx="0">
                  <c:v>Near Standard</c:v>
                </c:pt>
              </c:strCache>
            </c:strRef>
          </c:tx>
          <c:spPr>
            <a:pattFill prst="wdDnDiag">
              <a:fgClr>
                <a:schemeClr val="tx1"/>
              </a:fgClr>
              <a:bgClr>
                <a:schemeClr val="accent6"/>
              </a:bgClr>
            </a:pattFill>
            <a:ln>
              <a:noFill/>
            </a:ln>
            <a:effectLst/>
          </c:spPr>
          <c:invertIfNegative val="0"/>
          <c:dLbls>
            <c:delete val="1"/>
          </c:dLbls>
          <c:cat>
            <c:multiLvlStrRef>
              <c:f>'\Users\hcheng\AppData\Local\Microsoft\Olk\Attachments\ooa-27887348-1fb2-45c5-b1a4-45e7ba9aeb59\d2a3c2d1e930215dd4b94961095f523bc6fb405883775fc3dbd3f7e1f1dff0f9\[Copy of CAASPP Data HC_.xlsx]CAASP by Doman and Student'!$A$2:$B$34</c:f>
              <c:multiLvlStrCache>
                <c:ptCount val="33"/>
                <c:lvl>
                  <c:pt idx="1">
                    <c:v>All Students</c:v>
                  </c:pt>
                  <c:pt idx="2">
                    <c:v>Economically Disadvantaged</c:v>
                  </c:pt>
                  <c:pt idx="3">
                    <c:v>Students with Disabilities</c:v>
                  </c:pt>
                  <c:pt idx="4">
                    <c:v>English Learners</c:v>
                  </c:pt>
                  <c:pt idx="5">
                    <c:v>Black/African American</c:v>
                  </c:pt>
                  <c:pt idx="6">
                    <c:v>Hispanic/Latino</c:v>
                  </c:pt>
                  <c:pt idx="9">
                    <c:v>All Students</c:v>
                  </c:pt>
                  <c:pt idx="10">
                    <c:v>Economically Disadvantaged</c:v>
                  </c:pt>
                  <c:pt idx="11">
                    <c:v>Students with Disabilities</c:v>
                  </c:pt>
                  <c:pt idx="12">
                    <c:v>English Learners</c:v>
                  </c:pt>
                  <c:pt idx="13">
                    <c:v>Black/African American</c:v>
                  </c:pt>
                  <c:pt idx="14">
                    <c:v>Hispanic/Latino</c:v>
                  </c:pt>
                  <c:pt idx="17">
                    <c:v>All Students</c:v>
                  </c:pt>
                  <c:pt idx="18">
                    <c:v>Economically Disadvantaged</c:v>
                  </c:pt>
                  <c:pt idx="19">
                    <c:v>Students with Disabilities</c:v>
                  </c:pt>
                  <c:pt idx="20">
                    <c:v>English Learners</c:v>
                  </c:pt>
                  <c:pt idx="21">
                    <c:v>Black/African American</c:v>
                  </c:pt>
                  <c:pt idx="22">
                    <c:v>Hispanic/Latino</c:v>
                  </c:pt>
                  <c:pt idx="25">
                    <c:v>All Students</c:v>
                  </c:pt>
                  <c:pt idx="26">
                    <c:v>Economically Disadvantaged</c:v>
                  </c:pt>
                  <c:pt idx="27">
                    <c:v>Students with Disabilities</c:v>
                  </c:pt>
                  <c:pt idx="28">
                    <c:v>English Learners</c:v>
                  </c:pt>
                  <c:pt idx="29">
                    <c:v>Black/African American</c:v>
                  </c:pt>
                  <c:pt idx="30">
                    <c:v>Hispanic/Latino</c:v>
                  </c:pt>
                </c:lvl>
                <c:lvl>
                  <c:pt idx="0">
                    <c:v>Reading</c:v>
                  </c:pt>
                  <c:pt idx="8">
                    <c:v>Writing</c:v>
                  </c:pt>
                  <c:pt idx="16">
                    <c:v>Listening</c:v>
                  </c:pt>
                  <c:pt idx="24">
                    <c:v>Research/Inquiry</c:v>
                  </c:pt>
                  <c:pt idx="32">
                    <c:v>        </c:v>
                  </c:pt>
                </c:lvl>
              </c:multiLvlStrCache>
            </c:multiLvlStrRef>
          </c:cat>
          <c:val>
            <c:numRef>
              <c:f>'\Users\hcheng\AppData\Local\Microsoft\Olk\Attachments\ooa-27887348-1fb2-45c5-b1a4-45e7ba9aeb59\d2a3c2d1e930215dd4b94961095f523bc6fb405883775fc3dbd3f7e1f1dff0f9\[Copy of CAASPP Data HC_.xlsx]CAASP by Doman and Student'!$D$2:$D$33</c:f>
              <c:numCache>
                <c:formatCode>General</c:formatCode>
                <c:ptCount val="32"/>
                <c:pt idx="1">
                  <c:v>0.55979999999999996</c:v>
                </c:pt>
                <c:pt idx="2">
                  <c:v>0.56220000000000003</c:v>
                </c:pt>
                <c:pt idx="3">
                  <c:v>0.44350000000000001</c:v>
                </c:pt>
                <c:pt idx="4">
                  <c:v>0.4526</c:v>
                </c:pt>
                <c:pt idx="5">
                  <c:v>0.53359999999999996</c:v>
                </c:pt>
                <c:pt idx="6">
                  <c:v>0.56659999999999999</c:v>
                </c:pt>
                <c:pt idx="9">
                  <c:v>0.49590000000000001</c:v>
                </c:pt>
                <c:pt idx="10">
                  <c:v>0.48959999999999998</c:v>
                </c:pt>
                <c:pt idx="11">
                  <c:v>0.31390000000000001</c:v>
                </c:pt>
                <c:pt idx="12">
                  <c:v>0.36470000000000002</c:v>
                </c:pt>
                <c:pt idx="13">
                  <c:v>0.43790000000000001</c:v>
                </c:pt>
                <c:pt idx="14">
                  <c:v>0.49930000000000002</c:v>
                </c:pt>
                <c:pt idx="17">
                  <c:v>0.61350000000000005</c:v>
                </c:pt>
                <c:pt idx="18">
                  <c:v>0.70250000000000001</c:v>
                </c:pt>
                <c:pt idx="19">
                  <c:v>0.60980000000000001</c:v>
                </c:pt>
                <c:pt idx="20">
                  <c:v>0.62960000000000005</c:v>
                </c:pt>
                <c:pt idx="21">
                  <c:v>0.68130000000000002</c:v>
                </c:pt>
                <c:pt idx="22">
                  <c:v>0.7056</c:v>
                </c:pt>
                <c:pt idx="25">
                  <c:v>0.61350000000000005</c:v>
                </c:pt>
                <c:pt idx="26">
                  <c:v>0.622</c:v>
                </c:pt>
                <c:pt idx="27">
                  <c:v>0.53290000000000004</c:v>
                </c:pt>
                <c:pt idx="28">
                  <c:v>0.55840000000000001</c:v>
                </c:pt>
                <c:pt idx="29">
                  <c:v>0.59989999999999999</c:v>
                </c:pt>
                <c:pt idx="30">
                  <c:v>0.62729999999999997</c:v>
                </c:pt>
              </c:numCache>
            </c:numRef>
          </c:val>
          <c:extLst>
            <c:ext xmlns:c16="http://schemas.microsoft.com/office/drawing/2014/chart" uri="{C3380CC4-5D6E-409C-BE32-E72D297353CC}">
              <c16:uniqueId val="{00000001-10E5-4C1D-BD58-DACD1A6C0DCC}"/>
            </c:ext>
          </c:extLst>
        </c:ser>
        <c:ser>
          <c:idx val="2"/>
          <c:order val="2"/>
          <c:tx>
            <c:strRef>
              <c:f>'\Users\hcheng\AppData\Local\Microsoft\Olk\Attachments\ooa-27887348-1fb2-45c5-b1a4-45e7ba9aeb59\d2a3c2d1e930215dd4b94961095f523bc6fb405883775fc3dbd3f7e1f1dff0f9\[Copy of CAASPP Data HC_.xlsx]CAASP by Doman and Student'!$E$1</c:f>
              <c:strCache>
                <c:ptCount val="1"/>
                <c:pt idx="0">
                  <c:v>Above Standard</c:v>
                </c:pt>
              </c:strCache>
            </c:strRef>
          </c:tx>
          <c:spPr>
            <a:pattFill prst="ltVert">
              <a:fgClr>
                <a:schemeClr val="tx1"/>
              </a:fgClr>
              <a:bgClr>
                <a:srgbClr val="0070C0"/>
              </a:bgClr>
            </a:pattFill>
            <a:ln>
              <a:noFill/>
            </a:ln>
            <a:effectLst/>
          </c:spPr>
          <c:invertIfNegative val="0"/>
          <c:dLbls>
            <c:delete val="1"/>
          </c:dLbls>
          <c:cat>
            <c:multiLvlStrRef>
              <c:f>'\Users\hcheng\AppData\Local\Microsoft\Olk\Attachments\ooa-27887348-1fb2-45c5-b1a4-45e7ba9aeb59\d2a3c2d1e930215dd4b94961095f523bc6fb405883775fc3dbd3f7e1f1dff0f9\[Copy of CAASPP Data HC_.xlsx]CAASP by Doman and Student'!$A$2:$B$34</c:f>
              <c:multiLvlStrCache>
                <c:ptCount val="33"/>
                <c:lvl>
                  <c:pt idx="1">
                    <c:v>All Students</c:v>
                  </c:pt>
                  <c:pt idx="2">
                    <c:v>Economically Disadvantaged</c:v>
                  </c:pt>
                  <c:pt idx="3">
                    <c:v>Students with Disabilities</c:v>
                  </c:pt>
                  <c:pt idx="4">
                    <c:v>English Learners</c:v>
                  </c:pt>
                  <c:pt idx="5">
                    <c:v>Black/African American</c:v>
                  </c:pt>
                  <c:pt idx="6">
                    <c:v>Hispanic/Latino</c:v>
                  </c:pt>
                  <c:pt idx="9">
                    <c:v>All Students</c:v>
                  </c:pt>
                  <c:pt idx="10">
                    <c:v>Economically Disadvantaged</c:v>
                  </c:pt>
                  <c:pt idx="11">
                    <c:v>Students with Disabilities</c:v>
                  </c:pt>
                  <c:pt idx="12">
                    <c:v>English Learners</c:v>
                  </c:pt>
                  <c:pt idx="13">
                    <c:v>Black/African American</c:v>
                  </c:pt>
                  <c:pt idx="14">
                    <c:v>Hispanic/Latino</c:v>
                  </c:pt>
                  <c:pt idx="17">
                    <c:v>All Students</c:v>
                  </c:pt>
                  <c:pt idx="18">
                    <c:v>Economically Disadvantaged</c:v>
                  </c:pt>
                  <c:pt idx="19">
                    <c:v>Students with Disabilities</c:v>
                  </c:pt>
                  <c:pt idx="20">
                    <c:v>English Learners</c:v>
                  </c:pt>
                  <c:pt idx="21">
                    <c:v>Black/African American</c:v>
                  </c:pt>
                  <c:pt idx="22">
                    <c:v>Hispanic/Latino</c:v>
                  </c:pt>
                  <c:pt idx="25">
                    <c:v>All Students</c:v>
                  </c:pt>
                  <c:pt idx="26">
                    <c:v>Economically Disadvantaged</c:v>
                  </c:pt>
                  <c:pt idx="27">
                    <c:v>Students with Disabilities</c:v>
                  </c:pt>
                  <c:pt idx="28">
                    <c:v>English Learners</c:v>
                  </c:pt>
                  <c:pt idx="29">
                    <c:v>Black/African American</c:v>
                  </c:pt>
                  <c:pt idx="30">
                    <c:v>Hispanic/Latino</c:v>
                  </c:pt>
                </c:lvl>
                <c:lvl>
                  <c:pt idx="0">
                    <c:v>Reading</c:v>
                  </c:pt>
                  <c:pt idx="8">
                    <c:v>Writing</c:v>
                  </c:pt>
                  <c:pt idx="16">
                    <c:v>Listening</c:v>
                  </c:pt>
                  <c:pt idx="24">
                    <c:v>Research/Inquiry</c:v>
                  </c:pt>
                  <c:pt idx="32">
                    <c:v>        </c:v>
                  </c:pt>
                </c:lvl>
              </c:multiLvlStrCache>
            </c:multiLvlStrRef>
          </c:cat>
          <c:val>
            <c:numRef>
              <c:f>'\Users\hcheng\AppData\Local\Microsoft\Olk\Attachments\ooa-27887348-1fb2-45c5-b1a4-45e7ba9aeb59\d2a3c2d1e930215dd4b94961095f523bc6fb405883775fc3dbd3f7e1f1dff0f9\[Copy of CAASPP Data HC_.xlsx]CAASP by Doman and Student'!$E$2:$E$33</c:f>
              <c:numCache>
                <c:formatCode>General</c:formatCode>
                <c:ptCount val="32"/>
                <c:pt idx="1">
                  <c:v>0.24990000000000001</c:v>
                </c:pt>
                <c:pt idx="2">
                  <c:v>0.12640000000000001</c:v>
                </c:pt>
                <c:pt idx="3">
                  <c:v>5.6800000000000003E-2</c:v>
                </c:pt>
                <c:pt idx="4">
                  <c:v>1.83E-2</c:v>
                </c:pt>
                <c:pt idx="5">
                  <c:v>0.1067</c:v>
                </c:pt>
                <c:pt idx="6">
                  <c:v>0.1226</c:v>
                </c:pt>
                <c:pt idx="9">
                  <c:v>0.19589999999999999</c:v>
                </c:pt>
                <c:pt idx="10">
                  <c:v>0.12889999999999999</c:v>
                </c:pt>
                <c:pt idx="11">
                  <c:v>4.19E-2</c:v>
                </c:pt>
                <c:pt idx="12">
                  <c:v>2.06E-2</c:v>
                </c:pt>
                <c:pt idx="13">
                  <c:v>9.8799999999999999E-2</c:v>
                </c:pt>
                <c:pt idx="14">
                  <c:v>0.12470000000000001</c:v>
                </c:pt>
                <c:pt idx="17">
                  <c:v>0.19059999999999999</c:v>
                </c:pt>
                <c:pt idx="18">
                  <c:v>9.6799999999999997E-2</c:v>
                </c:pt>
                <c:pt idx="19">
                  <c:v>5.3699999999999998E-2</c:v>
                </c:pt>
                <c:pt idx="20">
                  <c:v>3.3599999999999998E-2</c:v>
                </c:pt>
                <c:pt idx="21">
                  <c:v>8.4199999999999997E-2</c:v>
                </c:pt>
                <c:pt idx="22">
                  <c:v>9.5299999999999996E-2</c:v>
                </c:pt>
                <c:pt idx="25">
                  <c:v>0.19059999999999999</c:v>
                </c:pt>
                <c:pt idx="26">
                  <c:v>0.1356</c:v>
                </c:pt>
                <c:pt idx="27">
                  <c:v>5.5100000000000003E-2</c:v>
                </c:pt>
                <c:pt idx="28">
                  <c:v>0.03</c:v>
                </c:pt>
                <c:pt idx="29">
                  <c:v>0.1047</c:v>
                </c:pt>
                <c:pt idx="30">
                  <c:v>0.13339999999999999</c:v>
                </c:pt>
              </c:numCache>
            </c:numRef>
          </c:val>
          <c:extLst>
            <c:ext xmlns:c16="http://schemas.microsoft.com/office/drawing/2014/chart" uri="{C3380CC4-5D6E-409C-BE32-E72D297353CC}">
              <c16:uniqueId val="{00000002-10E5-4C1D-BD58-DACD1A6C0DCC}"/>
            </c:ext>
          </c:extLst>
        </c:ser>
        <c:dLbls>
          <c:dLblPos val="ctr"/>
          <c:showLegendKey val="0"/>
          <c:showVal val="1"/>
          <c:showCatName val="0"/>
          <c:showSerName val="0"/>
          <c:showPercent val="0"/>
          <c:showBubbleSize val="0"/>
        </c:dLbls>
        <c:gapWidth val="30"/>
        <c:overlap val="100"/>
        <c:axId val="773226120"/>
        <c:axId val="773229000"/>
      </c:barChart>
      <c:catAx>
        <c:axId val="773226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3229000"/>
        <c:crosses val="autoZero"/>
        <c:auto val="1"/>
        <c:lblAlgn val="ctr"/>
        <c:lblOffset val="100"/>
        <c:noMultiLvlLbl val="0"/>
      </c:catAx>
      <c:valAx>
        <c:axId val="773229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3226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2023–24</a:t>
            </a:r>
            <a:r>
              <a:rPr lang="en-US" b="1" baseline="0"/>
              <a:t> Grade 3 ELA/Literacy Results by Student Group</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'\Users\hcheng\AppData\Local\Microsoft\Olk\Attachments\ooa-27887348-1fb2-45c5-b1a4-45e7ba9aeb59\d2a3c2d1e930215dd4b94961095f523bc6fb405883775fc3dbd3f7e1f1dff0f9\[Copy of CAASPP Data HC_.xlsx]Grade 3 By Student Group'!$C$1</c:f>
              <c:strCache>
                <c:ptCount val="1"/>
                <c:pt idx="0">
                  <c:v>Standard Not Met</c:v>
                </c:pt>
              </c:strCache>
            </c:strRef>
          </c:tx>
          <c:spPr>
            <a:pattFill prst="pct20">
              <a:fgClr>
                <a:schemeClr val="tx1"/>
              </a:fgClr>
              <a:bgClr>
                <a:srgbClr val="C00000"/>
              </a:bgClr>
            </a:pattFill>
            <a:ln>
              <a:noFill/>
            </a:ln>
            <a:effectLst/>
          </c:spPr>
          <c:invertIfNegative val="0"/>
          <c:cat>
            <c:multiLvlStrRef>
              <c:f>'\Users\hcheng\AppData\Local\Microsoft\Olk\Attachments\ooa-27887348-1fb2-45c5-b1a4-45e7ba9aeb59\d2a3c2d1e930215dd4b94961095f523bc6fb405883775fc3dbd3f7e1f1dff0f9\[Copy of CAASPP Data HC_.xlsx]Grade 3 By Student Group'!$A$2:$B$8</c:f>
              <c:multiLvlStrCache>
                <c:ptCount val="7"/>
                <c:lvl>
                  <c:pt idx="0">
                    <c:v>All Students</c:v>
                  </c:pt>
                  <c:pt idx="1">
                    <c:v>Economically Disadvantaged</c:v>
                  </c:pt>
                  <c:pt idx="2">
                    <c:v>Students with Disabilities</c:v>
                  </c:pt>
                  <c:pt idx="3">
                    <c:v>English Learners</c:v>
                  </c:pt>
                  <c:pt idx="4">
                    <c:v>Black/African American</c:v>
                  </c:pt>
                  <c:pt idx="5">
                    <c:v>Hispanic/Latino</c:v>
                  </c:pt>
                </c:lvl>
                <c:lvl>
                  <c:pt idx="0">
                    <c:v>Grade 3</c:v>
                  </c:pt>
                </c:lvl>
              </c:multiLvlStrCache>
            </c:multiLvlStrRef>
          </c:cat>
          <c:val>
            <c:numRef>
              <c:f>'\Users\hcheng\AppData\Local\Microsoft\Olk\Attachments\ooa-27887348-1fb2-45c5-b1a4-45e7ba9aeb59\d2a3c2d1e930215dd4b94961095f523bc6fb405883775fc3dbd3f7e1f1dff0f9\[Copy of CAASPP Data HC_.xlsx]Grade 3 By Student Group'!$C$2:$C$7</c:f>
              <c:numCache>
                <c:formatCode>General</c:formatCode>
                <c:ptCount val="6"/>
                <c:pt idx="0">
                  <c:v>0.34589999999999999</c:v>
                </c:pt>
                <c:pt idx="1">
                  <c:v>0.43169999999999997</c:v>
                </c:pt>
                <c:pt idx="2">
                  <c:v>0.61339999999999995</c:v>
                </c:pt>
                <c:pt idx="3">
                  <c:v>0.60629999999999995</c:v>
                </c:pt>
                <c:pt idx="4">
                  <c:v>0.4955</c:v>
                </c:pt>
                <c:pt idx="5">
                  <c:v>0.43109999999999998</c:v>
                </c:pt>
              </c:numCache>
            </c:numRef>
          </c:val>
          <c:extLst>
            <c:ext xmlns:c16="http://schemas.microsoft.com/office/drawing/2014/chart" uri="{C3380CC4-5D6E-409C-BE32-E72D297353CC}">
              <c16:uniqueId val="{00000000-25C9-4B25-90C1-E71E8075DE3F}"/>
            </c:ext>
          </c:extLst>
        </c:ser>
        <c:ser>
          <c:idx val="1"/>
          <c:order val="1"/>
          <c:tx>
            <c:strRef>
              <c:f>'\Users\hcheng\AppData\Local\Microsoft\Olk\Attachments\ooa-27887348-1fb2-45c5-b1a4-45e7ba9aeb59\d2a3c2d1e930215dd4b94961095f523bc6fb405883775fc3dbd3f7e1f1dff0f9\[Copy of CAASPP Data HC_.xlsx]Grade 3 By Student Group'!$D$1</c:f>
              <c:strCache>
                <c:ptCount val="1"/>
                <c:pt idx="0">
                  <c:v> Standard Nearly Met</c:v>
                </c:pt>
              </c:strCache>
            </c:strRef>
          </c:tx>
          <c:spPr>
            <a:pattFill prst="lgGrid">
              <a:fgClr>
                <a:schemeClr val="tx1"/>
              </a:fgClr>
              <a:bgClr>
                <a:schemeClr val="accent2">
                  <a:lumMod val="75000"/>
                </a:schemeClr>
              </a:bgClr>
            </a:pattFill>
            <a:ln>
              <a:noFill/>
            </a:ln>
            <a:effectLst/>
          </c:spPr>
          <c:invertIfNegative val="0"/>
          <c:cat>
            <c:multiLvlStrRef>
              <c:f>'\Users\hcheng\AppData\Local\Microsoft\Olk\Attachments\ooa-27887348-1fb2-45c5-b1a4-45e7ba9aeb59\d2a3c2d1e930215dd4b94961095f523bc6fb405883775fc3dbd3f7e1f1dff0f9\[Copy of CAASPP Data HC_.xlsx]Grade 3 By Student Group'!$A$2:$B$8</c:f>
              <c:multiLvlStrCache>
                <c:ptCount val="7"/>
                <c:lvl>
                  <c:pt idx="0">
                    <c:v>All Students</c:v>
                  </c:pt>
                  <c:pt idx="1">
                    <c:v>Economically Disadvantaged</c:v>
                  </c:pt>
                  <c:pt idx="2">
                    <c:v>Students with Disabilities</c:v>
                  </c:pt>
                  <c:pt idx="3">
                    <c:v>English Learners</c:v>
                  </c:pt>
                  <c:pt idx="4">
                    <c:v>Black/African American</c:v>
                  </c:pt>
                  <c:pt idx="5">
                    <c:v>Hispanic/Latino</c:v>
                  </c:pt>
                </c:lvl>
                <c:lvl>
                  <c:pt idx="0">
                    <c:v>Grade 3</c:v>
                  </c:pt>
                </c:lvl>
              </c:multiLvlStrCache>
            </c:multiLvlStrRef>
          </c:cat>
          <c:val>
            <c:numRef>
              <c:f>'\Users\hcheng\AppData\Local\Microsoft\Olk\Attachments\ooa-27887348-1fb2-45c5-b1a4-45e7ba9aeb59\d2a3c2d1e930215dd4b94961095f523bc6fb405883775fc3dbd3f7e1f1dff0f9\[Copy of CAASPP Data HC_.xlsx]Grade 3 By Student Group'!$D$2:$D$7</c:f>
              <c:numCache>
                <c:formatCode>General</c:formatCode>
                <c:ptCount val="6"/>
                <c:pt idx="0">
                  <c:v>0.2261</c:v>
                </c:pt>
                <c:pt idx="1">
                  <c:v>0.2432</c:v>
                </c:pt>
                <c:pt idx="2">
                  <c:v>0.19189999999999999</c:v>
                </c:pt>
                <c:pt idx="3">
                  <c:v>0.2402</c:v>
                </c:pt>
                <c:pt idx="4">
                  <c:v>0.2223</c:v>
                </c:pt>
                <c:pt idx="5">
                  <c:v>0.24629999999999999</c:v>
                </c:pt>
              </c:numCache>
            </c:numRef>
          </c:val>
          <c:extLst>
            <c:ext xmlns:c16="http://schemas.microsoft.com/office/drawing/2014/chart" uri="{C3380CC4-5D6E-409C-BE32-E72D297353CC}">
              <c16:uniqueId val="{00000001-25C9-4B25-90C1-E71E8075DE3F}"/>
            </c:ext>
          </c:extLst>
        </c:ser>
        <c:ser>
          <c:idx val="2"/>
          <c:order val="2"/>
          <c:tx>
            <c:strRef>
              <c:f>'\Users\hcheng\AppData\Local\Microsoft\Olk\Attachments\ooa-27887348-1fb2-45c5-b1a4-45e7ba9aeb59\d2a3c2d1e930215dd4b94961095f523bc6fb405883775fc3dbd3f7e1f1dff0f9\[Copy of CAASPP Data HC_.xlsx]Grade 3 By Student Group'!$E$1</c:f>
              <c:strCache>
                <c:ptCount val="1"/>
                <c:pt idx="0">
                  <c:v>Standard Met</c:v>
                </c:pt>
              </c:strCache>
            </c:strRef>
          </c:tx>
          <c:spPr>
            <a:pattFill prst="wdDnDiag">
              <a:fgClr>
                <a:schemeClr val="tx1"/>
              </a:fgClr>
              <a:bgClr>
                <a:schemeClr val="accent6">
                  <a:lumMod val="75000"/>
                </a:schemeClr>
              </a:bgClr>
            </a:pattFill>
            <a:ln>
              <a:noFill/>
            </a:ln>
            <a:effectLst/>
          </c:spPr>
          <c:invertIfNegative val="0"/>
          <c:cat>
            <c:multiLvlStrRef>
              <c:f>'\Users\hcheng\AppData\Local\Microsoft\Olk\Attachments\ooa-27887348-1fb2-45c5-b1a4-45e7ba9aeb59\d2a3c2d1e930215dd4b94961095f523bc6fb405883775fc3dbd3f7e1f1dff0f9\[Copy of CAASPP Data HC_.xlsx]Grade 3 By Student Group'!$A$2:$B$8</c:f>
              <c:multiLvlStrCache>
                <c:ptCount val="7"/>
                <c:lvl>
                  <c:pt idx="0">
                    <c:v>All Students</c:v>
                  </c:pt>
                  <c:pt idx="1">
                    <c:v>Economically Disadvantaged</c:v>
                  </c:pt>
                  <c:pt idx="2">
                    <c:v>Students with Disabilities</c:v>
                  </c:pt>
                  <c:pt idx="3">
                    <c:v>English Learners</c:v>
                  </c:pt>
                  <c:pt idx="4">
                    <c:v>Black/African American</c:v>
                  </c:pt>
                  <c:pt idx="5">
                    <c:v>Hispanic/Latino</c:v>
                  </c:pt>
                </c:lvl>
                <c:lvl>
                  <c:pt idx="0">
                    <c:v>Grade 3</c:v>
                  </c:pt>
                </c:lvl>
              </c:multiLvlStrCache>
            </c:multiLvlStrRef>
          </c:cat>
          <c:val>
            <c:numRef>
              <c:f>'\Users\hcheng\AppData\Local\Microsoft\Olk\Attachments\ooa-27887348-1fb2-45c5-b1a4-45e7ba9aeb59\d2a3c2d1e930215dd4b94961095f523bc6fb405883775fc3dbd3f7e1f1dff0f9\[Copy of CAASPP Data HC_.xlsx]Grade 3 By Student Group'!$E$2:$E$7</c:f>
              <c:numCache>
                <c:formatCode>General</c:formatCode>
                <c:ptCount val="6"/>
                <c:pt idx="0">
                  <c:v>0.19570000000000001</c:v>
                </c:pt>
                <c:pt idx="1">
                  <c:v>0.17480000000000001</c:v>
                </c:pt>
                <c:pt idx="2">
                  <c:v>0.10680000000000001</c:v>
                </c:pt>
                <c:pt idx="3">
                  <c:v>0.10970000000000001</c:v>
                </c:pt>
                <c:pt idx="4">
                  <c:v>0.1552</c:v>
                </c:pt>
                <c:pt idx="5">
                  <c:v>0.1779</c:v>
                </c:pt>
              </c:numCache>
            </c:numRef>
          </c:val>
          <c:extLst>
            <c:ext xmlns:c16="http://schemas.microsoft.com/office/drawing/2014/chart" uri="{C3380CC4-5D6E-409C-BE32-E72D297353CC}">
              <c16:uniqueId val="{00000002-25C9-4B25-90C1-E71E8075DE3F}"/>
            </c:ext>
          </c:extLst>
        </c:ser>
        <c:ser>
          <c:idx val="3"/>
          <c:order val="3"/>
          <c:tx>
            <c:strRef>
              <c:f>'\Users\hcheng\AppData\Local\Microsoft\Olk\Attachments\ooa-27887348-1fb2-45c5-b1a4-45e7ba9aeb59\d2a3c2d1e930215dd4b94961095f523bc6fb405883775fc3dbd3f7e1f1dff0f9\[Copy of CAASPP Data HC_.xlsx]Grade 3 By Student Group'!$F$1</c:f>
              <c:strCache>
                <c:ptCount val="1"/>
                <c:pt idx="0">
                  <c:v>Standard Exceeded</c:v>
                </c:pt>
              </c:strCache>
            </c:strRef>
          </c:tx>
          <c:spPr>
            <a:pattFill prst="ltVert">
              <a:fgClr>
                <a:schemeClr val="tx1"/>
              </a:fgClr>
              <a:bgClr>
                <a:srgbClr val="0070C0"/>
              </a:bgClr>
            </a:pattFill>
            <a:ln>
              <a:noFill/>
            </a:ln>
            <a:effectLst/>
          </c:spPr>
          <c:invertIfNegative val="0"/>
          <c:cat>
            <c:multiLvlStrRef>
              <c:f>'\Users\hcheng\AppData\Local\Microsoft\Olk\Attachments\ooa-27887348-1fb2-45c5-b1a4-45e7ba9aeb59\d2a3c2d1e930215dd4b94961095f523bc6fb405883775fc3dbd3f7e1f1dff0f9\[Copy of CAASPP Data HC_.xlsx]Grade 3 By Student Group'!$A$2:$B$8</c:f>
              <c:multiLvlStrCache>
                <c:ptCount val="7"/>
                <c:lvl>
                  <c:pt idx="0">
                    <c:v>All Students</c:v>
                  </c:pt>
                  <c:pt idx="1">
                    <c:v>Economically Disadvantaged</c:v>
                  </c:pt>
                  <c:pt idx="2">
                    <c:v>Students with Disabilities</c:v>
                  </c:pt>
                  <c:pt idx="3">
                    <c:v>English Learners</c:v>
                  </c:pt>
                  <c:pt idx="4">
                    <c:v>Black/African American</c:v>
                  </c:pt>
                  <c:pt idx="5">
                    <c:v>Hispanic/Latino</c:v>
                  </c:pt>
                </c:lvl>
                <c:lvl>
                  <c:pt idx="0">
                    <c:v>Grade 3</c:v>
                  </c:pt>
                </c:lvl>
              </c:multiLvlStrCache>
            </c:multiLvlStrRef>
          </c:cat>
          <c:val>
            <c:numRef>
              <c:f>'\Users\hcheng\AppData\Local\Microsoft\Olk\Attachments\ooa-27887348-1fb2-45c5-b1a4-45e7ba9aeb59\d2a3c2d1e930215dd4b94961095f523bc6fb405883775fc3dbd3f7e1f1dff0f9\[Copy of CAASPP Data HC_.xlsx]Grade 3 By Student Group'!$F$2:$F$7</c:f>
              <c:numCache>
                <c:formatCode>General</c:formatCode>
                <c:ptCount val="6"/>
                <c:pt idx="0">
                  <c:v>0.23230000000000001</c:v>
                </c:pt>
                <c:pt idx="1">
                  <c:v>0.15029999999999999</c:v>
                </c:pt>
                <c:pt idx="2">
                  <c:v>8.7900000000000006E-2</c:v>
                </c:pt>
                <c:pt idx="3">
                  <c:v>4.3700000000000003E-2</c:v>
                </c:pt>
                <c:pt idx="4">
                  <c:v>0.127</c:v>
                </c:pt>
                <c:pt idx="5">
                  <c:v>0.14480000000000001</c:v>
                </c:pt>
              </c:numCache>
            </c:numRef>
          </c:val>
          <c:extLst>
            <c:ext xmlns:c16="http://schemas.microsoft.com/office/drawing/2014/chart" uri="{C3380CC4-5D6E-409C-BE32-E72D297353CC}">
              <c16:uniqueId val="{00000003-25C9-4B25-90C1-E71E8075DE3F}"/>
            </c:ext>
          </c:extLst>
        </c:ser>
        <c:dLbls>
          <c:showLegendKey val="0"/>
          <c:showVal val="0"/>
          <c:showCatName val="0"/>
          <c:showSerName val="0"/>
          <c:showPercent val="0"/>
          <c:showBubbleSize val="0"/>
        </c:dLbls>
        <c:gapWidth val="150"/>
        <c:overlap val="100"/>
        <c:axId val="670890224"/>
        <c:axId val="670888784"/>
      </c:barChart>
      <c:catAx>
        <c:axId val="670890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888784"/>
        <c:crosses val="autoZero"/>
        <c:auto val="1"/>
        <c:lblAlgn val="ctr"/>
        <c:lblOffset val="100"/>
        <c:noMultiLvlLbl val="0"/>
      </c:catAx>
      <c:valAx>
        <c:axId val="670888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890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2023–24</a:t>
            </a:r>
            <a:r>
              <a:rPr lang="en-US" b="1" baseline="0"/>
              <a:t> Grade 3 CAASPP ELA/Literacy Results by Domain and Student Group</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'\Users\hcheng\AppData\Local\Microsoft\Olk\Attachments\ooa-27887348-1fb2-45c5-b1a4-45e7ba9aeb59\d2a3c2d1e930215dd4b94961095f523bc6fb405883775fc3dbd3f7e1f1dff0f9\[Copy of CAASPP Data HC_.xlsx]Grade 3 By Domain'!$C$2</c:f>
              <c:strCache>
                <c:ptCount val="1"/>
                <c:pt idx="0">
                  <c:v>Below Standard</c:v>
                </c:pt>
              </c:strCache>
            </c:strRef>
          </c:tx>
          <c:spPr>
            <a:pattFill prst="pct5">
              <a:fgClr>
                <a:schemeClr val="tx1"/>
              </a:fgClr>
              <a:bgClr>
                <a:srgbClr val="C00000"/>
              </a:bgClr>
            </a:pattFill>
            <a:ln w="34925">
              <a:noFill/>
            </a:ln>
            <a:effectLst/>
          </c:spPr>
          <c:invertIfNegative val="0"/>
          <c:cat>
            <c:multiLvlStrRef>
              <c:f>'\Users\hcheng\AppData\Local\Microsoft\Olk\Attachments\ooa-27887348-1fb2-45c5-b1a4-45e7ba9aeb59\d2a3c2d1e930215dd4b94961095f523bc6fb405883775fc3dbd3f7e1f1dff0f9\[Copy of CAASPP Data HC_.xlsx]Grade 3 By Domain'!$A$3:$B$35</c:f>
              <c:multiLvlStrCache>
                <c:ptCount val="33"/>
                <c:lvl>
                  <c:pt idx="1">
                    <c:v>All Students</c:v>
                  </c:pt>
                  <c:pt idx="2">
                    <c:v>Economically Disadvantaged</c:v>
                  </c:pt>
                  <c:pt idx="3">
                    <c:v>Students with Disabilities</c:v>
                  </c:pt>
                  <c:pt idx="4">
                    <c:v>English Learners</c:v>
                  </c:pt>
                  <c:pt idx="5">
                    <c:v>Black/African American</c:v>
                  </c:pt>
                  <c:pt idx="6">
                    <c:v>Hispanic/Latino</c:v>
                  </c:pt>
                  <c:pt idx="9">
                    <c:v>All Students</c:v>
                  </c:pt>
                  <c:pt idx="10">
                    <c:v>Economically Disadvantaged</c:v>
                  </c:pt>
                  <c:pt idx="11">
                    <c:v>Students with Disabilities</c:v>
                  </c:pt>
                  <c:pt idx="12">
                    <c:v>English Learners</c:v>
                  </c:pt>
                  <c:pt idx="13">
                    <c:v>Black/African American</c:v>
                  </c:pt>
                  <c:pt idx="14">
                    <c:v>Hispanic/Latino</c:v>
                  </c:pt>
                  <c:pt idx="17">
                    <c:v>All Students</c:v>
                  </c:pt>
                  <c:pt idx="18">
                    <c:v>Economically Disadvantaged</c:v>
                  </c:pt>
                  <c:pt idx="19">
                    <c:v>Students with Disabilities</c:v>
                  </c:pt>
                  <c:pt idx="20">
                    <c:v>English Learners</c:v>
                  </c:pt>
                  <c:pt idx="21">
                    <c:v>Black/African American</c:v>
                  </c:pt>
                  <c:pt idx="22">
                    <c:v>Hispanic/Latino</c:v>
                  </c:pt>
                  <c:pt idx="25">
                    <c:v>All Students</c:v>
                  </c:pt>
                  <c:pt idx="26">
                    <c:v>Economically Disadvantaged</c:v>
                  </c:pt>
                  <c:pt idx="27">
                    <c:v>Students with Disabilities</c:v>
                  </c:pt>
                  <c:pt idx="28">
                    <c:v>English Learners</c:v>
                  </c:pt>
                  <c:pt idx="29">
                    <c:v>Black/African American</c:v>
                  </c:pt>
                  <c:pt idx="30">
                    <c:v>Hispanic/Latino</c:v>
                  </c:pt>
                  <c:pt idx="32">
                    <c:v>        </c:v>
                  </c:pt>
                </c:lvl>
                <c:lvl>
                  <c:pt idx="0">
                    <c:v>Reading</c:v>
                  </c:pt>
                  <c:pt idx="8">
                    <c:v>Writing</c:v>
                  </c:pt>
                  <c:pt idx="16">
                    <c:v>Listening</c:v>
                  </c:pt>
                  <c:pt idx="24">
                    <c:v>Research/Inquiry</c:v>
                  </c:pt>
                  <c:pt idx="32">
                    <c:v>     </c:v>
                  </c:pt>
                </c:lvl>
              </c:multiLvlStrCache>
            </c:multiLvlStrRef>
          </c:cat>
          <c:val>
            <c:numRef>
              <c:f>'\Users\hcheng\AppData\Local\Microsoft\Olk\Attachments\ooa-27887348-1fb2-45c5-b1a4-45e7ba9aeb59\d2a3c2d1e930215dd4b94961095f523bc6fb405883775fc3dbd3f7e1f1dff0f9\[Copy of CAASPP Data HC_.xlsx]Grade 3 By Domain'!$C$3:$C$34</c:f>
              <c:numCache>
                <c:formatCode>General</c:formatCode>
                <c:ptCount val="32"/>
                <c:pt idx="1">
                  <c:v>0.2437</c:v>
                </c:pt>
                <c:pt idx="2">
                  <c:v>0.30320000000000003</c:v>
                </c:pt>
                <c:pt idx="3">
                  <c:v>0.41930000000000001</c:v>
                </c:pt>
                <c:pt idx="4">
                  <c:v>0.43099999999999999</c:v>
                </c:pt>
                <c:pt idx="5">
                  <c:v>0.3422</c:v>
                </c:pt>
                <c:pt idx="6">
                  <c:v>0.3034</c:v>
                </c:pt>
                <c:pt idx="9">
                  <c:v>0.33689999999999998</c:v>
                </c:pt>
                <c:pt idx="10">
                  <c:v>0.4128</c:v>
                </c:pt>
                <c:pt idx="11">
                  <c:v>0.58340000000000003</c:v>
                </c:pt>
                <c:pt idx="12">
                  <c:v>0.55369999999999997</c:v>
                </c:pt>
                <c:pt idx="13">
                  <c:v>0.47339999999999999</c:v>
                </c:pt>
                <c:pt idx="14">
                  <c:v>0.41170000000000001</c:v>
                </c:pt>
                <c:pt idx="17">
                  <c:v>0.17599999999999999</c:v>
                </c:pt>
                <c:pt idx="18">
                  <c:v>0.21149999999999999</c:v>
                </c:pt>
                <c:pt idx="19">
                  <c:v>0.30880000000000002</c:v>
                </c:pt>
                <c:pt idx="20">
                  <c:v>0.28710000000000002</c:v>
                </c:pt>
                <c:pt idx="21">
                  <c:v>0.245</c:v>
                </c:pt>
                <c:pt idx="22">
                  <c:v>0.21010000000000001</c:v>
                </c:pt>
                <c:pt idx="25">
                  <c:v>0.23139999999999999</c:v>
                </c:pt>
                <c:pt idx="26">
                  <c:v>0.28460000000000002</c:v>
                </c:pt>
                <c:pt idx="27">
                  <c:v>0.41570000000000001</c:v>
                </c:pt>
                <c:pt idx="28">
                  <c:v>0.39750000000000002</c:v>
                </c:pt>
                <c:pt idx="29">
                  <c:v>0.33739999999999998</c:v>
                </c:pt>
                <c:pt idx="30">
                  <c:v>0.28360000000000002</c:v>
                </c:pt>
              </c:numCache>
            </c:numRef>
          </c:val>
          <c:extLst>
            <c:ext xmlns:c16="http://schemas.microsoft.com/office/drawing/2014/chart" uri="{C3380CC4-5D6E-409C-BE32-E72D297353CC}">
              <c16:uniqueId val="{00000000-D18A-4FC1-8A08-8F68BD61AE1C}"/>
            </c:ext>
          </c:extLst>
        </c:ser>
        <c:ser>
          <c:idx val="1"/>
          <c:order val="1"/>
          <c:tx>
            <c:strRef>
              <c:f>'\Users\hcheng\AppData\Local\Microsoft\Olk\Attachments\ooa-27887348-1fb2-45c5-b1a4-45e7ba9aeb59\d2a3c2d1e930215dd4b94961095f523bc6fb405883775fc3dbd3f7e1f1dff0f9\[Copy of CAASPP Data HC_.xlsx]Grade 3 By Domain'!$D$2</c:f>
              <c:strCache>
                <c:ptCount val="1"/>
                <c:pt idx="0">
                  <c:v>Near Standard</c:v>
                </c:pt>
              </c:strCache>
            </c:strRef>
          </c:tx>
          <c:spPr>
            <a:pattFill prst="wdDnDiag">
              <a:fgClr>
                <a:schemeClr val="tx1"/>
              </a:fgClr>
              <a:bgClr>
                <a:schemeClr val="accent6"/>
              </a:bgClr>
            </a:pattFill>
            <a:ln>
              <a:noFill/>
            </a:ln>
            <a:effectLst/>
          </c:spPr>
          <c:invertIfNegative val="0"/>
          <c:cat>
            <c:multiLvlStrRef>
              <c:f>'\Users\hcheng\AppData\Local\Microsoft\Olk\Attachments\ooa-27887348-1fb2-45c5-b1a4-45e7ba9aeb59\d2a3c2d1e930215dd4b94961095f523bc6fb405883775fc3dbd3f7e1f1dff0f9\[Copy of CAASPP Data HC_.xlsx]Grade 3 By Domain'!$A$3:$B$35</c:f>
              <c:multiLvlStrCache>
                <c:ptCount val="33"/>
                <c:lvl>
                  <c:pt idx="1">
                    <c:v>All Students</c:v>
                  </c:pt>
                  <c:pt idx="2">
                    <c:v>Economically Disadvantaged</c:v>
                  </c:pt>
                  <c:pt idx="3">
                    <c:v>Students with Disabilities</c:v>
                  </c:pt>
                  <c:pt idx="4">
                    <c:v>English Learners</c:v>
                  </c:pt>
                  <c:pt idx="5">
                    <c:v>Black/African American</c:v>
                  </c:pt>
                  <c:pt idx="6">
                    <c:v>Hispanic/Latino</c:v>
                  </c:pt>
                  <c:pt idx="9">
                    <c:v>All Students</c:v>
                  </c:pt>
                  <c:pt idx="10">
                    <c:v>Economically Disadvantaged</c:v>
                  </c:pt>
                  <c:pt idx="11">
                    <c:v>Students with Disabilities</c:v>
                  </c:pt>
                  <c:pt idx="12">
                    <c:v>English Learners</c:v>
                  </c:pt>
                  <c:pt idx="13">
                    <c:v>Black/African American</c:v>
                  </c:pt>
                  <c:pt idx="14">
                    <c:v>Hispanic/Latino</c:v>
                  </c:pt>
                  <c:pt idx="17">
                    <c:v>All Students</c:v>
                  </c:pt>
                  <c:pt idx="18">
                    <c:v>Economically Disadvantaged</c:v>
                  </c:pt>
                  <c:pt idx="19">
                    <c:v>Students with Disabilities</c:v>
                  </c:pt>
                  <c:pt idx="20">
                    <c:v>English Learners</c:v>
                  </c:pt>
                  <c:pt idx="21">
                    <c:v>Black/African American</c:v>
                  </c:pt>
                  <c:pt idx="22">
                    <c:v>Hispanic/Latino</c:v>
                  </c:pt>
                  <c:pt idx="25">
                    <c:v>All Students</c:v>
                  </c:pt>
                  <c:pt idx="26">
                    <c:v>Economically Disadvantaged</c:v>
                  </c:pt>
                  <c:pt idx="27">
                    <c:v>Students with Disabilities</c:v>
                  </c:pt>
                  <c:pt idx="28">
                    <c:v>English Learners</c:v>
                  </c:pt>
                  <c:pt idx="29">
                    <c:v>Black/African American</c:v>
                  </c:pt>
                  <c:pt idx="30">
                    <c:v>Hispanic/Latino</c:v>
                  </c:pt>
                  <c:pt idx="32">
                    <c:v>        </c:v>
                  </c:pt>
                </c:lvl>
                <c:lvl>
                  <c:pt idx="0">
                    <c:v>Reading</c:v>
                  </c:pt>
                  <c:pt idx="8">
                    <c:v>Writing</c:v>
                  </c:pt>
                  <c:pt idx="16">
                    <c:v>Listening</c:v>
                  </c:pt>
                  <c:pt idx="24">
                    <c:v>Research/Inquiry</c:v>
                  </c:pt>
                  <c:pt idx="32">
                    <c:v>     </c:v>
                  </c:pt>
                </c:lvl>
              </c:multiLvlStrCache>
            </c:multiLvlStrRef>
          </c:cat>
          <c:val>
            <c:numRef>
              <c:f>'\Users\hcheng\AppData\Local\Microsoft\Olk\Attachments\ooa-27887348-1fb2-45c5-b1a4-45e7ba9aeb59\d2a3c2d1e930215dd4b94961095f523bc6fb405883775fc3dbd3f7e1f1dff0f9\[Copy of CAASPP Data HC_.xlsx]Grade 3 By Domain'!$D$3:$D$34</c:f>
              <c:numCache>
                <c:formatCode>General</c:formatCode>
                <c:ptCount val="32"/>
                <c:pt idx="1">
                  <c:v>0.5877</c:v>
                </c:pt>
                <c:pt idx="2">
                  <c:v>0.58760000000000001</c:v>
                </c:pt>
                <c:pt idx="3">
                  <c:v>0.51160000000000005</c:v>
                </c:pt>
                <c:pt idx="4">
                  <c:v>0.53649999999999998</c:v>
                </c:pt>
                <c:pt idx="5">
                  <c:v>0.55820000000000003</c:v>
                </c:pt>
                <c:pt idx="6">
                  <c:v>0.59089999999999998</c:v>
                </c:pt>
                <c:pt idx="9">
                  <c:v>0.49909999999999999</c:v>
                </c:pt>
                <c:pt idx="10">
                  <c:v>0.48259999999999997</c:v>
                </c:pt>
                <c:pt idx="11">
                  <c:v>0.3594</c:v>
                </c:pt>
                <c:pt idx="12">
                  <c:v>0.4</c:v>
                </c:pt>
                <c:pt idx="13">
                  <c:v>0.40960000000000002</c:v>
                </c:pt>
                <c:pt idx="14">
                  <c:v>0.49</c:v>
                </c:pt>
                <c:pt idx="17">
                  <c:v>0.71009999999999995</c:v>
                </c:pt>
                <c:pt idx="18">
                  <c:v>0.70879999999999999</c:v>
                </c:pt>
                <c:pt idx="19">
                  <c:v>0.63539999999999996</c:v>
                </c:pt>
                <c:pt idx="20">
                  <c:v>0.67359999999999998</c:v>
                </c:pt>
                <c:pt idx="21">
                  <c:v>0.68659999999999999</c:v>
                </c:pt>
                <c:pt idx="22">
                  <c:v>0.71150000000000002</c:v>
                </c:pt>
                <c:pt idx="25">
                  <c:v>0.60540000000000005</c:v>
                </c:pt>
                <c:pt idx="26">
                  <c:v>0.60340000000000005</c:v>
                </c:pt>
                <c:pt idx="27">
                  <c:v>0.51559999999999995</c:v>
                </c:pt>
                <c:pt idx="28">
                  <c:v>0.55810000000000004</c:v>
                </c:pt>
                <c:pt idx="29">
                  <c:v>0.57030000000000003</c:v>
                </c:pt>
                <c:pt idx="30">
                  <c:v>0.60799999999999998</c:v>
                </c:pt>
              </c:numCache>
            </c:numRef>
          </c:val>
          <c:extLst>
            <c:ext xmlns:c16="http://schemas.microsoft.com/office/drawing/2014/chart" uri="{C3380CC4-5D6E-409C-BE32-E72D297353CC}">
              <c16:uniqueId val="{00000001-D18A-4FC1-8A08-8F68BD61AE1C}"/>
            </c:ext>
          </c:extLst>
        </c:ser>
        <c:ser>
          <c:idx val="2"/>
          <c:order val="2"/>
          <c:tx>
            <c:strRef>
              <c:f>'\Users\hcheng\AppData\Local\Microsoft\Olk\Attachments\ooa-27887348-1fb2-45c5-b1a4-45e7ba9aeb59\d2a3c2d1e930215dd4b94961095f523bc6fb405883775fc3dbd3f7e1f1dff0f9\[Copy of CAASPP Data HC_.xlsx]Grade 3 By Domain'!$E$2</c:f>
              <c:strCache>
                <c:ptCount val="1"/>
                <c:pt idx="0">
                  <c:v>Above Standard</c:v>
                </c:pt>
              </c:strCache>
            </c:strRef>
          </c:tx>
          <c:spPr>
            <a:pattFill prst="ltVert">
              <a:fgClr>
                <a:schemeClr val="tx1"/>
              </a:fgClr>
              <a:bgClr>
                <a:srgbClr val="0070C0"/>
              </a:bgClr>
            </a:pattFill>
            <a:ln>
              <a:noFill/>
            </a:ln>
            <a:effectLst/>
          </c:spPr>
          <c:invertIfNegative val="0"/>
          <c:cat>
            <c:multiLvlStrRef>
              <c:f>'\Users\hcheng\AppData\Local\Microsoft\Olk\Attachments\ooa-27887348-1fb2-45c5-b1a4-45e7ba9aeb59\d2a3c2d1e930215dd4b94961095f523bc6fb405883775fc3dbd3f7e1f1dff0f9\[Copy of CAASPP Data HC_.xlsx]Grade 3 By Domain'!$A$3:$B$35</c:f>
              <c:multiLvlStrCache>
                <c:ptCount val="33"/>
                <c:lvl>
                  <c:pt idx="1">
                    <c:v>All Students</c:v>
                  </c:pt>
                  <c:pt idx="2">
                    <c:v>Economically Disadvantaged</c:v>
                  </c:pt>
                  <c:pt idx="3">
                    <c:v>Students with Disabilities</c:v>
                  </c:pt>
                  <c:pt idx="4">
                    <c:v>English Learners</c:v>
                  </c:pt>
                  <c:pt idx="5">
                    <c:v>Black/African American</c:v>
                  </c:pt>
                  <c:pt idx="6">
                    <c:v>Hispanic/Latino</c:v>
                  </c:pt>
                  <c:pt idx="9">
                    <c:v>All Students</c:v>
                  </c:pt>
                  <c:pt idx="10">
                    <c:v>Economically Disadvantaged</c:v>
                  </c:pt>
                  <c:pt idx="11">
                    <c:v>Students with Disabilities</c:v>
                  </c:pt>
                  <c:pt idx="12">
                    <c:v>English Learners</c:v>
                  </c:pt>
                  <c:pt idx="13">
                    <c:v>Black/African American</c:v>
                  </c:pt>
                  <c:pt idx="14">
                    <c:v>Hispanic/Latino</c:v>
                  </c:pt>
                  <c:pt idx="17">
                    <c:v>All Students</c:v>
                  </c:pt>
                  <c:pt idx="18">
                    <c:v>Economically Disadvantaged</c:v>
                  </c:pt>
                  <c:pt idx="19">
                    <c:v>Students with Disabilities</c:v>
                  </c:pt>
                  <c:pt idx="20">
                    <c:v>English Learners</c:v>
                  </c:pt>
                  <c:pt idx="21">
                    <c:v>Black/African American</c:v>
                  </c:pt>
                  <c:pt idx="22">
                    <c:v>Hispanic/Latino</c:v>
                  </c:pt>
                  <c:pt idx="25">
                    <c:v>All Students</c:v>
                  </c:pt>
                  <c:pt idx="26">
                    <c:v>Economically Disadvantaged</c:v>
                  </c:pt>
                  <c:pt idx="27">
                    <c:v>Students with Disabilities</c:v>
                  </c:pt>
                  <c:pt idx="28">
                    <c:v>English Learners</c:v>
                  </c:pt>
                  <c:pt idx="29">
                    <c:v>Black/African American</c:v>
                  </c:pt>
                  <c:pt idx="30">
                    <c:v>Hispanic/Latino</c:v>
                  </c:pt>
                  <c:pt idx="32">
                    <c:v>        </c:v>
                  </c:pt>
                </c:lvl>
                <c:lvl>
                  <c:pt idx="0">
                    <c:v>Reading</c:v>
                  </c:pt>
                  <c:pt idx="8">
                    <c:v>Writing</c:v>
                  </c:pt>
                  <c:pt idx="16">
                    <c:v>Listening</c:v>
                  </c:pt>
                  <c:pt idx="24">
                    <c:v>Research/Inquiry</c:v>
                  </c:pt>
                  <c:pt idx="32">
                    <c:v>     </c:v>
                  </c:pt>
                </c:lvl>
              </c:multiLvlStrCache>
            </c:multiLvlStrRef>
          </c:cat>
          <c:val>
            <c:numRef>
              <c:f>'\Users\hcheng\AppData\Local\Microsoft\Olk\Attachments\ooa-27887348-1fb2-45c5-b1a4-45e7ba9aeb59\d2a3c2d1e930215dd4b94961095f523bc6fb405883775fc3dbd3f7e1f1dff0f9\[Copy of CAASPP Data HC_.xlsx]Grade 3 By Domain'!$E$3:$E$34</c:f>
              <c:numCache>
                <c:formatCode>General</c:formatCode>
                <c:ptCount val="32"/>
                <c:pt idx="1">
                  <c:v>0.16850000000000001</c:v>
                </c:pt>
                <c:pt idx="2">
                  <c:v>0.10929999999999999</c:v>
                </c:pt>
                <c:pt idx="3">
                  <c:v>6.9199999999999998E-2</c:v>
                </c:pt>
                <c:pt idx="4">
                  <c:v>3.2500000000000001E-2</c:v>
                </c:pt>
                <c:pt idx="5">
                  <c:v>9.9599999999999994E-2</c:v>
                </c:pt>
                <c:pt idx="6">
                  <c:v>0.10580000000000001</c:v>
                </c:pt>
                <c:pt idx="9">
                  <c:v>0.16400000000000001</c:v>
                </c:pt>
                <c:pt idx="10">
                  <c:v>0.1046</c:v>
                </c:pt>
                <c:pt idx="11">
                  <c:v>5.7200000000000001E-2</c:v>
                </c:pt>
                <c:pt idx="12">
                  <c:v>3.6700000000000003E-2</c:v>
                </c:pt>
                <c:pt idx="13">
                  <c:v>8.7099999999999997E-2</c:v>
                </c:pt>
                <c:pt idx="14">
                  <c:v>9.8299999999999998E-2</c:v>
                </c:pt>
                <c:pt idx="17">
                  <c:v>0.16320000000000001</c:v>
                </c:pt>
                <c:pt idx="18">
                  <c:v>7.9699999999999993E-2</c:v>
                </c:pt>
                <c:pt idx="19">
                  <c:v>5.5800000000000002E-2</c:v>
                </c:pt>
                <c:pt idx="20">
                  <c:v>3.9300000000000002E-2</c:v>
                </c:pt>
                <c:pt idx="21">
                  <c:v>6.8400000000000002E-2</c:v>
                </c:pt>
                <c:pt idx="22">
                  <c:v>7.8399999999999997E-2</c:v>
                </c:pt>
                <c:pt idx="25">
                  <c:v>0.16320000000000001</c:v>
                </c:pt>
                <c:pt idx="26">
                  <c:v>0.112</c:v>
                </c:pt>
                <c:pt idx="27">
                  <c:v>6.8699999999999997E-2</c:v>
                </c:pt>
                <c:pt idx="28">
                  <c:v>4.4400000000000002E-2</c:v>
                </c:pt>
                <c:pt idx="29">
                  <c:v>9.2299999999999993E-2</c:v>
                </c:pt>
                <c:pt idx="30">
                  <c:v>0.1084</c:v>
                </c:pt>
              </c:numCache>
            </c:numRef>
          </c:val>
          <c:extLst>
            <c:ext xmlns:c16="http://schemas.microsoft.com/office/drawing/2014/chart" uri="{C3380CC4-5D6E-409C-BE32-E72D297353CC}">
              <c16:uniqueId val="{00000002-D18A-4FC1-8A08-8F68BD61AE1C}"/>
            </c:ext>
          </c:extLst>
        </c:ser>
        <c:dLbls>
          <c:showLegendKey val="0"/>
          <c:showVal val="0"/>
          <c:showCatName val="0"/>
          <c:showSerName val="0"/>
          <c:showPercent val="0"/>
          <c:showBubbleSize val="0"/>
        </c:dLbls>
        <c:gapWidth val="20"/>
        <c:overlap val="100"/>
        <c:axId val="668005712"/>
        <c:axId val="430654008"/>
      </c:barChart>
      <c:catAx>
        <c:axId val="66800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0654008"/>
        <c:crosses val="autoZero"/>
        <c:auto val="1"/>
        <c:lblAlgn val="ctr"/>
        <c:lblOffset val="100"/>
        <c:noMultiLvlLbl val="0"/>
      </c:catAx>
      <c:valAx>
        <c:axId val="430654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8005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2023–24</a:t>
            </a:r>
            <a:r>
              <a:rPr lang="en-US" b="1" baseline="0"/>
              <a:t> Grade 5 CAASPP ELA/Literacy Results by Student Group</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'\Users\hcheng\AppData\Local\Microsoft\Olk\Attachments\ooa-27887348-1fb2-45c5-b1a4-45e7ba9aeb59\d2a3c2d1e930215dd4b94961095f523bc6fb405883775fc3dbd3f7e1f1dff0f9\[Copy of CAASPP Data HC_.xlsx]Grade 5 By Student Group'!$C$1</c:f>
              <c:strCache>
                <c:ptCount val="1"/>
                <c:pt idx="0">
                  <c:v>Standard Not Met</c:v>
                </c:pt>
              </c:strCache>
            </c:strRef>
          </c:tx>
          <c:spPr>
            <a:pattFill prst="pct20">
              <a:fgClr>
                <a:schemeClr val="tx1"/>
              </a:fgClr>
              <a:bgClr>
                <a:srgbClr val="C00000"/>
              </a:bgClr>
            </a:pattFill>
            <a:ln>
              <a:noFill/>
            </a:ln>
            <a:effectLst/>
          </c:spPr>
          <c:invertIfNegative val="0"/>
          <c:cat>
            <c:multiLvlStrRef>
              <c:f>'\Users\hcheng\AppData\Local\Microsoft\Olk\Attachments\ooa-27887348-1fb2-45c5-b1a4-45e7ba9aeb59\d2a3c2d1e930215dd4b94961095f523bc6fb405883775fc3dbd3f7e1f1dff0f9\[Copy of CAASPP Data HC_.xlsx]Grade 5 By Student Group'!$A$2:$B$8</c:f>
              <c:multiLvlStrCache>
                <c:ptCount val="7"/>
                <c:lvl>
                  <c:pt idx="0">
                    <c:v>All Students</c:v>
                  </c:pt>
                  <c:pt idx="1">
                    <c:v>Economically Disadvantaged</c:v>
                  </c:pt>
                  <c:pt idx="2">
                    <c:v>Students with Disabilities</c:v>
                  </c:pt>
                  <c:pt idx="3">
                    <c:v>English Learners</c:v>
                  </c:pt>
                  <c:pt idx="4">
                    <c:v>Black/African American</c:v>
                  </c:pt>
                  <c:pt idx="5">
                    <c:v>Hispanic/Latino</c:v>
                  </c:pt>
                </c:lvl>
                <c:lvl>
                  <c:pt idx="0">
                    <c:v>Grade 5</c:v>
                  </c:pt>
                </c:lvl>
              </c:multiLvlStrCache>
            </c:multiLvlStrRef>
          </c:cat>
          <c:val>
            <c:numRef>
              <c:f>'\Users\hcheng\AppData\Local\Microsoft\Olk\Attachments\ooa-27887348-1fb2-45c5-b1a4-45e7ba9aeb59\d2a3c2d1e930215dd4b94961095f523bc6fb405883775fc3dbd3f7e1f1dff0f9\[Copy of CAASPP Data HC_.xlsx]Grade 5 By Student Group'!$C$2:$C$7</c:f>
              <c:numCache>
                <c:formatCode>General</c:formatCode>
                <c:ptCount val="6"/>
                <c:pt idx="0">
                  <c:v>0.3322</c:v>
                </c:pt>
                <c:pt idx="1">
                  <c:v>0.41920000000000002</c:v>
                </c:pt>
                <c:pt idx="2">
                  <c:v>0.67659999999999998</c:v>
                </c:pt>
                <c:pt idx="3">
                  <c:v>0.67820000000000003</c:v>
                </c:pt>
                <c:pt idx="4">
                  <c:v>0.5</c:v>
                </c:pt>
                <c:pt idx="5">
                  <c:v>0.41560000000000002</c:v>
                </c:pt>
              </c:numCache>
            </c:numRef>
          </c:val>
          <c:extLst>
            <c:ext xmlns:c16="http://schemas.microsoft.com/office/drawing/2014/chart" uri="{C3380CC4-5D6E-409C-BE32-E72D297353CC}">
              <c16:uniqueId val="{00000000-8941-4B99-87FE-9ABB0C6C5213}"/>
            </c:ext>
          </c:extLst>
        </c:ser>
        <c:ser>
          <c:idx val="1"/>
          <c:order val="1"/>
          <c:tx>
            <c:strRef>
              <c:f>'\Users\hcheng\AppData\Local\Microsoft\Olk\Attachments\ooa-27887348-1fb2-45c5-b1a4-45e7ba9aeb59\d2a3c2d1e930215dd4b94961095f523bc6fb405883775fc3dbd3f7e1f1dff0f9\[Copy of CAASPP Data HC_.xlsx]Grade 5 By Student Group'!$D$1</c:f>
              <c:strCache>
                <c:ptCount val="1"/>
                <c:pt idx="0">
                  <c:v> Standard Nearly Met</c:v>
                </c:pt>
              </c:strCache>
            </c:strRef>
          </c:tx>
          <c:spPr>
            <a:pattFill prst="lgGrid">
              <a:fgClr>
                <a:schemeClr val="tx1"/>
              </a:fgClr>
              <a:bgClr>
                <a:schemeClr val="accent2"/>
              </a:bgClr>
            </a:pattFill>
            <a:ln>
              <a:noFill/>
            </a:ln>
            <a:effectLst/>
          </c:spPr>
          <c:invertIfNegative val="0"/>
          <c:cat>
            <c:multiLvlStrRef>
              <c:f>'\Users\hcheng\AppData\Local\Microsoft\Olk\Attachments\ooa-27887348-1fb2-45c5-b1a4-45e7ba9aeb59\d2a3c2d1e930215dd4b94961095f523bc6fb405883775fc3dbd3f7e1f1dff0f9\[Copy of CAASPP Data HC_.xlsx]Grade 5 By Student Group'!$A$2:$B$8</c:f>
              <c:multiLvlStrCache>
                <c:ptCount val="7"/>
                <c:lvl>
                  <c:pt idx="0">
                    <c:v>All Students</c:v>
                  </c:pt>
                  <c:pt idx="1">
                    <c:v>Economically Disadvantaged</c:v>
                  </c:pt>
                  <c:pt idx="2">
                    <c:v>Students with Disabilities</c:v>
                  </c:pt>
                  <c:pt idx="3">
                    <c:v>English Learners</c:v>
                  </c:pt>
                  <c:pt idx="4">
                    <c:v>Black/African American</c:v>
                  </c:pt>
                  <c:pt idx="5">
                    <c:v>Hispanic/Latino</c:v>
                  </c:pt>
                </c:lvl>
                <c:lvl>
                  <c:pt idx="0">
                    <c:v>Grade 5</c:v>
                  </c:pt>
                </c:lvl>
              </c:multiLvlStrCache>
            </c:multiLvlStrRef>
          </c:cat>
          <c:val>
            <c:numRef>
              <c:f>'\Users\hcheng\AppData\Local\Microsoft\Olk\Attachments\ooa-27887348-1fb2-45c5-b1a4-45e7ba9aeb59\d2a3c2d1e930215dd4b94961095f523bc6fb405883775fc3dbd3f7e1f1dff0f9\[Copy of CAASPP Data HC_.xlsx]Grade 5 By Student Group'!$D$2:$D$7</c:f>
              <c:numCache>
                <c:formatCode>General</c:formatCode>
                <c:ptCount val="6"/>
                <c:pt idx="0">
                  <c:v>0.19409999999999999</c:v>
                </c:pt>
                <c:pt idx="1">
                  <c:v>0.214</c:v>
                </c:pt>
                <c:pt idx="2">
                  <c:v>0.153</c:v>
                </c:pt>
                <c:pt idx="3">
                  <c:v>0.20730000000000001</c:v>
                </c:pt>
                <c:pt idx="4">
                  <c:v>0.19520000000000001</c:v>
                </c:pt>
                <c:pt idx="5">
                  <c:v>0.21859999999999999</c:v>
                </c:pt>
              </c:numCache>
            </c:numRef>
          </c:val>
          <c:extLst>
            <c:ext xmlns:c16="http://schemas.microsoft.com/office/drawing/2014/chart" uri="{C3380CC4-5D6E-409C-BE32-E72D297353CC}">
              <c16:uniqueId val="{00000001-8941-4B99-87FE-9ABB0C6C5213}"/>
            </c:ext>
          </c:extLst>
        </c:ser>
        <c:ser>
          <c:idx val="2"/>
          <c:order val="2"/>
          <c:tx>
            <c:strRef>
              <c:f>'\Users\hcheng\AppData\Local\Microsoft\Olk\Attachments\ooa-27887348-1fb2-45c5-b1a4-45e7ba9aeb59\d2a3c2d1e930215dd4b94961095f523bc6fb405883775fc3dbd3f7e1f1dff0f9\[Copy of CAASPP Data HC_.xlsx]Grade 5 By Student Group'!$E$1</c:f>
              <c:strCache>
                <c:ptCount val="1"/>
                <c:pt idx="0">
                  <c:v>Standard Met</c:v>
                </c:pt>
              </c:strCache>
            </c:strRef>
          </c:tx>
          <c:spPr>
            <a:pattFill prst="wdDnDiag">
              <a:fgClr>
                <a:schemeClr val="tx1"/>
              </a:fgClr>
              <a:bgClr>
                <a:schemeClr val="accent6"/>
              </a:bgClr>
            </a:pattFill>
            <a:ln>
              <a:noFill/>
            </a:ln>
            <a:effectLst/>
          </c:spPr>
          <c:invertIfNegative val="0"/>
          <c:cat>
            <c:multiLvlStrRef>
              <c:f>'\Users\hcheng\AppData\Local\Microsoft\Olk\Attachments\ooa-27887348-1fb2-45c5-b1a4-45e7ba9aeb59\d2a3c2d1e930215dd4b94961095f523bc6fb405883775fc3dbd3f7e1f1dff0f9\[Copy of CAASPP Data HC_.xlsx]Grade 5 By Student Group'!$A$2:$B$8</c:f>
              <c:multiLvlStrCache>
                <c:ptCount val="7"/>
                <c:lvl>
                  <c:pt idx="0">
                    <c:v>All Students</c:v>
                  </c:pt>
                  <c:pt idx="1">
                    <c:v>Economically Disadvantaged</c:v>
                  </c:pt>
                  <c:pt idx="2">
                    <c:v>Students with Disabilities</c:v>
                  </c:pt>
                  <c:pt idx="3">
                    <c:v>English Learners</c:v>
                  </c:pt>
                  <c:pt idx="4">
                    <c:v>Black/African American</c:v>
                  </c:pt>
                  <c:pt idx="5">
                    <c:v>Hispanic/Latino</c:v>
                  </c:pt>
                </c:lvl>
                <c:lvl>
                  <c:pt idx="0">
                    <c:v>Grade 5</c:v>
                  </c:pt>
                </c:lvl>
              </c:multiLvlStrCache>
            </c:multiLvlStrRef>
          </c:cat>
          <c:val>
            <c:numRef>
              <c:f>'\Users\hcheng\AppData\Local\Microsoft\Olk\Attachments\ooa-27887348-1fb2-45c5-b1a4-45e7ba9aeb59\d2a3c2d1e930215dd4b94961095f523bc6fb405883775fc3dbd3f7e1f1dff0f9\[Copy of CAASPP Data HC_.xlsx]Grade 5 By Student Group'!$E$2:$E$7</c:f>
              <c:numCache>
                <c:formatCode>General</c:formatCode>
                <c:ptCount val="6"/>
                <c:pt idx="0">
                  <c:v>0.25169999999999998</c:v>
                </c:pt>
                <c:pt idx="1">
                  <c:v>0.23019999999999999</c:v>
                </c:pt>
                <c:pt idx="2">
                  <c:v>0.1128</c:v>
                </c:pt>
                <c:pt idx="3">
                  <c:v>0.1003</c:v>
                </c:pt>
                <c:pt idx="4">
                  <c:v>0.19650000000000001</c:v>
                </c:pt>
                <c:pt idx="5">
                  <c:v>0.23449999999999999</c:v>
                </c:pt>
              </c:numCache>
            </c:numRef>
          </c:val>
          <c:extLst>
            <c:ext xmlns:c16="http://schemas.microsoft.com/office/drawing/2014/chart" uri="{C3380CC4-5D6E-409C-BE32-E72D297353CC}">
              <c16:uniqueId val="{00000002-8941-4B99-87FE-9ABB0C6C5213}"/>
            </c:ext>
          </c:extLst>
        </c:ser>
        <c:ser>
          <c:idx val="3"/>
          <c:order val="3"/>
          <c:tx>
            <c:strRef>
              <c:f>'\Users\hcheng\AppData\Local\Microsoft\Olk\Attachments\ooa-27887348-1fb2-45c5-b1a4-45e7ba9aeb59\d2a3c2d1e930215dd4b94961095f523bc6fb405883775fc3dbd3f7e1f1dff0f9\[Copy of CAASPP Data HC_.xlsx]Grade 5 By Student Group'!$F$1</c:f>
              <c:strCache>
                <c:ptCount val="1"/>
                <c:pt idx="0">
                  <c:v>Standard Exceeded</c:v>
                </c:pt>
              </c:strCache>
            </c:strRef>
          </c:tx>
          <c:spPr>
            <a:pattFill prst="ltVert">
              <a:fgClr>
                <a:schemeClr val="tx1"/>
              </a:fgClr>
              <a:bgClr>
                <a:srgbClr val="0070C0"/>
              </a:bgClr>
            </a:pattFill>
            <a:ln>
              <a:noFill/>
            </a:ln>
            <a:effectLst/>
          </c:spPr>
          <c:invertIfNegative val="0"/>
          <c:cat>
            <c:multiLvlStrRef>
              <c:f>'\Users\hcheng\AppData\Local\Microsoft\Olk\Attachments\ooa-27887348-1fb2-45c5-b1a4-45e7ba9aeb59\d2a3c2d1e930215dd4b94961095f523bc6fb405883775fc3dbd3f7e1f1dff0f9\[Copy of CAASPP Data HC_.xlsx]Grade 5 By Student Group'!$A$2:$B$8</c:f>
              <c:multiLvlStrCache>
                <c:ptCount val="7"/>
                <c:lvl>
                  <c:pt idx="0">
                    <c:v>All Students</c:v>
                  </c:pt>
                  <c:pt idx="1">
                    <c:v>Economically Disadvantaged</c:v>
                  </c:pt>
                  <c:pt idx="2">
                    <c:v>Students with Disabilities</c:v>
                  </c:pt>
                  <c:pt idx="3">
                    <c:v>English Learners</c:v>
                  </c:pt>
                  <c:pt idx="4">
                    <c:v>Black/African American</c:v>
                  </c:pt>
                  <c:pt idx="5">
                    <c:v>Hispanic/Latino</c:v>
                  </c:pt>
                </c:lvl>
                <c:lvl>
                  <c:pt idx="0">
                    <c:v>Grade 5</c:v>
                  </c:pt>
                </c:lvl>
              </c:multiLvlStrCache>
            </c:multiLvlStrRef>
          </c:cat>
          <c:val>
            <c:numRef>
              <c:f>'\Users\hcheng\AppData\Local\Microsoft\Olk\Attachments\ooa-27887348-1fb2-45c5-b1a4-45e7ba9aeb59\d2a3c2d1e930215dd4b94961095f523bc6fb405883775fc3dbd3f7e1f1dff0f9\[Copy of CAASPP Data HC_.xlsx]Grade 5 By Student Group'!$F$2:$F$7</c:f>
              <c:numCache>
                <c:formatCode>General</c:formatCode>
                <c:ptCount val="6"/>
                <c:pt idx="0">
                  <c:v>0.222</c:v>
                </c:pt>
                <c:pt idx="1">
                  <c:v>0.13669999999999999</c:v>
                </c:pt>
                <c:pt idx="2">
                  <c:v>5.7599999999999998E-2</c:v>
                </c:pt>
                <c:pt idx="3">
                  <c:v>1.4200000000000001E-2</c:v>
                </c:pt>
                <c:pt idx="4">
                  <c:v>0.10829999999999999</c:v>
                </c:pt>
                <c:pt idx="5">
                  <c:v>0.1313</c:v>
                </c:pt>
              </c:numCache>
            </c:numRef>
          </c:val>
          <c:extLst>
            <c:ext xmlns:c16="http://schemas.microsoft.com/office/drawing/2014/chart" uri="{C3380CC4-5D6E-409C-BE32-E72D297353CC}">
              <c16:uniqueId val="{00000003-8941-4B99-87FE-9ABB0C6C5213}"/>
            </c:ext>
          </c:extLst>
        </c:ser>
        <c:dLbls>
          <c:showLegendKey val="0"/>
          <c:showVal val="0"/>
          <c:showCatName val="0"/>
          <c:showSerName val="0"/>
          <c:showPercent val="0"/>
          <c:showBubbleSize val="0"/>
        </c:dLbls>
        <c:gapWidth val="150"/>
        <c:overlap val="100"/>
        <c:axId val="667324360"/>
        <c:axId val="667327960"/>
      </c:barChart>
      <c:catAx>
        <c:axId val="667324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327960"/>
        <c:crosses val="autoZero"/>
        <c:auto val="1"/>
        <c:lblAlgn val="ctr"/>
        <c:lblOffset val="100"/>
        <c:noMultiLvlLbl val="0"/>
      </c:catAx>
      <c:valAx>
        <c:axId val="667327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324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2023–24</a:t>
            </a:r>
            <a:r>
              <a:rPr lang="en-US" baseline="0"/>
              <a:t> Grade 5 CAASPP ELA/Literacy Results by Domain and Student Group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'\Users\hcheng\AppData\Local\Microsoft\Olk\Attachments\ooa-27887348-1fb2-45c5-b1a4-45e7ba9aeb59\d2a3c2d1e930215dd4b94961095f523bc6fb405883775fc3dbd3f7e1f1dff0f9\[Copy of CAASPP Data HC_.xlsx]Grade 5 By Domain'!$C$2</c:f>
              <c:strCache>
                <c:ptCount val="1"/>
                <c:pt idx="0">
                  <c:v>Below Standard</c:v>
                </c:pt>
              </c:strCache>
            </c:strRef>
          </c:tx>
          <c:spPr>
            <a:pattFill prst="pct10">
              <a:fgClr>
                <a:schemeClr val="tx1"/>
              </a:fgClr>
              <a:bgClr>
                <a:srgbClr val="C00000"/>
              </a:bgClr>
            </a:pattFill>
            <a:ln>
              <a:noFill/>
            </a:ln>
            <a:effectLst/>
          </c:spPr>
          <c:invertIfNegative val="0"/>
          <c:cat>
            <c:multiLvlStrRef>
              <c:f>'\Users\hcheng\AppData\Local\Microsoft\Olk\Attachments\ooa-27887348-1fb2-45c5-b1a4-45e7ba9aeb59\d2a3c2d1e930215dd4b94961095f523bc6fb405883775fc3dbd3f7e1f1dff0f9\[Copy of CAASPP Data HC_.xlsx]Grade 5 By Domain'!$A$3:$B$35</c:f>
              <c:multiLvlStrCache>
                <c:ptCount val="33"/>
                <c:lvl>
                  <c:pt idx="1">
                    <c:v>All Students</c:v>
                  </c:pt>
                  <c:pt idx="2">
                    <c:v>Economically Disadvantaged</c:v>
                  </c:pt>
                  <c:pt idx="3">
                    <c:v>Students with Disabilities</c:v>
                  </c:pt>
                  <c:pt idx="4">
                    <c:v>English Learners</c:v>
                  </c:pt>
                  <c:pt idx="5">
                    <c:v>Black/African American</c:v>
                  </c:pt>
                  <c:pt idx="6">
                    <c:v>Hispanic/Latino</c:v>
                  </c:pt>
                  <c:pt idx="9">
                    <c:v>All Students</c:v>
                  </c:pt>
                  <c:pt idx="10">
                    <c:v>Economically Disadvantaged</c:v>
                  </c:pt>
                  <c:pt idx="11">
                    <c:v>Students with Disabilities</c:v>
                  </c:pt>
                  <c:pt idx="12">
                    <c:v>English Learners</c:v>
                  </c:pt>
                  <c:pt idx="13">
                    <c:v>Black/African American</c:v>
                  </c:pt>
                  <c:pt idx="14">
                    <c:v>Hispanic/Latino</c:v>
                  </c:pt>
                  <c:pt idx="17">
                    <c:v>All Students</c:v>
                  </c:pt>
                  <c:pt idx="18">
                    <c:v>Economically Disadvantaged</c:v>
                  </c:pt>
                  <c:pt idx="19">
                    <c:v>Students with Disabilities</c:v>
                  </c:pt>
                  <c:pt idx="20">
                    <c:v>English Learners</c:v>
                  </c:pt>
                  <c:pt idx="21">
                    <c:v>Black/African American</c:v>
                  </c:pt>
                  <c:pt idx="22">
                    <c:v>Hispanic/Latino</c:v>
                  </c:pt>
                  <c:pt idx="25">
                    <c:v>All Students</c:v>
                  </c:pt>
                  <c:pt idx="26">
                    <c:v>Economically Disadvantaged</c:v>
                  </c:pt>
                  <c:pt idx="27">
                    <c:v>Students with Disabilities</c:v>
                  </c:pt>
                  <c:pt idx="28">
                    <c:v>English Learners</c:v>
                  </c:pt>
                  <c:pt idx="29">
                    <c:v>Black/African American</c:v>
                  </c:pt>
                  <c:pt idx="30">
                    <c:v>Hispanic/Latino</c:v>
                  </c:pt>
                  <c:pt idx="32">
                    <c:v>      </c:v>
                  </c:pt>
                </c:lvl>
                <c:lvl>
                  <c:pt idx="0">
                    <c:v>Reading</c:v>
                  </c:pt>
                  <c:pt idx="8">
                    <c:v>Writing</c:v>
                  </c:pt>
                  <c:pt idx="16">
                    <c:v>Listening</c:v>
                  </c:pt>
                  <c:pt idx="24">
                    <c:v>Research/Inquiry</c:v>
                  </c:pt>
                  <c:pt idx="32">
                    <c:v>    </c:v>
                  </c:pt>
                </c:lvl>
              </c:multiLvlStrCache>
            </c:multiLvlStrRef>
          </c:cat>
          <c:val>
            <c:numRef>
              <c:f>'\Users\hcheng\AppData\Local\Microsoft\Olk\Attachments\ooa-27887348-1fb2-45c5-b1a4-45e7ba9aeb59\d2a3c2d1e930215dd4b94961095f523bc6fb405883775fc3dbd3f7e1f1dff0f9\[Copy of CAASPP Data HC_.xlsx]Grade 5 By Domain'!$C$3:$C$34</c:f>
              <c:numCache>
                <c:formatCode>General</c:formatCode>
                <c:ptCount val="32"/>
                <c:pt idx="1">
                  <c:v>0.23139999999999999</c:v>
                </c:pt>
                <c:pt idx="2">
                  <c:v>0.29210000000000003</c:v>
                </c:pt>
                <c:pt idx="3">
                  <c:v>0.46400000000000002</c:v>
                </c:pt>
                <c:pt idx="4">
                  <c:v>0.48230000000000001</c:v>
                </c:pt>
                <c:pt idx="5">
                  <c:v>0.3412</c:v>
                </c:pt>
                <c:pt idx="6">
                  <c:v>0.29110000000000003</c:v>
                </c:pt>
                <c:pt idx="9">
                  <c:v>0.28989999999999999</c:v>
                </c:pt>
                <c:pt idx="10">
                  <c:v>0.36270000000000002</c:v>
                </c:pt>
                <c:pt idx="11">
                  <c:v>0.62360000000000004</c:v>
                </c:pt>
                <c:pt idx="12">
                  <c:v>0.56759999999999999</c:v>
                </c:pt>
                <c:pt idx="13">
                  <c:v>0.4425</c:v>
                </c:pt>
                <c:pt idx="14">
                  <c:v>0.3574</c:v>
                </c:pt>
                <c:pt idx="17">
                  <c:v>0.17</c:v>
                </c:pt>
                <c:pt idx="18">
                  <c:v>0.21079999999999999</c:v>
                </c:pt>
                <c:pt idx="19">
                  <c:v>0.3579</c:v>
                </c:pt>
                <c:pt idx="20">
                  <c:v>0.34260000000000002</c:v>
                </c:pt>
                <c:pt idx="21">
                  <c:v>0.24590000000000001</c:v>
                </c:pt>
                <c:pt idx="22">
                  <c:v>0.20949999999999999</c:v>
                </c:pt>
                <c:pt idx="25">
                  <c:v>0.21690000000000001</c:v>
                </c:pt>
                <c:pt idx="26">
                  <c:v>0.26889999999999997</c:v>
                </c:pt>
                <c:pt idx="27">
                  <c:v>0.4471</c:v>
                </c:pt>
                <c:pt idx="28">
                  <c:v>0.42449999999999999</c:v>
                </c:pt>
                <c:pt idx="29">
                  <c:v>0.33</c:v>
                </c:pt>
                <c:pt idx="30">
                  <c:v>0.12559999999999999</c:v>
                </c:pt>
              </c:numCache>
            </c:numRef>
          </c:val>
          <c:extLst>
            <c:ext xmlns:c16="http://schemas.microsoft.com/office/drawing/2014/chart" uri="{C3380CC4-5D6E-409C-BE32-E72D297353CC}">
              <c16:uniqueId val="{00000000-6983-40DC-8C84-F8D3063B8B21}"/>
            </c:ext>
          </c:extLst>
        </c:ser>
        <c:ser>
          <c:idx val="1"/>
          <c:order val="1"/>
          <c:tx>
            <c:strRef>
              <c:f>'\Users\hcheng\AppData\Local\Microsoft\Olk\Attachments\ooa-27887348-1fb2-45c5-b1a4-45e7ba9aeb59\d2a3c2d1e930215dd4b94961095f523bc6fb405883775fc3dbd3f7e1f1dff0f9\[Copy of CAASPP Data HC_.xlsx]Grade 5 By Domain'!$D$2</c:f>
              <c:strCache>
                <c:ptCount val="1"/>
                <c:pt idx="0">
                  <c:v>Near Standard</c:v>
                </c:pt>
              </c:strCache>
            </c:strRef>
          </c:tx>
          <c:spPr>
            <a:pattFill prst="wdDnDiag">
              <a:fgClr>
                <a:schemeClr val="tx1"/>
              </a:fgClr>
              <a:bgClr>
                <a:schemeClr val="accent6"/>
              </a:bgClr>
            </a:pattFill>
            <a:ln>
              <a:noFill/>
            </a:ln>
            <a:effectLst/>
          </c:spPr>
          <c:invertIfNegative val="0"/>
          <c:cat>
            <c:multiLvlStrRef>
              <c:f>'\Users\hcheng\AppData\Local\Microsoft\Olk\Attachments\ooa-27887348-1fb2-45c5-b1a4-45e7ba9aeb59\d2a3c2d1e930215dd4b94961095f523bc6fb405883775fc3dbd3f7e1f1dff0f9\[Copy of CAASPP Data HC_.xlsx]Grade 5 By Domain'!$A$3:$B$35</c:f>
              <c:multiLvlStrCache>
                <c:ptCount val="33"/>
                <c:lvl>
                  <c:pt idx="1">
                    <c:v>All Students</c:v>
                  </c:pt>
                  <c:pt idx="2">
                    <c:v>Economically Disadvantaged</c:v>
                  </c:pt>
                  <c:pt idx="3">
                    <c:v>Students with Disabilities</c:v>
                  </c:pt>
                  <c:pt idx="4">
                    <c:v>English Learners</c:v>
                  </c:pt>
                  <c:pt idx="5">
                    <c:v>Black/African American</c:v>
                  </c:pt>
                  <c:pt idx="6">
                    <c:v>Hispanic/Latino</c:v>
                  </c:pt>
                  <c:pt idx="9">
                    <c:v>All Students</c:v>
                  </c:pt>
                  <c:pt idx="10">
                    <c:v>Economically Disadvantaged</c:v>
                  </c:pt>
                  <c:pt idx="11">
                    <c:v>Students with Disabilities</c:v>
                  </c:pt>
                  <c:pt idx="12">
                    <c:v>English Learners</c:v>
                  </c:pt>
                  <c:pt idx="13">
                    <c:v>Black/African American</c:v>
                  </c:pt>
                  <c:pt idx="14">
                    <c:v>Hispanic/Latino</c:v>
                  </c:pt>
                  <c:pt idx="17">
                    <c:v>All Students</c:v>
                  </c:pt>
                  <c:pt idx="18">
                    <c:v>Economically Disadvantaged</c:v>
                  </c:pt>
                  <c:pt idx="19">
                    <c:v>Students with Disabilities</c:v>
                  </c:pt>
                  <c:pt idx="20">
                    <c:v>English Learners</c:v>
                  </c:pt>
                  <c:pt idx="21">
                    <c:v>Black/African American</c:v>
                  </c:pt>
                  <c:pt idx="22">
                    <c:v>Hispanic/Latino</c:v>
                  </c:pt>
                  <c:pt idx="25">
                    <c:v>All Students</c:v>
                  </c:pt>
                  <c:pt idx="26">
                    <c:v>Economically Disadvantaged</c:v>
                  </c:pt>
                  <c:pt idx="27">
                    <c:v>Students with Disabilities</c:v>
                  </c:pt>
                  <c:pt idx="28">
                    <c:v>English Learners</c:v>
                  </c:pt>
                  <c:pt idx="29">
                    <c:v>Black/African American</c:v>
                  </c:pt>
                  <c:pt idx="30">
                    <c:v>Hispanic/Latino</c:v>
                  </c:pt>
                  <c:pt idx="32">
                    <c:v>      </c:v>
                  </c:pt>
                </c:lvl>
                <c:lvl>
                  <c:pt idx="0">
                    <c:v>Reading</c:v>
                  </c:pt>
                  <c:pt idx="8">
                    <c:v>Writing</c:v>
                  </c:pt>
                  <c:pt idx="16">
                    <c:v>Listening</c:v>
                  </c:pt>
                  <c:pt idx="24">
                    <c:v>Research/Inquiry</c:v>
                  </c:pt>
                  <c:pt idx="32">
                    <c:v>    </c:v>
                  </c:pt>
                </c:lvl>
              </c:multiLvlStrCache>
            </c:multiLvlStrRef>
          </c:cat>
          <c:val>
            <c:numRef>
              <c:f>'\Users\hcheng\AppData\Local\Microsoft\Olk\Attachments\ooa-27887348-1fb2-45c5-b1a4-45e7ba9aeb59\d2a3c2d1e930215dd4b94961095f523bc6fb405883775fc3dbd3f7e1f1dff0f9\[Copy of CAASPP Data HC_.xlsx]Grade 5 By Domain'!$D$3:$D$34</c:f>
              <c:numCache>
                <c:formatCode>General</c:formatCode>
                <c:ptCount val="32"/>
                <c:pt idx="1">
                  <c:v>0.58960000000000001</c:v>
                </c:pt>
                <c:pt idx="2">
                  <c:v>0.59179999999999999</c:v>
                </c:pt>
                <c:pt idx="3">
                  <c:v>0.47710000000000002</c:v>
                </c:pt>
                <c:pt idx="4">
                  <c:v>0.49969999999999998</c:v>
                </c:pt>
                <c:pt idx="5">
                  <c:v>0.56230000000000002</c:v>
                </c:pt>
                <c:pt idx="6">
                  <c:v>0.5968</c:v>
                </c:pt>
                <c:pt idx="9">
                  <c:v>0.52170000000000005</c:v>
                </c:pt>
                <c:pt idx="10">
                  <c:v>0.51919999999999999</c:v>
                </c:pt>
                <c:pt idx="11">
                  <c:v>0.33179999999999998</c:v>
                </c:pt>
                <c:pt idx="12">
                  <c:v>0.41010000000000002</c:v>
                </c:pt>
                <c:pt idx="13">
                  <c:v>0.46360000000000001</c:v>
                </c:pt>
                <c:pt idx="14">
                  <c:v>0.53049999999999997</c:v>
                </c:pt>
                <c:pt idx="17">
                  <c:v>0.69</c:v>
                </c:pt>
                <c:pt idx="18">
                  <c:v>0.6855</c:v>
                </c:pt>
                <c:pt idx="19">
                  <c:v>0.57779999999999998</c:v>
                </c:pt>
                <c:pt idx="20">
                  <c:v>0.61550000000000005</c:v>
                </c:pt>
                <c:pt idx="21">
                  <c:v>0.66579999999999995</c:v>
                </c:pt>
                <c:pt idx="22">
                  <c:v>0.68830000000000002</c:v>
                </c:pt>
                <c:pt idx="25">
                  <c:v>0.5968</c:v>
                </c:pt>
                <c:pt idx="26">
                  <c:v>0.6028</c:v>
                </c:pt>
                <c:pt idx="27">
                  <c:v>0.49409999999999998</c:v>
                </c:pt>
                <c:pt idx="28">
                  <c:v>0.54490000000000005</c:v>
                </c:pt>
                <c:pt idx="29">
                  <c:v>0.57169999999999999</c:v>
                </c:pt>
                <c:pt idx="30">
                  <c:v>0.60929999999999995</c:v>
                </c:pt>
              </c:numCache>
            </c:numRef>
          </c:val>
          <c:extLst>
            <c:ext xmlns:c16="http://schemas.microsoft.com/office/drawing/2014/chart" uri="{C3380CC4-5D6E-409C-BE32-E72D297353CC}">
              <c16:uniqueId val="{00000001-6983-40DC-8C84-F8D3063B8B21}"/>
            </c:ext>
          </c:extLst>
        </c:ser>
        <c:ser>
          <c:idx val="2"/>
          <c:order val="2"/>
          <c:tx>
            <c:strRef>
              <c:f>'\Users\hcheng\AppData\Local\Microsoft\Olk\Attachments\ooa-27887348-1fb2-45c5-b1a4-45e7ba9aeb59\d2a3c2d1e930215dd4b94961095f523bc6fb405883775fc3dbd3f7e1f1dff0f9\[Copy of CAASPP Data HC_.xlsx]Grade 5 By Domain'!$E$2</c:f>
              <c:strCache>
                <c:ptCount val="1"/>
                <c:pt idx="0">
                  <c:v>Above Standard</c:v>
                </c:pt>
              </c:strCache>
            </c:strRef>
          </c:tx>
          <c:spPr>
            <a:pattFill prst="ltVert">
              <a:fgClr>
                <a:schemeClr val="tx1"/>
              </a:fgClr>
              <a:bgClr>
                <a:srgbClr val="0070C0"/>
              </a:bgClr>
            </a:pattFill>
            <a:ln>
              <a:noFill/>
            </a:ln>
            <a:effectLst/>
          </c:spPr>
          <c:invertIfNegative val="0"/>
          <c:cat>
            <c:multiLvlStrRef>
              <c:f>'\Users\hcheng\AppData\Local\Microsoft\Olk\Attachments\ooa-27887348-1fb2-45c5-b1a4-45e7ba9aeb59\d2a3c2d1e930215dd4b94961095f523bc6fb405883775fc3dbd3f7e1f1dff0f9\[Copy of CAASPP Data HC_.xlsx]Grade 5 By Domain'!$A$3:$B$35</c:f>
              <c:multiLvlStrCache>
                <c:ptCount val="33"/>
                <c:lvl>
                  <c:pt idx="1">
                    <c:v>All Students</c:v>
                  </c:pt>
                  <c:pt idx="2">
                    <c:v>Economically Disadvantaged</c:v>
                  </c:pt>
                  <c:pt idx="3">
                    <c:v>Students with Disabilities</c:v>
                  </c:pt>
                  <c:pt idx="4">
                    <c:v>English Learners</c:v>
                  </c:pt>
                  <c:pt idx="5">
                    <c:v>Black/African American</c:v>
                  </c:pt>
                  <c:pt idx="6">
                    <c:v>Hispanic/Latino</c:v>
                  </c:pt>
                  <c:pt idx="9">
                    <c:v>All Students</c:v>
                  </c:pt>
                  <c:pt idx="10">
                    <c:v>Economically Disadvantaged</c:v>
                  </c:pt>
                  <c:pt idx="11">
                    <c:v>Students with Disabilities</c:v>
                  </c:pt>
                  <c:pt idx="12">
                    <c:v>English Learners</c:v>
                  </c:pt>
                  <c:pt idx="13">
                    <c:v>Black/African American</c:v>
                  </c:pt>
                  <c:pt idx="14">
                    <c:v>Hispanic/Latino</c:v>
                  </c:pt>
                  <c:pt idx="17">
                    <c:v>All Students</c:v>
                  </c:pt>
                  <c:pt idx="18">
                    <c:v>Economically Disadvantaged</c:v>
                  </c:pt>
                  <c:pt idx="19">
                    <c:v>Students with Disabilities</c:v>
                  </c:pt>
                  <c:pt idx="20">
                    <c:v>English Learners</c:v>
                  </c:pt>
                  <c:pt idx="21">
                    <c:v>Black/African American</c:v>
                  </c:pt>
                  <c:pt idx="22">
                    <c:v>Hispanic/Latino</c:v>
                  </c:pt>
                  <c:pt idx="25">
                    <c:v>All Students</c:v>
                  </c:pt>
                  <c:pt idx="26">
                    <c:v>Economically Disadvantaged</c:v>
                  </c:pt>
                  <c:pt idx="27">
                    <c:v>Students with Disabilities</c:v>
                  </c:pt>
                  <c:pt idx="28">
                    <c:v>English Learners</c:v>
                  </c:pt>
                  <c:pt idx="29">
                    <c:v>Black/African American</c:v>
                  </c:pt>
                  <c:pt idx="30">
                    <c:v>Hispanic/Latino</c:v>
                  </c:pt>
                  <c:pt idx="32">
                    <c:v>      </c:v>
                  </c:pt>
                </c:lvl>
                <c:lvl>
                  <c:pt idx="0">
                    <c:v>Reading</c:v>
                  </c:pt>
                  <c:pt idx="8">
                    <c:v>Writing</c:v>
                  </c:pt>
                  <c:pt idx="16">
                    <c:v>Listening</c:v>
                  </c:pt>
                  <c:pt idx="24">
                    <c:v>Research/Inquiry</c:v>
                  </c:pt>
                  <c:pt idx="32">
                    <c:v>    </c:v>
                  </c:pt>
                </c:lvl>
              </c:multiLvlStrCache>
            </c:multiLvlStrRef>
          </c:cat>
          <c:val>
            <c:numRef>
              <c:f>'\Users\hcheng\AppData\Local\Microsoft\Olk\Attachments\ooa-27887348-1fb2-45c5-b1a4-45e7ba9aeb59\d2a3c2d1e930215dd4b94961095f523bc6fb405883775fc3dbd3f7e1f1dff0f9\[Copy of CAASPP Data HC_.xlsx]Grade 5 By Domain'!$E$3:$E$34</c:f>
              <c:numCache>
                <c:formatCode>General</c:formatCode>
                <c:ptCount val="32"/>
                <c:pt idx="1">
                  <c:v>0.1789</c:v>
                </c:pt>
                <c:pt idx="2">
                  <c:v>0.11609999999999999</c:v>
                </c:pt>
                <c:pt idx="3">
                  <c:v>5.8900000000000001E-2</c:v>
                </c:pt>
                <c:pt idx="4">
                  <c:v>1.7999999999999999E-2</c:v>
                </c:pt>
                <c:pt idx="5">
                  <c:v>9.6500000000000002E-2</c:v>
                </c:pt>
                <c:pt idx="6">
                  <c:v>0.11210000000000001</c:v>
                </c:pt>
                <c:pt idx="9">
                  <c:v>0.1883</c:v>
                </c:pt>
                <c:pt idx="10">
                  <c:v>0.1182</c:v>
                </c:pt>
                <c:pt idx="11">
                  <c:v>4.4600000000000001E-2</c:v>
                </c:pt>
                <c:pt idx="12">
                  <c:v>2.23E-2</c:v>
                </c:pt>
                <c:pt idx="13">
                  <c:v>9.3899999999999997E-2</c:v>
                </c:pt>
                <c:pt idx="14">
                  <c:v>0.11210000000000001</c:v>
                </c:pt>
                <c:pt idx="17">
                  <c:v>0.14000000000000001</c:v>
                </c:pt>
                <c:pt idx="18">
                  <c:v>0.1037</c:v>
                </c:pt>
                <c:pt idx="19">
                  <c:v>6.4199999999999993E-2</c:v>
                </c:pt>
                <c:pt idx="20">
                  <c:v>4.19E-2</c:v>
                </c:pt>
                <c:pt idx="21">
                  <c:v>8.8300000000000003E-2</c:v>
                </c:pt>
                <c:pt idx="22">
                  <c:v>0.1023</c:v>
                </c:pt>
                <c:pt idx="25">
                  <c:v>0.18629999999999999</c:v>
                </c:pt>
                <c:pt idx="26">
                  <c:v>0.1283</c:v>
                </c:pt>
                <c:pt idx="27">
                  <c:v>5.8799999999999998E-2</c:v>
                </c:pt>
                <c:pt idx="28">
                  <c:v>3.0599999999999999E-2</c:v>
                </c:pt>
                <c:pt idx="29">
                  <c:v>9.8299999999999998E-2</c:v>
                </c:pt>
                <c:pt idx="30">
                  <c:v>0.12559999999999999</c:v>
                </c:pt>
              </c:numCache>
            </c:numRef>
          </c:val>
          <c:extLst>
            <c:ext xmlns:c16="http://schemas.microsoft.com/office/drawing/2014/chart" uri="{C3380CC4-5D6E-409C-BE32-E72D297353CC}">
              <c16:uniqueId val="{00000002-6983-40DC-8C84-F8D3063B8B21}"/>
            </c:ext>
          </c:extLst>
        </c:ser>
        <c:dLbls>
          <c:showLegendKey val="0"/>
          <c:showVal val="0"/>
          <c:showCatName val="0"/>
          <c:showSerName val="0"/>
          <c:showPercent val="0"/>
          <c:showBubbleSize val="0"/>
        </c:dLbls>
        <c:gapWidth val="20"/>
        <c:overlap val="100"/>
        <c:axId val="668004992"/>
        <c:axId val="670887704"/>
      </c:barChart>
      <c:catAx>
        <c:axId val="668004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887704"/>
        <c:crosses val="autoZero"/>
        <c:auto val="1"/>
        <c:lblAlgn val="ctr"/>
        <c:lblOffset val="100"/>
        <c:noMultiLvlLbl val="0"/>
      </c:catAx>
      <c:valAx>
        <c:axId val="670887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8004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2023–24</a:t>
            </a:r>
            <a:r>
              <a:rPr lang="en-US" baseline="0"/>
              <a:t> Grade 8 CAASPP ELA/Literacy Overall Results by Student Group</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'\Users\hcheng\AppData\Local\Microsoft\Olk\Attachments\ooa-27887348-1fb2-45c5-b1a4-45e7ba9aeb59\d2a3c2d1e930215dd4b94961095f523bc6fb405883775fc3dbd3f7e1f1dff0f9\[Copy of CAASPP Data HC_.xlsx]Grade 8 by Student Group'!$C$1</c:f>
              <c:strCache>
                <c:ptCount val="1"/>
                <c:pt idx="0">
                  <c:v>Standard Not Met</c:v>
                </c:pt>
              </c:strCache>
            </c:strRef>
          </c:tx>
          <c:spPr>
            <a:pattFill prst="pct10">
              <a:fgClr>
                <a:schemeClr val="tx1"/>
              </a:fgClr>
              <a:bgClr>
                <a:srgbClr val="C00000"/>
              </a:bgClr>
            </a:pattFill>
            <a:ln>
              <a:noFill/>
            </a:ln>
            <a:effectLst/>
          </c:spPr>
          <c:invertIfNegative val="0"/>
          <c:cat>
            <c:multiLvlStrRef>
              <c:f>'\Users\hcheng\AppData\Local\Microsoft\Olk\Attachments\ooa-27887348-1fb2-45c5-b1a4-45e7ba9aeb59\d2a3c2d1e930215dd4b94961095f523bc6fb405883775fc3dbd3f7e1f1dff0f9\[Copy of CAASPP Data HC_.xlsx]Grade 8 by Student Group'!$A$2:$B$9</c:f>
              <c:multiLvlStrCache>
                <c:ptCount val="8"/>
                <c:lvl>
                  <c:pt idx="0">
                    <c:v>All Students</c:v>
                  </c:pt>
                  <c:pt idx="1">
                    <c:v>Economically Disadvantaged</c:v>
                  </c:pt>
                  <c:pt idx="2">
                    <c:v>Students with Disabilities</c:v>
                  </c:pt>
                  <c:pt idx="3">
                    <c:v>English Learners</c:v>
                  </c:pt>
                  <c:pt idx="4">
                    <c:v>Black/African American</c:v>
                  </c:pt>
                  <c:pt idx="5">
                    <c:v>Hispanic/Latino</c:v>
                  </c:pt>
                  <c:pt idx="6">
                    <c:v>      </c:v>
                  </c:pt>
                  <c:pt idx="7">
                    <c:v>     </c:v>
                  </c:pt>
                </c:lvl>
                <c:lvl>
                  <c:pt idx="0">
                    <c:v>Grade 8</c:v>
                  </c:pt>
                  <c:pt idx="6">
                    <c:v>    </c:v>
                  </c:pt>
                  <c:pt idx="7">
                    <c:v>    </c:v>
                  </c:pt>
                </c:lvl>
              </c:multiLvlStrCache>
            </c:multiLvlStrRef>
          </c:cat>
          <c:val>
            <c:numRef>
              <c:f>'\Users\hcheng\AppData\Local\Microsoft\Olk\Attachments\ooa-27887348-1fb2-45c5-b1a4-45e7ba9aeb59\d2a3c2d1e930215dd4b94961095f523bc6fb405883775fc3dbd3f7e1f1dff0f9\[Copy of CAASPP Data HC_.xlsx]Grade 8 by Student Group'!$C$2:$C$7</c:f>
              <c:numCache>
                <c:formatCode>General</c:formatCode>
                <c:ptCount val="6"/>
                <c:pt idx="0">
                  <c:v>0.2974</c:v>
                </c:pt>
                <c:pt idx="1">
                  <c:v>0.37330000000000002</c:v>
                </c:pt>
                <c:pt idx="2">
                  <c:v>0.67700000000000005</c:v>
                </c:pt>
                <c:pt idx="3">
                  <c:v>0.74009999999999998</c:v>
                </c:pt>
                <c:pt idx="4">
                  <c:v>0.44700000000000001</c:v>
                </c:pt>
                <c:pt idx="5">
                  <c:v>0.37019999999999997</c:v>
                </c:pt>
              </c:numCache>
            </c:numRef>
          </c:val>
          <c:extLst>
            <c:ext xmlns:c16="http://schemas.microsoft.com/office/drawing/2014/chart" uri="{C3380CC4-5D6E-409C-BE32-E72D297353CC}">
              <c16:uniqueId val="{00000000-2D8C-431D-877B-DDF1C5C9757F}"/>
            </c:ext>
          </c:extLst>
        </c:ser>
        <c:ser>
          <c:idx val="1"/>
          <c:order val="1"/>
          <c:tx>
            <c:strRef>
              <c:f>'\Users\hcheng\AppData\Local\Microsoft\Olk\Attachments\ooa-27887348-1fb2-45c5-b1a4-45e7ba9aeb59\d2a3c2d1e930215dd4b94961095f523bc6fb405883775fc3dbd3f7e1f1dff0f9\[Copy of CAASPP Data HC_.xlsx]Grade 8 by Student Group'!$D$1</c:f>
              <c:strCache>
                <c:ptCount val="1"/>
                <c:pt idx="0">
                  <c:v> Standard Nearly Met</c:v>
                </c:pt>
              </c:strCache>
            </c:strRef>
          </c:tx>
          <c:spPr>
            <a:pattFill prst="lgGrid">
              <a:fgClr>
                <a:schemeClr val="tx1"/>
              </a:fgClr>
              <a:bgClr>
                <a:schemeClr val="accent2"/>
              </a:bgClr>
            </a:pattFill>
            <a:ln>
              <a:noFill/>
            </a:ln>
            <a:effectLst/>
          </c:spPr>
          <c:invertIfNegative val="0"/>
          <c:cat>
            <c:multiLvlStrRef>
              <c:f>'\Users\hcheng\AppData\Local\Microsoft\Olk\Attachments\ooa-27887348-1fb2-45c5-b1a4-45e7ba9aeb59\d2a3c2d1e930215dd4b94961095f523bc6fb405883775fc3dbd3f7e1f1dff0f9\[Copy of CAASPP Data HC_.xlsx]Grade 8 by Student Group'!$A$2:$B$9</c:f>
              <c:multiLvlStrCache>
                <c:ptCount val="8"/>
                <c:lvl>
                  <c:pt idx="0">
                    <c:v>All Students</c:v>
                  </c:pt>
                  <c:pt idx="1">
                    <c:v>Economically Disadvantaged</c:v>
                  </c:pt>
                  <c:pt idx="2">
                    <c:v>Students with Disabilities</c:v>
                  </c:pt>
                  <c:pt idx="3">
                    <c:v>English Learners</c:v>
                  </c:pt>
                  <c:pt idx="4">
                    <c:v>Black/African American</c:v>
                  </c:pt>
                  <c:pt idx="5">
                    <c:v>Hispanic/Latino</c:v>
                  </c:pt>
                  <c:pt idx="6">
                    <c:v>      </c:v>
                  </c:pt>
                  <c:pt idx="7">
                    <c:v>     </c:v>
                  </c:pt>
                </c:lvl>
                <c:lvl>
                  <c:pt idx="0">
                    <c:v>Grade 8</c:v>
                  </c:pt>
                  <c:pt idx="6">
                    <c:v>    </c:v>
                  </c:pt>
                  <c:pt idx="7">
                    <c:v>    </c:v>
                  </c:pt>
                </c:lvl>
              </c:multiLvlStrCache>
            </c:multiLvlStrRef>
          </c:cat>
          <c:val>
            <c:numRef>
              <c:f>'\Users\hcheng\AppData\Local\Microsoft\Olk\Attachments\ooa-27887348-1fb2-45c5-b1a4-45e7ba9aeb59\d2a3c2d1e930215dd4b94961095f523bc6fb405883775fc3dbd3f7e1f1dff0f9\[Copy of CAASPP Data HC_.xlsx]Grade 8 by Student Group'!$D$2:$D$7</c:f>
              <c:numCache>
                <c:formatCode>General</c:formatCode>
                <c:ptCount val="6"/>
                <c:pt idx="0">
                  <c:v>0.24310000000000001</c:v>
                </c:pt>
                <c:pt idx="1">
                  <c:v>0.26840000000000003</c:v>
                </c:pt>
                <c:pt idx="2">
                  <c:v>0.20200000000000001</c:v>
                </c:pt>
                <c:pt idx="3">
                  <c:v>0.21390000000000001</c:v>
                </c:pt>
                <c:pt idx="4">
                  <c:v>0.2581</c:v>
                </c:pt>
                <c:pt idx="5">
                  <c:v>0.2742</c:v>
                </c:pt>
              </c:numCache>
            </c:numRef>
          </c:val>
          <c:extLst>
            <c:ext xmlns:c16="http://schemas.microsoft.com/office/drawing/2014/chart" uri="{C3380CC4-5D6E-409C-BE32-E72D297353CC}">
              <c16:uniqueId val="{00000001-2D8C-431D-877B-DDF1C5C9757F}"/>
            </c:ext>
          </c:extLst>
        </c:ser>
        <c:ser>
          <c:idx val="2"/>
          <c:order val="2"/>
          <c:tx>
            <c:strRef>
              <c:f>'\Users\hcheng\AppData\Local\Microsoft\Olk\Attachments\ooa-27887348-1fb2-45c5-b1a4-45e7ba9aeb59\d2a3c2d1e930215dd4b94961095f523bc6fb405883775fc3dbd3f7e1f1dff0f9\[Copy of CAASPP Data HC_.xlsx]Grade 8 by Student Group'!$E$1</c:f>
              <c:strCache>
                <c:ptCount val="1"/>
                <c:pt idx="0">
                  <c:v>Standard Met</c:v>
                </c:pt>
              </c:strCache>
            </c:strRef>
          </c:tx>
          <c:spPr>
            <a:pattFill prst="wdDnDiag">
              <a:fgClr>
                <a:schemeClr val="tx1"/>
              </a:fgClr>
              <a:bgClr>
                <a:schemeClr val="accent6"/>
              </a:bgClr>
            </a:pattFill>
            <a:ln>
              <a:noFill/>
            </a:ln>
            <a:effectLst/>
          </c:spPr>
          <c:invertIfNegative val="0"/>
          <c:cat>
            <c:multiLvlStrRef>
              <c:f>'\Users\hcheng\AppData\Local\Microsoft\Olk\Attachments\ooa-27887348-1fb2-45c5-b1a4-45e7ba9aeb59\d2a3c2d1e930215dd4b94961095f523bc6fb405883775fc3dbd3f7e1f1dff0f9\[Copy of CAASPP Data HC_.xlsx]Grade 8 by Student Group'!$A$2:$B$9</c:f>
              <c:multiLvlStrCache>
                <c:ptCount val="8"/>
                <c:lvl>
                  <c:pt idx="0">
                    <c:v>All Students</c:v>
                  </c:pt>
                  <c:pt idx="1">
                    <c:v>Economically Disadvantaged</c:v>
                  </c:pt>
                  <c:pt idx="2">
                    <c:v>Students with Disabilities</c:v>
                  </c:pt>
                  <c:pt idx="3">
                    <c:v>English Learners</c:v>
                  </c:pt>
                  <c:pt idx="4">
                    <c:v>Black/African American</c:v>
                  </c:pt>
                  <c:pt idx="5">
                    <c:v>Hispanic/Latino</c:v>
                  </c:pt>
                  <c:pt idx="6">
                    <c:v>      </c:v>
                  </c:pt>
                  <c:pt idx="7">
                    <c:v>     </c:v>
                  </c:pt>
                </c:lvl>
                <c:lvl>
                  <c:pt idx="0">
                    <c:v>Grade 8</c:v>
                  </c:pt>
                  <c:pt idx="6">
                    <c:v>    </c:v>
                  </c:pt>
                  <c:pt idx="7">
                    <c:v>    </c:v>
                  </c:pt>
                </c:lvl>
              </c:multiLvlStrCache>
            </c:multiLvlStrRef>
          </c:cat>
          <c:val>
            <c:numRef>
              <c:f>'\Users\hcheng\AppData\Local\Microsoft\Olk\Attachments\ooa-27887348-1fb2-45c5-b1a4-45e7ba9aeb59\d2a3c2d1e930215dd4b94961095f523bc6fb405883775fc3dbd3f7e1f1dff0f9\[Copy of CAASPP Data HC_.xlsx]Grade 8 by Student Group'!$E$2:$E$7</c:f>
              <c:numCache>
                <c:formatCode>General</c:formatCode>
                <c:ptCount val="6"/>
                <c:pt idx="0">
                  <c:v>0.3</c:v>
                </c:pt>
                <c:pt idx="1">
                  <c:v>0.26419999999999999</c:v>
                </c:pt>
                <c:pt idx="2">
                  <c:v>9.7699999999999995E-2</c:v>
                </c:pt>
                <c:pt idx="3">
                  <c:v>4.4299999999999999E-2</c:v>
                </c:pt>
                <c:pt idx="4">
                  <c:v>0.22320000000000001</c:v>
                </c:pt>
                <c:pt idx="5">
                  <c:v>0.26690000000000003</c:v>
                </c:pt>
              </c:numCache>
            </c:numRef>
          </c:val>
          <c:extLst>
            <c:ext xmlns:c16="http://schemas.microsoft.com/office/drawing/2014/chart" uri="{C3380CC4-5D6E-409C-BE32-E72D297353CC}">
              <c16:uniqueId val="{00000002-2D8C-431D-877B-DDF1C5C9757F}"/>
            </c:ext>
          </c:extLst>
        </c:ser>
        <c:ser>
          <c:idx val="3"/>
          <c:order val="3"/>
          <c:tx>
            <c:strRef>
              <c:f>'\Users\hcheng\AppData\Local\Microsoft\Olk\Attachments\ooa-27887348-1fb2-45c5-b1a4-45e7ba9aeb59\d2a3c2d1e930215dd4b94961095f523bc6fb405883775fc3dbd3f7e1f1dff0f9\[Copy of CAASPP Data HC_.xlsx]Grade 8 by Student Group'!$F$1</c:f>
              <c:strCache>
                <c:ptCount val="1"/>
                <c:pt idx="0">
                  <c:v>Standard Exceeded</c:v>
                </c:pt>
              </c:strCache>
            </c:strRef>
          </c:tx>
          <c:spPr>
            <a:pattFill prst="ltVert">
              <a:fgClr>
                <a:schemeClr val="tx1"/>
              </a:fgClr>
              <a:bgClr>
                <a:srgbClr val="0070C0"/>
              </a:bgClr>
            </a:pattFill>
            <a:ln>
              <a:noFill/>
            </a:ln>
            <a:effectLst/>
          </c:spPr>
          <c:invertIfNegative val="0"/>
          <c:cat>
            <c:multiLvlStrRef>
              <c:f>'\Users\hcheng\AppData\Local\Microsoft\Olk\Attachments\ooa-27887348-1fb2-45c5-b1a4-45e7ba9aeb59\d2a3c2d1e930215dd4b94961095f523bc6fb405883775fc3dbd3f7e1f1dff0f9\[Copy of CAASPP Data HC_.xlsx]Grade 8 by Student Group'!$A$2:$B$9</c:f>
              <c:multiLvlStrCache>
                <c:ptCount val="8"/>
                <c:lvl>
                  <c:pt idx="0">
                    <c:v>All Students</c:v>
                  </c:pt>
                  <c:pt idx="1">
                    <c:v>Economically Disadvantaged</c:v>
                  </c:pt>
                  <c:pt idx="2">
                    <c:v>Students with Disabilities</c:v>
                  </c:pt>
                  <c:pt idx="3">
                    <c:v>English Learners</c:v>
                  </c:pt>
                  <c:pt idx="4">
                    <c:v>Black/African American</c:v>
                  </c:pt>
                  <c:pt idx="5">
                    <c:v>Hispanic/Latino</c:v>
                  </c:pt>
                  <c:pt idx="6">
                    <c:v>      </c:v>
                  </c:pt>
                  <c:pt idx="7">
                    <c:v>     </c:v>
                  </c:pt>
                </c:lvl>
                <c:lvl>
                  <c:pt idx="0">
                    <c:v>Grade 8</c:v>
                  </c:pt>
                  <c:pt idx="6">
                    <c:v>    </c:v>
                  </c:pt>
                  <c:pt idx="7">
                    <c:v>    </c:v>
                  </c:pt>
                </c:lvl>
              </c:multiLvlStrCache>
            </c:multiLvlStrRef>
          </c:cat>
          <c:val>
            <c:numRef>
              <c:f>'\Users\hcheng\AppData\Local\Microsoft\Olk\Attachments\ooa-27887348-1fb2-45c5-b1a4-45e7ba9aeb59\d2a3c2d1e930215dd4b94961095f523bc6fb405883775fc3dbd3f7e1f1dff0f9\[Copy of CAASPP Data HC_.xlsx]Grade 8 by Student Group'!$F$2:$F$7</c:f>
              <c:numCache>
                <c:formatCode>General</c:formatCode>
                <c:ptCount val="6"/>
                <c:pt idx="0">
                  <c:v>0.15959999999999999</c:v>
                </c:pt>
                <c:pt idx="1">
                  <c:v>9.4100000000000003E-2</c:v>
                </c:pt>
                <c:pt idx="2">
                  <c:v>2.3400000000000001E-2</c:v>
                </c:pt>
                <c:pt idx="3">
                  <c:v>0</c:v>
                </c:pt>
                <c:pt idx="4">
                  <c:v>7.1599999999999997E-2</c:v>
                </c:pt>
                <c:pt idx="5">
                  <c:v>8.8700000000000001E-2</c:v>
                </c:pt>
              </c:numCache>
            </c:numRef>
          </c:val>
          <c:extLst>
            <c:ext xmlns:c16="http://schemas.microsoft.com/office/drawing/2014/chart" uri="{C3380CC4-5D6E-409C-BE32-E72D297353CC}">
              <c16:uniqueId val="{00000003-2D8C-431D-877B-DDF1C5C9757F}"/>
            </c:ext>
          </c:extLst>
        </c:ser>
        <c:dLbls>
          <c:showLegendKey val="0"/>
          <c:showVal val="0"/>
          <c:showCatName val="0"/>
          <c:showSerName val="0"/>
          <c:showPercent val="0"/>
          <c:showBubbleSize val="0"/>
        </c:dLbls>
        <c:gapWidth val="150"/>
        <c:overlap val="100"/>
        <c:axId val="679657576"/>
        <c:axId val="679656856"/>
      </c:barChart>
      <c:catAx>
        <c:axId val="679657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656856"/>
        <c:crosses val="autoZero"/>
        <c:auto val="1"/>
        <c:lblAlgn val="ctr"/>
        <c:lblOffset val="100"/>
        <c:noMultiLvlLbl val="0"/>
      </c:catAx>
      <c:valAx>
        <c:axId val="679656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657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Reversed" id="24">
  <a:schemeClr val="accent4"/>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4">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0563C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8649A0EC-3599-45BA-B6EC-7AB285B00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177</Pages>
  <Words>48051</Words>
  <Characters>232091</Characters>
  <Application>Microsoft Office Word</Application>
  <DocSecurity>0</DocSecurity>
  <Lines>4219</Lines>
  <Paragraphs>1905</Paragraphs>
  <ScaleCrop>false</ScaleCrop>
  <HeadingPairs>
    <vt:vector size="2" baseType="variant">
      <vt:variant>
        <vt:lpstr>Title</vt:lpstr>
      </vt:variant>
      <vt:variant>
        <vt:i4>1</vt:i4>
      </vt:variant>
    </vt:vector>
  </HeadingPairs>
  <TitlesOfParts>
    <vt:vector size="1" baseType="lpstr">
      <vt:lpstr>Draft State Literacy Plan  - Professional Learning (CA Dept of Education)</vt:lpstr>
    </vt:vector>
  </TitlesOfParts>
  <Company/>
  <LinksUpToDate>false</LinksUpToDate>
  <CharactersWithSpaces>278237</CharactersWithSpaces>
  <SharedDoc>false</SharedDoc>
  <HLinks>
    <vt:vector size="1950" baseType="variant">
      <vt:variant>
        <vt:i4>3670120</vt:i4>
      </vt:variant>
      <vt:variant>
        <vt:i4>588</vt:i4>
      </vt:variant>
      <vt:variant>
        <vt:i4>0</vt:i4>
      </vt:variant>
      <vt:variant>
        <vt:i4>5</vt:i4>
      </vt:variant>
      <vt:variant>
        <vt:lpwstr>https://doi.org/10.1075/sibil.66.03was</vt:lpwstr>
      </vt:variant>
      <vt:variant>
        <vt:lpwstr/>
      </vt:variant>
      <vt:variant>
        <vt:i4>589894</vt:i4>
      </vt:variant>
      <vt:variant>
        <vt:i4>585</vt:i4>
      </vt:variant>
      <vt:variant>
        <vt:i4>0</vt:i4>
      </vt:variant>
      <vt:variant>
        <vt:i4>5</vt:i4>
      </vt:variant>
      <vt:variant>
        <vt:lpwstr>https://uscode.house.gov/view.xhtml?req=(title:20%20section:6312%20edition:prelim)%20OR%20(granuleid:USC-prelim-title20-section6312)&amp;f=treesort&amp;edition=prelim&amp;num=0&amp;jumpTo=true</vt:lpwstr>
      </vt:variant>
      <vt:variant>
        <vt:lpwstr/>
      </vt:variant>
      <vt:variant>
        <vt:i4>4653062</vt:i4>
      </vt:variant>
      <vt:variant>
        <vt:i4>582</vt:i4>
      </vt:variant>
      <vt:variant>
        <vt:i4>0</vt:i4>
      </vt:variant>
      <vt:variant>
        <vt:i4>5</vt:i4>
      </vt:variant>
      <vt:variant>
        <vt:lpwstr>https://www.cde.ca.gov/ls/he/at/cefcalschlssystem.asp</vt:lpwstr>
      </vt:variant>
      <vt:variant>
        <vt:lpwstr/>
      </vt:variant>
      <vt:variant>
        <vt:i4>2883689</vt:i4>
      </vt:variant>
      <vt:variant>
        <vt:i4>579</vt:i4>
      </vt:variant>
      <vt:variant>
        <vt:i4>0</vt:i4>
      </vt:variant>
      <vt:variant>
        <vt:i4>5</vt:i4>
      </vt:variant>
      <vt:variant>
        <vt:lpwstr>https://www.universityofcalifornia.edu/</vt:lpwstr>
      </vt:variant>
      <vt:variant>
        <vt:lpwstr/>
      </vt:variant>
      <vt:variant>
        <vt:i4>5111813</vt:i4>
      </vt:variant>
      <vt:variant>
        <vt:i4>576</vt:i4>
      </vt:variant>
      <vt:variant>
        <vt:i4>0</vt:i4>
      </vt:variant>
      <vt:variant>
        <vt:i4>5</vt:i4>
      </vt:variant>
      <vt:variant>
        <vt:lpwstr>https://www.calstate.edu/</vt:lpwstr>
      </vt:variant>
      <vt:variant>
        <vt:lpwstr/>
      </vt:variant>
      <vt:variant>
        <vt:i4>2424938</vt:i4>
      </vt:variant>
      <vt:variant>
        <vt:i4>573</vt:i4>
      </vt:variant>
      <vt:variant>
        <vt:i4>0</vt:i4>
      </vt:variant>
      <vt:variant>
        <vt:i4>5</vt:i4>
      </vt:variant>
      <vt:variant>
        <vt:lpwstr>https://cacountysupts.org/committees/cisc/</vt:lpwstr>
      </vt:variant>
      <vt:variant>
        <vt:lpwstr/>
      </vt:variant>
      <vt:variant>
        <vt:i4>5242882</vt:i4>
      </vt:variant>
      <vt:variant>
        <vt:i4>570</vt:i4>
      </vt:variant>
      <vt:variant>
        <vt:i4>0</vt:i4>
      </vt:variant>
      <vt:variant>
        <vt:i4>5</vt:i4>
      </vt:variant>
      <vt:variant>
        <vt:lpwstr>https://csmp.online/</vt:lpwstr>
      </vt:variant>
      <vt:variant>
        <vt:lpwstr/>
      </vt:variant>
      <vt:variant>
        <vt:i4>458754</vt:i4>
      </vt:variant>
      <vt:variant>
        <vt:i4>567</vt:i4>
      </vt:variant>
      <vt:variant>
        <vt:i4>0</vt:i4>
      </vt:variant>
      <vt:variant>
        <vt:i4>5</vt:i4>
      </vt:variant>
      <vt:variant>
        <vt:lpwstr>https://ccee-ca.org/</vt:lpwstr>
      </vt:variant>
      <vt:variant>
        <vt:lpwstr/>
      </vt:variant>
      <vt:variant>
        <vt:i4>4915271</vt:i4>
      </vt:variant>
      <vt:variant>
        <vt:i4>564</vt:i4>
      </vt:variant>
      <vt:variant>
        <vt:i4>0</vt:i4>
      </vt:variant>
      <vt:variant>
        <vt:i4>5</vt:i4>
      </vt:variant>
      <vt:variant>
        <vt:lpwstr>https://www.caeducatorstogether.org/LocalLiteracyPlanningToolkit</vt:lpwstr>
      </vt:variant>
      <vt:variant>
        <vt:lpwstr/>
      </vt:variant>
      <vt:variant>
        <vt:i4>1966093</vt:i4>
      </vt:variant>
      <vt:variant>
        <vt:i4>561</vt:i4>
      </vt:variant>
      <vt:variant>
        <vt:i4>0</vt:i4>
      </vt:variant>
      <vt:variant>
        <vt:i4>5</vt:i4>
      </vt:variant>
      <vt:variant>
        <vt:lpwstr>https://www.cde.ca.gov/ci/pl/peat.asp</vt:lpwstr>
      </vt:variant>
      <vt:variant>
        <vt:lpwstr/>
      </vt:variant>
      <vt:variant>
        <vt:i4>6815820</vt:i4>
      </vt:variant>
      <vt:variant>
        <vt:i4>558</vt:i4>
      </vt:variant>
      <vt:variant>
        <vt:i4>0</vt:i4>
      </vt:variant>
      <vt:variant>
        <vt:i4>5</vt:i4>
      </vt:variant>
      <vt:variant>
        <vt:lpwstr>https://www.ctc.ca.gov/docs/default-source/educator-prep/standards/ece-performance-expectations-pdf.pdf?sfvrsn=854253b1_4</vt:lpwstr>
      </vt:variant>
      <vt:variant>
        <vt:lpwstr/>
      </vt:variant>
      <vt:variant>
        <vt:i4>6815820</vt:i4>
      </vt:variant>
      <vt:variant>
        <vt:i4>555</vt:i4>
      </vt:variant>
      <vt:variant>
        <vt:i4>0</vt:i4>
      </vt:variant>
      <vt:variant>
        <vt:i4>5</vt:i4>
      </vt:variant>
      <vt:variant>
        <vt:lpwstr>https://www.ctc.ca.gov/docs/default-source/educator-prep/standards/ece-performance-expectations-pdf.pdf?sfvrsn=854253b1_4</vt:lpwstr>
      </vt:variant>
      <vt:variant>
        <vt:lpwstr/>
      </vt:variant>
      <vt:variant>
        <vt:i4>7405650</vt:i4>
      </vt:variant>
      <vt:variant>
        <vt:i4>552</vt:i4>
      </vt:variant>
      <vt:variant>
        <vt:i4>0</vt:i4>
      </vt:variant>
      <vt:variant>
        <vt:i4>5</vt:i4>
      </vt:variant>
      <vt:variant>
        <vt:lpwstr>https://www.ctc.ca.gov/docs/default-source/educator-prep/standards/2024-cstp.pdf?sfvrsn=62eb3cb1_12</vt:lpwstr>
      </vt:variant>
      <vt:variant>
        <vt:lpwstr/>
      </vt:variant>
      <vt:variant>
        <vt:i4>1179679</vt:i4>
      </vt:variant>
      <vt:variant>
        <vt:i4>549</vt:i4>
      </vt:variant>
      <vt:variant>
        <vt:i4>0</vt:i4>
      </vt:variant>
      <vt:variant>
        <vt:i4>5</vt:i4>
      </vt:variant>
      <vt:variant>
        <vt:lpwstr>https://www.cde.ca.gov/ci/pl/qpls.asp</vt:lpwstr>
      </vt:variant>
      <vt:variant>
        <vt:lpwstr/>
      </vt:variant>
      <vt:variant>
        <vt:i4>4653062</vt:i4>
      </vt:variant>
      <vt:variant>
        <vt:i4>546</vt:i4>
      </vt:variant>
      <vt:variant>
        <vt:i4>0</vt:i4>
      </vt:variant>
      <vt:variant>
        <vt:i4>5</vt:i4>
      </vt:variant>
      <vt:variant>
        <vt:lpwstr>https://www.cde.ca.gov/ls/he/at/cefcalschlssystem.asp</vt:lpwstr>
      </vt:variant>
      <vt:variant>
        <vt:lpwstr/>
      </vt:variant>
      <vt:variant>
        <vt:i4>4653062</vt:i4>
      </vt:variant>
      <vt:variant>
        <vt:i4>543</vt:i4>
      </vt:variant>
      <vt:variant>
        <vt:i4>0</vt:i4>
      </vt:variant>
      <vt:variant>
        <vt:i4>5</vt:i4>
      </vt:variant>
      <vt:variant>
        <vt:lpwstr>https://www.cde.ca.gov/ls/he/at/cefcalschlssystem.asp</vt:lpwstr>
      </vt:variant>
      <vt:variant>
        <vt:lpwstr/>
      </vt:variant>
      <vt:variant>
        <vt:i4>4456472</vt:i4>
      </vt:variant>
      <vt:variant>
        <vt:i4>540</vt:i4>
      </vt:variant>
      <vt:variant>
        <vt:i4>0</vt:i4>
      </vt:variant>
      <vt:variant>
        <vt:i4>5</vt:i4>
      </vt:variant>
      <vt:variant>
        <vt:lpwstr>https://www.cde.ca.gov/ci/gs/hs/ccspp.asp</vt:lpwstr>
      </vt:variant>
      <vt:variant>
        <vt:lpwstr/>
      </vt:variant>
      <vt:variant>
        <vt:i4>5046350</vt:i4>
      </vt:variant>
      <vt:variant>
        <vt:i4>537</vt:i4>
      </vt:variant>
      <vt:variant>
        <vt:i4>0</vt:i4>
      </vt:variant>
      <vt:variant>
        <vt:i4>5</vt:i4>
      </vt:variant>
      <vt:variant>
        <vt:lpwstr>https://www.cde.ca.gov/sp/cd/re/documents/familypartnerships.pdf</vt:lpwstr>
      </vt:variant>
      <vt:variant>
        <vt:lpwstr/>
      </vt:variant>
      <vt:variant>
        <vt:i4>6291511</vt:i4>
      </vt:variant>
      <vt:variant>
        <vt:i4>534</vt:i4>
      </vt:variant>
      <vt:variant>
        <vt:i4>0</vt:i4>
      </vt:variant>
      <vt:variant>
        <vt:i4>5</vt:i4>
      </vt:variant>
      <vt:variant>
        <vt:lpwstr>https://www.cde.ca.gov/fg/aa/lc/documents/family-engagement.pdf</vt:lpwstr>
      </vt:variant>
      <vt:variant>
        <vt:lpwstr/>
      </vt:variant>
      <vt:variant>
        <vt:i4>7405691</vt:i4>
      </vt:variant>
      <vt:variant>
        <vt:i4>531</vt:i4>
      </vt:variant>
      <vt:variant>
        <vt:i4>0</vt:i4>
      </vt:variant>
      <vt:variant>
        <vt:i4>5</vt:i4>
      </vt:variant>
      <vt:variant>
        <vt:lpwstr>https://www.cde.ca.gov/ls/pf/pf/documents/famengageframeenglish.pdf</vt:lpwstr>
      </vt:variant>
      <vt:variant>
        <vt:lpwstr/>
      </vt:variant>
      <vt:variant>
        <vt:i4>8061025</vt:i4>
      </vt:variant>
      <vt:variant>
        <vt:i4>528</vt:i4>
      </vt:variant>
      <vt:variant>
        <vt:i4>0</vt:i4>
      </vt:variant>
      <vt:variant>
        <vt:i4>5</vt:i4>
      </vt:variant>
      <vt:variant>
        <vt:lpwstr>https://www.cde.ca.gov/sp/ml/improvingmleleducation.asp</vt:lpwstr>
      </vt:variant>
      <vt:variant>
        <vt:lpwstr/>
      </vt:variant>
      <vt:variant>
        <vt:i4>1835036</vt:i4>
      </vt:variant>
      <vt:variant>
        <vt:i4>525</vt:i4>
      </vt:variant>
      <vt:variant>
        <vt:i4>0</vt:i4>
      </vt:variant>
      <vt:variant>
        <vt:i4>5</vt:i4>
      </vt:variant>
      <vt:variant>
        <vt:lpwstr>https://www.cde.ca.gov/pd/ee/culturalrelevantpedagogy.asp</vt:lpwstr>
      </vt:variant>
      <vt:variant>
        <vt:lpwstr/>
      </vt:variant>
      <vt:variant>
        <vt:i4>7143547</vt:i4>
      </vt:variant>
      <vt:variant>
        <vt:i4>522</vt:i4>
      </vt:variant>
      <vt:variant>
        <vt:i4>0</vt:i4>
      </vt:variant>
      <vt:variant>
        <vt:i4>5</vt:i4>
      </vt:variant>
      <vt:variant>
        <vt:lpwstr>https://www.cde.ca.gov/pd/ee/responsiveteaching.asp</vt:lpwstr>
      </vt:variant>
      <vt:variant>
        <vt:lpwstr/>
      </vt:variant>
      <vt:variant>
        <vt:i4>4653062</vt:i4>
      </vt:variant>
      <vt:variant>
        <vt:i4>519</vt:i4>
      </vt:variant>
      <vt:variant>
        <vt:i4>0</vt:i4>
      </vt:variant>
      <vt:variant>
        <vt:i4>5</vt:i4>
      </vt:variant>
      <vt:variant>
        <vt:lpwstr>https://www.cde.ca.gov/ls/he/at/cefcalschlssystem.asp</vt:lpwstr>
      </vt:variant>
      <vt:variant>
        <vt:lpwstr/>
      </vt:variant>
      <vt:variant>
        <vt:i4>6815850</vt:i4>
      </vt:variant>
      <vt:variant>
        <vt:i4>516</vt:i4>
      </vt:variant>
      <vt:variant>
        <vt:i4>0</vt:i4>
      </vt:variant>
      <vt:variant>
        <vt:i4>5</vt:i4>
      </vt:variant>
      <vt:variant>
        <vt:lpwstr>https://www.cde.ca.gov/sp/cd/re/documents/itfoundations2009.pdf</vt:lpwstr>
      </vt:variant>
      <vt:variant>
        <vt:lpwstr/>
      </vt:variant>
      <vt:variant>
        <vt:i4>1310727</vt:i4>
      </vt:variant>
      <vt:variant>
        <vt:i4>513</vt:i4>
      </vt:variant>
      <vt:variant>
        <vt:i4>0</vt:i4>
      </vt:variant>
      <vt:variant>
        <vt:i4>5</vt:i4>
      </vt:variant>
      <vt:variant>
        <vt:lpwstr>https://www.cde.ca.gov/sp/cd/re/documents/ptklfsocialemotionaldev.pdf</vt:lpwstr>
      </vt:variant>
      <vt:variant>
        <vt:lpwstr/>
      </vt:variant>
      <vt:variant>
        <vt:i4>262164</vt:i4>
      </vt:variant>
      <vt:variant>
        <vt:i4>510</vt:i4>
      </vt:variant>
      <vt:variant>
        <vt:i4>0</vt:i4>
      </vt:variant>
      <vt:variant>
        <vt:i4>5</vt:i4>
      </vt:variant>
      <vt:variant>
        <vt:lpwstr>https://www.cde.ca.gov/ci/pl/supportlgbtq.asp</vt:lpwstr>
      </vt:variant>
      <vt:variant>
        <vt:lpwstr/>
      </vt:variant>
      <vt:variant>
        <vt:i4>1572876</vt:i4>
      </vt:variant>
      <vt:variant>
        <vt:i4>507</vt:i4>
      </vt:variant>
      <vt:variant>
        <vt:i4>0</vt:i4>
      </vt:variant>
      <vt:variant>
        <vt:i4>5</vt:i4>
      </vt:variant>
      <vt:variant>
        <vt:lpwstr>https://www.cde.ca.gov/ls/he/cs/</vt:lpwstr>
      </vt:variant>
      <vt:variant>
        <vt:lpwstr/>
      </vt:variant>
      <vt:variant>
        <vt:i4>1769538</vt:i4>
      </vt:variant>
      <vt:variant>
        <vt:i4>504</vt:i4>
      </vt:variant>
      <vt:variant>
        <vt:i4>0</vt:i4>
      </vt:variant>
      <vt:variant>
        <vt:i4>5</vt:i4>
      </vt:variant>
      <vt:variant>
        <vt:lpwstr>https://www.cde.ca.gov/ls/ss/se/restorativepractices.asp</vt:lpwstr>
      </vt:variant>
      <vt:variant>
        <vt:lpwstr/>
      </vt:variant>
      <vt:variant>
        <vt:i4>6881382</vt:i4>
      </vt:variant>
      <vt:variant>
        <vt:i4>501</vt:i4>
      </vt:variant>
      <vt:variant>
        <vt:i4>0</vt:i4>
      </vt:variant>
      <vt:variant>
        <vt:i4>5</vt:i4>
      </vt:variant>
      <vt:variant>
        <vt:lpwstr>https://pbisca.org/</vt:lpwstr>
      </vt:variant>
      <vt:variant>
        <vt:lpwstr/>
      </vt:variant>
      <vt:variant>
        <vt:i4>4128808</vt:i4>
      </vt:variant>
      <vt:variant>
        <vt:i4>498</vt:i4>
      </vt:variant>
      <vt:variant>
        <vt:i4>0</vt:i4>
      </vt:variant>
      <vt:variant>
        <vt:i4>5</vt:i4>
      </vt:variant>
      <vt:variant>
        <vt:lpwstr>https://www.cde.ca.gov/ci/se/index.asp</vt:lpwstr>
      </vt:variant>
      <vt:variant>
        <vt:lpwstr/>
      </vt:variant>
      <vt:variant>
        <vt:i4>7602222</vt:i4>
      </vt:variant>
      <vt:variant>
        <vt:i4>495</vt:i4>
      </vt:variant>
      <vt:variant>
        <vt:i4>0</vt:i4>
      </vt:variant>
      <vt:variant>
        <vt:i4>5</vt:i4>
      </vt:variant>
      <vt:variant>
        <vt:lpwstr>https://www.cde.ca.gov/sp/ml/documents/globalca2030.pdf</vt:lpwstr>
      </vt:variant>
      <vt:variant>
        <vt:lpwstr/>
      </vt:variant>
      <vt:variant>
        <vt:i4>8257656</vt:i4>
      </vt:variant>
      <vt:variant>
        <vt:i4>492</vt:i4>
      </vt:variant>
      <vt:variant>
        <vt:i4>0</vt:i4>
      </vt:variant>
      <vt:variant>
        <vt:i4>5</vt:i4>
      </vt:variant>
      <vt:variant>
        <vt:lpwstr>https://www.cde.ca.gov/sp/ml/caedge.asp</vt:lpwstr>
      </vt:variant>
      <vt:variant>
        <vt:lpwstr/>
      </vt:variant>
      <vt:variant>
        <vt:i4>8257592</vt:i4>
      </vt:variant>
      <vt:variant>
        <vt:i4>489</vt:i4>
      </vt:variant>
      <vt:variant>
        <vt:i4>0</vt:i4>
      </vt:variant>
      <vt:variant>
        <vt:i4>5</vt:i4>
      </vt:variant>
      <vt:variant>
        <vt:lpwstr>https://www.cde.ca.gov/sp/cd/re/documents/psenglearnersed2.pdf</vt:lpwstr>
      </vt:variant>
      <vt:variant>
        <vt:lpwstr/>
      </vt:variant>
      <vt:variant>
        <vt:i4>6553712</vt:i4>
      </vt:variant>
      <vt:variant>
        <vt:i4>486</vt:i4>
      </vt:variant>
      <vt:variant>
        <vt:i4>0</vt:i4>
      </vt:variant>
      <vt:variant>
        <vt:i4>5</vt:i4>
      </vt:variant>
      <vt:variant>
        <vt:lpwstr>https://www.cde.ca.gov/sp/cd/re/documents/dllresearchpapers.pdf</vt:lpwstr>
      </vt:variant>
      <vt:variant>
        <vt:lpwstr/>
      </vt:variant>
      <vt:variant>
        <vt:i4>4456538</vt:i4>
      </vt:variant>
      <vt:variant>
        <vt:i4>483</vt:i4>
      </vt:variant>
      <vt:variant>
        <vt:i4>0</vt:i4>
      </vt:variant>
      <vt:variant>
        <vt:i4>5</vt:i4>
      </vt:variant>
      <vt:variant>
        <vt:lpwstr>https://www.cde.ca.gov/sp/ml/multilingualedu.asp</vt:lpwstr>
      </vt:variant>
      <vt:variant>
        <vt:lpwstr/>
      </vt:variant>
      <vt:variant>
        <vt:i4>2490409</vt:i4>
      </vt:variant>
      <vt:variant>
        <vt:i4>480</vt:i4>
      </vt:variant>
      <vt:variant>
        <vt:i4>0</vt:i4>
      </vt:variant>
      <vt:variant>
        <vt:i4>5</vt:i4>
      </vt:variant>
      <vt:variant>
        <vt:lpwstr>https://www.cde.ca.gov/sp/ml/biltrcypathwy.asp</vt:lpwstr>
      </vt:variant>
      <vt:variant>
        <vt:lpwstr/>
      </vt:variant>
      <vt:variant>
        <vt:i4>589834</vt:i4>
      </vt:variant>
      <vt:variant>
        <vt:i4>477</vt:i4>
      </vt:variant>
      <vt:variant>
        <vt:i4>0</vt:i4>
      </vt:variant>
      <vt:variant>
        <vt:i4>5</vt:i4>
      </vt:variant>
      <vt:variant>
        <vt:lpwstr>https://www.cde.ca.gov/sp/ml/sealofbiliteracy.asp</vt:lpwstr>
      </vt:variant>
      <vt:variant>
        <vt:lpwstr/>
      </vt:variant>
      <vt:variant>
        <vt:i4>1703939</vt:i4>
      </vt:variant>
      <vt:variant>
        <vt:i4>474</vt:i4>
      </vt:variant>
      <vt:variant>
        <vt:i4>0</vt:i4>
      </vt:variant>
      <vt:variant>
        <vt:i4>5</vt:i4>
      </vt:variant>
      <vt:variant>
        <vt:lpwstr>https://www.cde.ca.gov/sp/se/ac/documents/ab2785guide.pdf</vt:lpwstr>
      </vt:variant>
      <vt:variant>
        <vt:lpwstr/>
      </vt:variant>
      <vt:variant>
        <vt:i4>6094859</vt:i4>
      </vt:variant>
      <vt:variant>
        <vt:i4>471</vt:i4>
      </vt:variant>
      <vt:variant>
        <vt:i4>0</vt:i4>
      </vt:variant>
      <vt:variant>
        <vt:i4>5</vt:i4>
      </vt:variant>
      <vt:variant>
        <vt:lpwstr>https://www.cde.ca.gov/sp/ml/documents/mleleducation.pdf</vt:lpwstr>
      </vt:variant>
      <vt:variant>
        <vt:lpwstr/>
      </vt:variant>
      <vt:variant>
        <vt:i4>6094926</vt:i4>
      </vt:variant>
      <vt:variant>
        <vt:i4>468</vt:i4>
      </vt:variant>
      <vt:variant>
        <vt:i4>0</vt:i4>
      </vt:variant>
      <vt:variant>
        <vt:i4>5</vt:i4>
      </vt:variant>
      <vt:variant>
        <vt:lpwstr>https://www.cde.ca.gov/sp/ml/roadmap.asp</vt:lpwstr>
      </vt:variant>
      <vt:variant>
        <vt:lpwstr/>
      </vt:variant>
      <vt:variant>
        <vt:i4>7602239</vt:i4>
      </vt:variant>
      <vt:variant>
        <vt:i4>465</vt:i4>
      </vt:variant>
      <vt:variant>
        <vt:i4>0</vt:i4>
      </vt:variant>
      <vt:variant>
        <vt:i4>5</vt:i4>
      </vt:variant>
      <vt:variant>
        <vt:lpwstr>https://www.cde.ca.gov/sp/cd/re/documents/inclusionworks2ed.pdf</vt:lpwstr>
      </vt:variant>
      <vt:variant>
        <vt:lpwstr/>
      </vt:variant>
      <vt:variant>
        <vt:i4>5374017</vt:i4>
      </vt:variant>
      <vt:variant>
        <vt:i4>462</vt:i4>
      </vt:variant>
      <vt:variant>
        <vt:i4>0</vt:i4>
      </vt:variant>
      <vt:variant>
        <vt:i4>5</vt:i4>
      </vt:variant>
      <vt:variant>
        <vt:lpwstr>https://www.cde.ca.gov/ci/cl/</vt:lpwstr>
      </vt:variant>
      <vt:variant>
        <vt:lpwstr/>
      </vt:variant>
      <vt:variant>
        <vt:i4>2162803</vt:i4>
      </vt:variant>
      <vt:variant>
        <vt:i4>459</vt:i4>
      </vt:variant>
      <vt:variant>
        <vt:i4>0</vt:i4>
      </vt:variant>
      <vt:variant>
        <vt:i4>5</vt:i4>
      </vt:variant>
      <vt:variant>
        <vt:lpwstr>https://www.cde.ca.gov/sp/se/ac/documents/</vt:lpwstr>
      </vt:variant>
      <vt:variant>
        <vt:lpwstr/>
      </vt:variant>
      <vt:variant>
        <vt:i4>2162805</vt:i4>
      </vt:variant>
      <vt:variant>
        <vt:i4>455</vt:i4>
      </vt:variant>
      <vt:variant>
        <vt:i4>0</vt:i4>
      </vt:variant>
      <vt:variant>
        <vt:i4>5</vt:i4>
      </vt:variant>
      <vt:variant>
        <vt:lpwstr>https://udlguidelines.cast.org/</vt:lpwstr>
      </vt:variant>
      <vt:variant>
        <vt:lpwstr/>
      </vt:variant>
      <vt:variant>
        <vt:i4>2162805</vt:i4>
      </vt:variant>
      <vt:variant>
        <vt:i4>453</vt:i4>
      </vt:variant>
      <vt:variant>
        <vt:i4>0</vt:i4>
      </vt:variant>
      <vt:variant>
        <vt:i4>5</vt:i4>
      </vt:variant>
      <vt:variant>
        <vt:lpwstr>https://udlguidelines.cast.org/</vt:lpwstr>
      </vt:variant>
      <vt:variant>
        <vt:lpwstr/>
      </vt:variant>
      <vt:variant>
        <vt:i4>4259909</vt:i4>
      </vt:variant>
      <vt:variant>
        <vt:i4>450</vt:i4>
      </vt:variant>
      <vt:variant>
        <vt:i4>0</vt:i4>
      </vt:variant>
      <vt:variant>
        <vt:i4>5</vt:i4>
      </vt:variant>
      <vt:variant>
        <vt:lpwstr>https://www.cde.ca.gov/ci/pl/culturallysustainingped.asp</vt:lpwstr>
      </vt:variant>
      <vt:variant>
        <vt:lpwstr/>
      </vt:variant>
      <vt:variant>
        <vt:i4>1835022</vt:i4>
      </vt:variant>
      <vt:variant>
        <vt:i4>447</vt:i4>
      </vt:variant>
      <vt:variant>
        <vt:i4>0</vt:i4>
      </vt:variant>
      <vt:variant>
        <vt:i4>5</vt:i4>
      </vt:variant>
      <vt:variant>
        <vt:lpwstr>https://www.cde.ca.gov/ci/pl/assetbasedpedagogies.asp</vt:lpwstr>
      </vt:variant>
      <vt:variant>
        <vt:lpwstr/>
      </vt:variant>
      <vt:variant>
        <vt:i4>7929902</vt:i4>
      </vt:variant>
      <vt:variant>
        <vt:i4>444</vt:i4>
      </vt:variant>
      <vt:variant>
        <vt:i4>0</vt:i4>
      </vt:variant>
      <vt:variant>
        <vt:i4>5</vt:i4>
      </vt:variant>
      <vt:variant>
        <vt:lpwstr>https://www.cde.ca.gov/ci/rl/cf/documents/elaeldfwchapter2.pdf</vt:lpwstr>
      </vt:variant>
      <vt:variant>
        <vt:lpwstr/>
      </vt:variant>
      <vt:variant>
        <vt:i4>1704007</vt:i4>
      </vt:variant>
      <vt:variant>
        <vt:i4>441</vt:i4>
      </vt:variant>
      <vt:variant>
        <vt:i4>0</vt:i4>
      </vt:variant>
      <vt:variant>
        <vt:i4>5</vt:i4>
      </vt:variant>
      <vt:variant>
        <vt:lpwstr>https://www.cde.ca.gov/ci/gs/em/tkig.asp</vt:lpwstr>
      </vt:variant>
      <vt:variant>
        <vt:lpwstr/>
      </vt:variant>
      <vt:variant>
        <vt:i4>6815850</vt:i4>
      </vt:variant>
      <vt:variant>
        <vt:i4>438</vt:i4>
      </vt:variant>
      <vt:variant>
        <vt:i4>0</vt:i4>
      </vt:variant>
      <vt:variant>
        <vt:i4>5</vt:i4>
      </vt:variant>
      <vt:variant>
        <vt:lpwstr>https://www.cde.ca.gov/sp/cd/re/documents/itfoundations2009.pdf</vt:lpwstr>
      </vt:variant>
      <vt:variant>
        <vt:lpwstr/>
      </vt:variant>
      <vt:variant>
        <vt:i4>3538977</vt:i4>
      </vt:variant>
      <vt:variant>
        <vt:i4>435</vt:i4>
      </vt:variant>
      <vt:variant>
        <vt:i4>0</vt:i4>
      </vt:variant>
      <vt:variant>
        <vt:i4>5</vt:i4>
      </vt:variant>
      <vt:variant>
        <vt:lpwstr>https://www.cde.ca.gov/sp/cd/re/documents/ptklflanguageliteracydev.pdf</vt:lpwstr>
      </vt:variant>
      <vt:variant>
        <vt:lpwstr/>
      </vt:variant>
      <vt:variant>
        <vt:i4>7602212</vt:i4>
      </vt:variant>
      <vt:variant>
        <vt:i4>432</vt:i4>
      </vt:variant>
      <vt:variant>
        <vt:i4>0</vt:i4>
      </vt:variant>
      <vt:variant>
        <vt:i4>5</vt:i4>
      </vt:variant>
      <vt:variant>
        <vt:lpwstr>https://www.cde.ca.gov/ci/pl/documents/cdeairesourcekit.pdf</vt:lpwstr>
      </vt:variant>
      <vt:variant>
        <vt:lpwstr/>
      </vt:variant>
      <vt:variant>
        <vt:i4>65539</vt:i4>
      </vt:variant>
      <vt:variant>
        <vt:i4>429</vt:i4>
      </vt:variant>
      <vt:variant>
        <vt:i4>0</vt:i4>
      </vt:variant>
      <vt:variant>
        <vt:i4>5</vt:i4>
      </vt:variant>
      <vt:variant>
        <vt:lpwstr>https://www.cde.ca.gov/sp/ml/eldstandards.asp</vt:lpwstr>
      </vt:variant>
      <vt:variant>
        <vt:lpwstr/>
      </vt:variant>
      <vt:variant>
        <vt:i4>1966105</vt:i4>
      </vt:variant>
      <vt:variant>
        <vt:i4>426</vt:i4>
      </vt:variant>
      <vt:variant>
        <vt:i4>0</vt:i4>
      </vt:variant>
      <vt:variant>
        <vt:i4>5</vt:i4>
      </vt:variant>
      <vt:variant>
        <vt:lpwstr>https://www.cde.ca.gov/ci/rl/cf/</vt:lpwstr>
      </vt:variant>
      <vt:variant>
        <vt:lpwstr/>
      </vt:variant>
      <vt:variant>
        <vt:i4>3932256</vt:i4>
      </vt:variant>
      <vt:variant>
        <vt:i4>423</vt:i4>
      </vt:variant>
      <vt:variant>
        <vt:i4>0</vt:i4>
      </vt:variant>
      <vt:variant>
        <vt:i4>5</vt:i4>
      </vt:variant>
      <vt:variant>
        <vt:lpwstr>https://www.cde.ca.gov/ci/cr/cf/allfwks.asp</vt:lpwstr>
      </vt:variant>
      <vt:variant>
        <vt:lpwstr/>
      </vt:variant>
      <vt:variant>
        <vt:i4>3866677</vt:i4>
      </vt:variant>
      <vt:variant>
        <vt:i4>420</vt:i4>
      </vt:variant>
      <vt:variant>
        <vt:i4>0</vt:i4>
      </vt:variant>
      <vt:variant>
        <vt:i4>5</vt:i4>
      </vt:variant>
      <vt:variant>
        <vt:lpwstr>https://www.cde.ca.gov/be/st/ss/documents/librarystandards.pdf</vt:lpwstr>
      </vt:variant>
      <vt:variant>
        <vt:lpwstr/>
      </vt:variant>
      <vt:variant>
        <vt:i4>1507331</vt:i4>
      </vt:variant>
      <vt:variant>
        <vt:i4>417</vt:i4>
      </vt:variant>
      <vt:variant>
        <vt:i4>0</vt:i4>
      </vt:variant>
      <vt:variant>
        <vt:i4>5</vt:i4>
      </vt:variant>
      <vt:variant>
        <vt:lpwstr>https://www.cde.ca.gov/sp/ml/sldstandards.asp</vt:lpwstr>
      </vt:variant>
      <vt:variant>
        <vt:lpwstr/>
      </vt:variant>
      <vt:variant>
        <vt:i4>1769541</vt:i4>
      </vt:variant>
      <vt:variant>
        <vt:i4>414</vt:i4>
      </vt:variant>
      <vt:variant>
        <vt:i4>0</vt:i4>
      </vt:variant>
      <vt:variant>
        <vt:i4>5</vt:i4>
      </vt:variant>
      <vt:variant>
        <vt:lpwstr>https://www.cde.ca.gov/sp/ml/documents/eldstndspublication14.pdf</vt:lpwstr>
      </vt:variant>
      <vt:variant>
        <vt:lpwstr/>
      </vt:variant>
      <vt:variant>
        <vt:i4>7995497</vt:i4>
      </vt:variant>
      <vt:variant>
        <vt:i4>411</vt:i4>
      </vt:variant>
      <vt:variant>
        <vt:i4>0</vt:i4>
      </vt:variant>
      <vt:variant>
        <vt:i4>5</vt:i4>
      </vt:variant>
      <vt:variant>
        <vt:lpwstr>https://www.cde.ca.gov/be/st/ss/documents/finalelaccssstandards.pdf</vt:lpwstr>
      </vt:variant>
      <vt:variant>
        <vt:lpwstr/>
      </vt:variant>
      <vt:variant>
        <vt:i4>1507329</vt:i4>
      </vt:variant>
      <vt:variant>
        <vt:i4>408</vt:i4>
      </vt:variant>
      <vt:variant>
        <vt:i4>0</vt:i4>
      </vt:variant>
      <vt:variant>
        <vt:i4>5</vt:i4>
      </vt:variant>
      <vt:variant>
        <vt:lpwstr>https://www.cde.ca.gov/be/st/ss/</vt:lpwstr>
      </vt:variant>
      <vt:variant>
        <vt:lpwstr/>
      </vt:variant>
      <vt:variant>
        <vt:i4>65542</vt:i4>
      </vt:variant>
      <vt:variant>
        <vt:i4>405</vt:i4>
      </vt:variant>
      <vt:variant>
        <vt:i4>0</vt:i4>
      </vt:variant>
      <vt:variant>
        <vt:i4>5</vt:i4>
      </vt:variant>
      <vt:variant>
        <vt:lpwstr>https://www.cde.ca.gov/be/cc/rd/</vt:lpwstr>
      </vt:variant>
      <vt:variant>
        <vt:lpwstr/>
      </vt:variant>
      <vt:variant>
        <vt:i4>2883699</vt:i4>
      </vt:variant>
      <vt:variant>
        <vt:i4>402</vt:i4>
      </vt:variant>
      <vt:variant>
        <vt:i4>0</vt:i4>
      </vt:variant>
      <vt:variant>
        <vt:i4>5</vt:i4>
      </vt:variant>
      <vt:variant>
        <vt:lpwstr>https://www.cde.ca.gov/ta/tg/ca/csa.asp</vt:lpwstr>
      </vt:variant>
      <vt:variant>
        <vt:lpwstr/>
      </vt:variant>
      <vt:variant>
        <vt:i4>5373973</vt:i4>
      </vt:variant>
      <vt:variant>
        <vt:i4>399</vt:i4>
      </vt:variant>
      <vt:variant>
        <vt:i4>0</vt:i4>
      </vt:variant>
      <vt:variant>
        <vt:i4>5</vt:i4>
      </vt:variant>
      <vt:variant>
        <vt:lpwstr>https://www.cde.ca.gov/Ta/tg/ep/index.asp</vt:lpwstr>
      </vt:variant>
      <vt:variant>
        <vt:lpwstr/>
      </vt:variant>
      <vt:variant>
        <vt:i4>8323134</vt:i4>
      </vt:variant>
      <vt:variant>
        <vt:i4>396</vt:i4>
      </vt:variant>
      <vt:variant>
        <vt:i4>0</vt:i4>
      </vt:variant>
      <vt:variant>
        <vt:i4>5</vt:i4>
      </vt:variant>
      <vt:variant>
        <vt:lpwstr>https://www.cde.ca.gov/ta/tg/sa/tools-for-teachers.asp</vt:lpwstr>
      </vt:variant>
      <vt:variant>
        <vt:lpwstr/>
      </vt:variant>
      <vt:variant>
        <vt:i4>4849694</vt:i4>
      </vt:variant>
      <vt:variant>
        <vt:i4>393</vt:i4>
      </vt:variant>
      <vt:variant>
        <vt:i4>0</vt:i4>
      </vt:variant>
      <vt:variant>
        <vt:i4>5</vt:i4>
      </vt:variant>
      <vt:variant>
        <vt:lpwstr>https://www.cde.ca.gov/ta/tg/ai/cefcaaspp.asp</vt:lpwstr>
      </vt:variant>
      <vt:variant>
        <vt:lpwstr/>
      </vt:variant>
      <vt:variant>
        <vt:i4>6291494</vt:i4>
      </vt:variant>
      <vt:variant>
        <vt:i4>390</vt:i4>
      </vt:variant>
      <vt:variant>
        <vt:i4>0</vt:i4>
      </vt:variant>
      <vt:variant>
        <vt:i4>5</vt:i4>
      </vt:variant>
      <vt:variant>
        <vt:lpwstr>https://www.cde.ca.gov/sp/cd/ci/desiredresults.asp</vt:lpwstr>
      </vt:variant>
      <vt:variant>
        <vt:lpwstr/>
      </vt:variant>
      <vt:variant>
        <vt:i4>3539000</vt:i4>
      </vt:variant>
      <vt:variant>
        <vt:i4>387</vt:i4>
      </vt:variant>
      <vt:variant>
        <vt:i4>0</vt:i4>
      </vt:variant>
      <vt:variant>
        <vt:i4>5</vt:i4>
      </vt:variant>
      <vt:variant>
        <vt:lpwstr>https://www.cde.ca.gov/ci/cl/index.asp</vt:lpwstr>
      </vt:variant>
      <vt:variant>
        <vt:lpwstr/>
      </vt:variant>
      <vt:variant>
        <vt:i4>7733294</vt:i4>
      </vt:variant>
      <vt:variant>
        <vt:i4>384</vt:i4>
      </vt:variant>
      <vt:variant>
        <vt:i4>0</vt:i4>
      </vt:variant>
      <vt:variant>
        <vt:i4>5</vt:i4>
      </vt:variant>
      <vt:variant>
        <vt:lpwstr>https://ocde.us/MTSS/Pages/CA-MTSS.aspx</vt:lpwstr>
      </vt:variant>
      <vt:variant>
        <vt:lpwstr/>
      </vt:variant>
      <vt:variant>
        <vt:i4>1114119</vt:i4>
      </vt:variant>
      <vt:variant>
        <vt:i4>381</vt:i4>
      </vt:variant>
      <vt:variant>
        <vt:i4>0</vt:i4>
      </vt:variant>
      <vt:variant>
        <vt:i4>5</vt:i4>
      </vt:variant>
      <vt:variant>
        <vt:lpwstr>https://www.cde.ca.gov/ci/cr/ri/</vt:lpwstr>
      </vt:variant>
      <vt:variant>
        <vt:lpwstr/>
      </vt:variant>
      <vt:variant>
        <vt:i4>4325404</vt:i4>
      </vt:variant>
      <vt:variant>
        <vt:i4>378</vt:i4>
      </vt:variant>
      <vt:variant>
        <vt:i4>0</vt:i4>
      </vt:variant>
      <vt:variant>
        <vt:i4>5</vt:i4>
      </vt:variant>
      <vt:variant>
        <vt:lpwstr>https://ies.ed.gov/ncee/WWC/PracticeGuide/22</vt:lpwstr>
      </vt:variant>
      <vt:variant>
        <vt:lpwstr/>
      </vt:variant>
      <vt:variant>
        <vt:i4>4784159</vt:i4>
      </vt:variant>
      <vt:variant>
        <vt:i4>375</vt:i4>
      </vt:variant>
      <vt:variant>
        <vt:i4>0</vt:i4>
      </vt:variant>
      <vt:variant>
        <vt:i4>5</vt:i4>
      </vt:variant>
      <vt:variant>
        <vt:lpwstr>https://ies.ed.gov/ncee/WWC/PracticeGuide/19</vt:lpwstr>
      </vt:variant>
      <vt:variant>
        <vt:lpwstr/>
      </vt:variant>
      <vt:variant>
        <vt:i4>4784156</vt:i4>
      </vt:variant>
      <vt:variant>
        <vt:i4>372</vt:i4>
      </vt:variant>
      <vt:variant>
        <vt:i4>0</vt:i4>
      </vt:variant>
      <vt:variant>
        <vt:i4>5</vt:i4>
      </vt:variant>
      <vt:variant>
        <vt:lpwstr>https://ies.ed.gov/ncee/WWC/PracticeGuide/29</vt:lpwstr>
      </vt:variant>
      <vt:variant>
        <vt:lpwstr/>
      </vt:variant>
      <vt:variant>
        <vt:i4>8126510</vt:i4>
      </vt:variant>
      <vt:variant>
        <vt:i4>369</vt:i4>
      </vt:variant>
      <vt:variant>
        <vt:i4>0</vt:i4>
      </vt:variant>
      <vt:variant>
        <vt:i4>5</vt:i4>
      </vt:variant>
      <vt:variant>
        <vt:lpwstr>https://www.cde.ca.gov/ci/rl/cf/documents/elaeldfwchapter7.pdf</vt:lpwstr>
      </vt:variant>
      <vt:variant>
        <vt:lpwstr/>
      </vt:variant>
      <vt:variant>
        <vt:i4>8192046</vt:i4>
      </vt:variant>
      <vt:variant>
        <vt:i4>366</vt:i4>
      </vt:variant>
      <vt:variant>
        <vt:i4>0</vt:i4>
      </vt:variant>
      <vt:variant>
        <vt:i4>5</vt:i4>
      </vt:variant>
      <vt:variant>
        <vt:lpwstr>https://www.cde.ca.gov/ci/rl/cf/documents/elaeldfwchapter6.pdf</vt:lpwstr>
      </vt:variant>
      <vt:variant>
        <vt:lpwstr/>
      </vt:variant>
      <vt:variant>
        <vt:i4>4653087</vt:i4>
      </vt:variant>
      <vt:variant>
        <vt:i4>363</vt:i4>
      </vt:variant>
      <vt:variant>
        <vt:i4>0</vt:i4>
      </vt:variant>
      <vt:variant>
        <vt:i4>5</vt:i4>
      </vt:variant>
      <vt:variant>
        <vt:lpwstr>https://ies.ed.gov/ncee/WWC/PracticeGuide/17</vt:lpwstr>
      </vt:variant>
      <vt:variant>
        <vt:lpwstr/>
      </vt:variant>
      <vt:variant>
        <vt:i4>4784159</vt:i4>
      </vt:variant>
      <vt:variant>
        <vt:i4>360</vt:i4>
      </vt:variant>
      <vt:variant>
        <vt:i4>0</vt:i4>
      </vt:variant>
      <vt:variant>
        <vt:i4>5</vt:i4>
      </vt:variant>
      <vt:variant>
        <vt:lpwstr>https://ies.ed.gov/ncee/WWC/PracticeGuide/19</vt:lpwstr>
      </vt:variant>
      <vt:variant>
        <vt:lpwstr/>
      </vt:variant>
      <vt:variant>
        <vt:i4>4784156</vt:i4>
      </vt:variant>
      <vt:variant>
        <vt:i4>357</vt:i4>
      </vt:variant>
      <vt:variant>
        <vt:i4>0</vt:i4>
      </vt:variant>
      <vt:variant>
        <vt:i4>5</vt:i4>
      </vt:variant>
      <vt:variant>
        <vt:lpwstr>https://ies.ed.gov/ncee/WWC/PracticeGuide/29</vt:lpwstr>
      </vt:variant>
      <vt:variant>
        <vt:lpwstr/>
      </vt:variant>
      <vt:variant>
        <vt:i4>4259868</vt:i4>
      </vt:variant>
      <vt:variant>
        <vt:i4>354</vt:i4>
      </vt:variant>
      <vt:variant>
        <vt:i4>0</vt:i4>
      </vt:variant>
      <vt:variant>
        <vt:i4>5</vt:i4>
      </vt:variant>
      <vt:variant>
        <vt:lpwstr>https://ies.ed.gov/ncee/WWC/PracticeGuide/21</vt:lpwstr>
      </vt:variant>
      <vt:variant>
        <vt:lpwstr/>
      </vt:variant>
      <vt:variant>
        <vt:i4>8257582</vt:i4>
      </vt:variant>
      <vt:variant>
        <vt:i4>351</vt:i4>
      </vt:variant>
      <vt:variant>
        <vt:i4>0</vt:i4>
      </vt:variant>
      <vt:variant>
        <vt:i4>5</vt:i4>
      </vt:variant>
      <vt:variant>
        <vt:lpwstr>https://www.cde.ca.gov/ci/rl/cf/documents/elaeldfwchapter5.pdf</vt:lpwstr>
      </vt:variant>
      <vt:variant>
        <vt:lpwstr/>
      </vt:variant>
      <vt:variant>
        <vt:i4>8323118</vt:i4>
      </vt:variant>
      <vt:variant>
        <vt:i4>348</vt:i4>
      </vt:variant>
      <vt:variant>
        <vt:i4>0</vt:i4>
      </vt:variant>
      <vt:variant>
        <vt:i4>5</vt:i4>
      </vt:variant>
      <vt:variant>
        <vt:lpwstr>https://www.cde.ca.gov/ci/rl/cf/documents/elaeldfwchapter4.pdf</vt:lpwstr>
      </vt:variant>
      <vt:variant>
        <vt:lpwstr/>
      </vt:variant>
      <vt:variant>
        <vt:i4>7864366</vt:i4>
      </vt:variant>
      <vt:variant>
        <vt:i4>345</vt:i4>
      </vt:variant>
      <vt:variant>
        <vt:i4>0</vt:i4>
      </vt:variant>
      <vt:variant>
        <vt:i4>5</vt:i4>
      </vt:variant>
      <vt:variant>
        <vt:lpwstr>https://www.cde.ca.gov/ci/rl/cf/documents/elaeldfwchapter3.pdf</vt:lpwstr>
      </vt:variant>
      <vt:variant>
        <vt:lpwstr/>
      </vt:variant>
      <vt:variant>
        <vt:i4>4194333</vt:i4>
      </vt:variant>
      <vt:variant>
        <vt:i4>342</vt:i4>
      </vt:variant>
      <vt:variant>
        <vt:i4>0</vt:i4>
      </vt:variant>
      <vt:variant>
        <vt:i4>5</vt:i4>
      </vt:variant>
      <vt:variant>
        <vt:lpwstr>https://ies.ed.gov/ncee/WWC/PracticeGuide/30</vt:lpwstr>
      </vt:variant>
      <vt:variant>
        <vt:lpwstr/>
      </vt:variant>
      <vt:variant>
        <vt:i4>8192116</vt:i4>
      </vt:variant>
      <vt:variant>
        <vt:i4>339</vt:i4>
      </vt:variant>
      <vt:variant>
        <vt:i4>0</vt:i4>
      </vt:variant>
      <vt:variant>
        <vt:i4>5</vt:i4>
      </vt:variant>
      <vt:variant>
        <vt:lpwstr>https://www.cde.ca.gov/sp/cd/re/documents/ptklfintroduction.pdf</vt:lpwstr>
      </vt:variant>
      <vt:variant>
        <vt:lpwstr/>
      </vt:variant>
      <vt:variant>
        <vt:i4>4259910</vt:i4>
      </vt:variant>
      <vt:variant>
        <vt:i4>336</vt:i4>
      </vt:variant>
      <vt:variant>
        <vt:i4>0</vt:i4>
      </vt:variant>
      <vt:variant>
        <vt:i4>5</vt:i4>
      </vt:variant>
      <vt:variant>
        <vt:lpwstr>https://www.cde.ca.gov/sp/cd/re/documents/preschoolproggdlns2015.pdf</vt:lpwstr>
      </vt:variant>
      <vt:variant>
        <vt:lpwstr/>
      </vt:variant>
      <vt:variant>
        <vt:i4>7929891</vt:i4>
      </vt:variant>
      <vt:variant>
        <vt:i4>333</vt:i4>
      </vt:variant>
      <vt:variant>
        <vt:i4>0</vt:i4>
      </vt:variant>
      <vt:variant>
        <vt:i4>5</vt:i4>
      </vt:variant>
      <vt:variant>
        <vt:lpwstr>https://www.cde.ca.gov/sp/cd/re/documents/psframeworkkvol1.pdf</vt:lpwstr>
      </vt:variant>
      <vt:variant>
        <vt:lpwstr/>
      </vt:variant>
      <vt:variant>
        <vt:i4>1245190</vt:i4>
      </vt:variant>
      <vt:variant>
        <vt:i4>330</vt:i4>
      </vt:variant>
      <vt:variant>
        <vt:i4>0</vt:i4>
      </vt:variant>
      <vt:variant>
        <vt:i4>5</vt:i4>
      </vt:variant>
      <vt:variant>
        <vt:lpwstr>https://www.cde.ca.gov/sp/cd/re/documents/preschoollf.pdf</vt:lpwstr>
      </vt:variant>
      <vt:variant>
        <vt:lpwstr/>
      </vt:variant>
      <vt:variant>
        <vt:i4>3670050</vt:i4>
      </vt:variant>
      <vt:variant>
        <vt:i4>327</vt:i4>
      </vt:variant>
      <vt:variant>
        <vt:i4>0</vt:i4>
      </vt:variant>
      <vt:variant>
        <vt:i4>5</vt:i4>
      </vt:variant>
      <vt:variant>
        <vt:lpwstr>https://www.cde.ca.gov/sp/cd/re/documents/itguidelines2019.pdf</vt:lpwstr>
      </vt:variant>
      <vt:variant>
        <vt:lpwstr/>
      </vt:variant>
      <vt:variant>
        <vt:i4>7471202</vt:i4>
      </vt:variant>
      <vt:variant>
        <vt:i4>324</vt:i4>
      </vt:variant>
      <vt:variant>
        <vt:i4>0</vt:i4>
      </vt:variant>
      <vt:variant>
        <vt:i4>5</vt:i4>
      </vt:variant>
      <vt:variant>
        <vt:lpwstr>https://www.cde.ca.gov/sp/cd/re/documents/itcurriculumframework.pdf</vt:lpwstr>
      </vt:variant>
      <vt:variant>
        <vt:lpwstr/>
      </vt:variant>
      <vt:variant>
        <vt:i4>5373978</vt:i4>
      </vt:variant>
      <vt:variant>
        <vt:i4>321</vt:i4>
      </vt:variant>
      <vt:variant>
        <vt:i4>0</vt:i4>
      </vt:variant>
      <vt:variant>
        <vt:i4>5</vt:i4>
      </vt:variant>
      <vt:variant>
        <vt:lpwstr>https://www.cde.ca.gov/sp/cd/re/itf09langdev.asp</vt:lpwstr>
      </vt:variant>
      <vt:variant>
        <vt:lpwstr/>
      </vt:variant>
      <vt:variant>
        <vt:i4>4128816</vt:i4>
      </vt:variant>
      <vt:variant>
        <vt:i4>318</vt:i4>
      </vt:variant>
      <vt:variant>
        <vt:i4>0</vt:i4>
      </vt:variant>
      <vt:variant>
        <vt:i4>5</vt:i4>
      </vt:variant>
      <vt:variant>
        <vt:lpwstr>https://www.cde.ca.gov/eo/in/wholechildres.asp</vt:lpwstr>
      </vt:variant>
      <vt:variant>
        <vt:lpwstr/>
      </vt:variant>
      <vt:variant>
        <vt:i4>6422615</vt:i4>
      </vt:variant>
      <vt:variant>
        <vt:i4>315</vt:i4>
      </vt:variant>
      <vt:variant>
        <vt:i4>0</vt:i4>
      </vt:variant>
      <vt:variant>
        <vt:i4>5</vt:i4>
      </vt:variant>
      <vt:variant>
        <vt:lpwstr>https://wested2024.s3.us-west-1.amazonaws.com/wp-content/uploads/2024/07/11172446/Integrated-Care-Field-Guide_ADA.pdf</vt:lpwstr>
      </vt:variant>
      <vt:variant>
        <vt:lpwstr/>
      </vt:variant>
      <vt:variant>
        <vt:i4>7471150</vt:i4>
      </vt:variant>
      <vt:variant>
        <vt:i4>312</vt:i4>
      </vt:variant>
      <vt:variant>
        <vt:i4>0</vt:i4>
      </vt:variant>
      <vt:variant>
        <vt:i4>5</vt:i4>
      </vt:variant>
      <vt:variant>
        <vt:lpwstr>https://www.cde.ca.gov/ci/rl/cf/documents/elaeldfwchapter9.pdf</vt:lpwstr>
      </vt:variant>
      <vt:variant>
        <vt:lpwstr/>
      </vt:variant>
      <vt:variant>
        <vt:i4>7536686</vt:i4>
      </vt:variant>
      <vt:variant>
        <vt:i4>309</vt:i4>
      </vt:variant>
      <vt:variant>
        <vt:i4>0</vt:i4>
      </vt:variant>
      <vt:variant>
        <vt:i4>5</vt:i4>
      </vt:variant>
      <vt:variant>
        <vt:lpwstr>https://www.cde.ca.gov/CI/rl/cf/documents/elaeldfwchapter8.pdf</vt:lpwstr>
      </vt:variant>
      <vt:variant>
        <vt:lpwstr/>
      </vt:variant>
      <vt:variant>
        <vt:i4>7471150</vt:i4>
      </vt:variant>
      <vt:variant>
        <vt:i4>306</vt:i4>
      </vt:variant>
      <vt:variant>
        <vt:i4>0</vt:i4>
      </vt:variant>
      <vt:variant>
        <vt:i4>5</vt:i4>
      </vt:variant>
      <vt:variant>
        <vt:lpwstr>https://www.cde.ca.gov/ci/rl/cf/documents/elaeldfwchapter9.pdf</vt:lpwstr>
      </vt:variant>
      <vt:variant>
        <vt:lpwstr/>
      </vt:variant>
      <vt:variant>
        <vt:i4>7471150</vt:i4>
      </vt:variant>
      <vt:variant>
        <vt:i4>303</vt:i4>
      </vt:variant>
      <vt:variant>
        <vt:i4>0</vt:i4>
      </vt:variant>
      <vt:variant>
        <vt:i4>5</vt:i4>
      </vt:variant>
      <vt:variant>
        <vt:lpwstr>https://www.cde.ca.gov/ci/rl/cf/documents/elaeldfwchapter9.pdf</vt:lpwstr>
      </vt:variant>
      <vt:variant>
        <vt:lpwstr/>
      </vt:variant>
      <vt:variant>
        <vt:i4>3801126</vt:i4>
      </vt:variant>
      <vt:variant>
        <vt:i4>299</vt:i4>
      </vt:variant>
      <vt:variant>
        <vt:i4>0</vt:i4>
      </vt:variant>
      <vt:variant>
        <vt:i4>5</vt:i4>
      </vt:variant>
      <vt:variant>
        <vt:lpwstr>https://www.cde.ca.gov/sp/se/ac/documents/cadyslexiaguidelines.pdf</vt:lpwstr>
      </vt:variant>
      <vt:variant>
        <vt:lpwstr/>
      </vt:variant>
      <vt:variant>
        <vt:i4>3801126</vt:i4>
      </vt:variant>
      <vt:variant>
        <vt:i4>297</vt:i4>
      </vt:variant>
      <vt:variant>
        <vt:i4>0</vt:i4>
      </vt:variant>
      <vt:variant>
        <vt:i4>5</vt:i4>
      </vt:variant>
      <vt:variant>
        <vt:lpwstr>https://www.cde.ca.gov/sp/se/ac/documents/cadyslexiaguidelines.pdf</vt:lpwstr>
      </vt:variant>
      <vt:variant>
        <vt:lpwstr/>
      </vt:variant>
      <vt:variant>
        <vt:i4>655388</vt:i4>
      </vt:variant>
      <vt:variant>
        <vt:i4>294</vt:i4>
      </vt:variant>
      <vt:variant>
        <vt:i4>0</vt:i4>
      </vt:variant>
      <vt:variant>
        <vt:i4>5</vt:i4>
      </vt:variant>
      <vt:variant>
        <vt:lpwstr>https://www.cde.ca.gov/ci/pl/clsdteam.asp</vt:lpwstr>
      </vt:variant>
      <vt:variant>
        <vt:lpwstr/>
      </vt:variant>
      <vt:variant>
        <vt:i4>2031636</vt:i4>
      </vt:variant>
      <vt:variant>
        <vt:i4>291</vt:i4>
      </vt:variant>
      <vt:variant>
        <vt:i4>0</vt:i4>
      </vt:variant>
      <vt:variant>
        <vt:i4>5</vt:i4>
      </vt:variant>
      <vt:variant>
        <vt:lpwstr>https://www.cde.ca.gov/ci/pl/clsd.asp</vt:lpwstr>
      </vt:variant>
      <vt:variant>
        <vt:lpwstr/>
      </vt:variant>
      <vt:variant>
        <vt:i4>4128808</vt:i4>
      </vt:variant>
      <vt:variant>
        <vt:i4>288</vt:i4>
      </vt:variant>
      <vt:variant>
        <vt:i4>0</vt:i4>
      </vt:variant>
      <vt:variant>
        <vt:i4>5</vt:i4>
      </vt:variant>
      <vt:variant>
        <vt:lpwstr>https://www.cde.ca.gov/ci/se/index.asp</vt:lpwstr>
      </vt:variant>
      <vt:variant>
        <vt:lpwstr/>
      </vt:variant>
      <vt:variant>
        <vt:i4>4194376</vt:i4>
      </vt:variant>
      <vt:variant>
        <vt:i4>285</vt:i4>
      </vt:variant>
      <vt:variant>
        <vt:i4>0</vt:i4>
      </vt:variant>
      <vt:variant>
        <vt:i4>5</vt:i4>
      </vt:variant>
      <vt:variant>
        <vt:lpwstr>https://www.cde.ca.gov/qs/pl/</vt:lpwstr>
      </vt:variant>
      <vt:variant>
        <vt:lpwstr/>
      </vt:variant>
      <vt:variant>
        <vt:i4>1114119</vt:i4>
      </vt:variant>
      <vt:variant>
        <vt:i4>282</vt:i4>
      </vt:variant>
      <vt:variant>
        <vt:i4>0</vt:i4>
      </vt:variant>
      <vt:variant>
        <vt:i4>5</vt:i4>
      </vt:variant>
      <vt:variant>
        <vt:lpwstr>https://www.cde.ca.gov/ci/cr/ri/</vt:lpwstr>
      </vt:variant>
      <vt:variant>
        <vt:lpwstr/>
      </vt:variant>
      <vt:variant>
        <vt:i4>6160465</vt:i4>
      </vt:variant>
      <vt:variant>
        <vt:i4>279</vt:i4>
      </vt:variant>
      <vt:variant>
        <vt:i4>0</vt:i4>
      </vt:variant>
      <vt:variant>
        <vt:i4>5</vt:i4>
      </vt:variant>
      <vt:variant>
        <vt:lpwstr>https://www.cde.ca.gov/ci/cr/ri/mtsscomprti2.asp</vt:lpwstr>
      </vt:variant>
      <vt:variant>
        <vt:lpwstr/>
      </vt:variant>
      <vt:variant>
        <vt:i4>4915271</vt:i4>
      </vt:variant>
      <vt:variant>
        <vt:i4>276</vt:i4>
      </vt:variant>
      <vt:variant>
        <vt:i4>0</vt:i4>
      </vt:variant>
      <vt:variant>
        <vt:i4>5</vt:i4>
      </vt:variant>
      <vt:variant>
        <vt:lpwstr>https://www.caeducatorstogether.org/LocalLiteracyPlanningToolkit</vt:lpwstr>
      </vt:variant>
      <vt:variant>
        <vt:lpwstr/>
      </vt:variant>
      <vt:variant>
        <vt:i4>5177365</vt:i4>
      </vt:variant>
      <vt:variant>
        <vt:i4>273</vt:i4>
      </vt:variant>
      <vt:variant>
        <vt:i4>0</vt:i4>
      </vt:variant>
      <vt:variant>
        <vt:i4>5</vt:i4>
      </vt:variant>
      <vt:variant>
        <vt:lpwstr>https://www.cde.ca.gov/fg/aa/lc/index.asp</vt:lpwstr>
      </vt:variant>
      <vt:variant>
        <vt:lpwstr/>
      </vt:variant>
      <vt:variant>
        <vt:i4>4980802</vt:i4>
      </vt:variant>
      <vt:variant>
        <vt:i4>270</vt:i4>
      </vt:variant>
      <vt:variant>
        <vt:i4>0</vt:i4>
      </vt:variant>
      <vt:variant>
        <vt:i4>5</vt:i4>
      </vt:variant>
      <vt:variant>
        <vt:lpwstr>https://www.cde.ca.gov/re/lc/</vt:lpwstr>
      </vt:variant>
      <vt:variant>
        <vt:lpwstr/>
      </vt:variant>
      <vt:variant>
        <vt:i4>65536</vt:i4>
      </vt:variant>
      <vt:variant>
        <vt:i4>267</vt:i4>
      </vt:variant>
      <vt:variant>
        <vt:i4>0</vt:i4>
      </vt:variant>
      <vt:variant>
        <vt:i4>5</vt:i4>
      </vt:variant>
      <vt:variant>
        <vt:lpwstr>https://www.caeducatorstogether.org/groups/hmdnyg/comprehensive-literacy-state-development-grant-resource-repository</vt:lpwstr>
      </vt:variant>
      <vt:variant>
        <vt:lpwstr/>
      </vt:variant>
      <vt:variant>
        <vt:i4>6160452</vt:i4>
      </vt:variant>
      <vt:variant>
        <vt:i4>264</vt:i4>
      </vt:variant>
      <vt:variant>
        <vt:i4>0</vt:i4>
      </vt:variant>
      <vt:variant>
        <vt:i4>5</vt:i4>
      </vt:variant>
      <vt:variant>
        <vt:lpwstr>https://www.cde.ca.gov/ci/pl/clsdlla.asp</vt:lpwstr>
      </vt:variant>
      <vt:variant>
        <vt:lpwstr/>
      </vt:variant>
      <vt:variant>
        <vt:i4>7798883</vt:i4>
      </vt:variant>
      <vt:variant>
        <vt:i4>261</vt:i4>
      </vt:variant>
      <vt:variant>
        <vt:i4>0</vt:i4>
      </vt:variant>
      <vt:variant>
        <vt:i4>5</vt:i4>
      </vt:variant>
      <vt:variant>
        <vt:lpwstr>https://www.cde.ca.gov/ci/pl/responsiveteaching.asp</vt:lpwstr>
      </vt:variant>
      <vt:variant>
        <vt:lpwstr/>
      </vt:variant>
      <vt:variant>
        <vt:i4>7471150</vt:i4>
      </vt:variant>
      <vt:variant>
        <vt:i4>258</vt:i4>
      </vt:variant>
      <vt:variant>
        <vt:i4>0</vt:i4>
      </vt:variant>
      <vt:variant>
        <vt:i4>5</vt:i4>
      </vt:variant>
      <vt:variant>
        <vt:lpwstr>https://www.cde.ca.gov/ci/rl/cf/documents/elaeldfwchapter9.pdf</vt:lpwstr>
      </vt:variant>
      <vt:variant>
        <vt:lpwstr/>
      </vt:variant>
      <vt:variant>
        <vt:i4>4194391</vt:i4>
      </vt:variant>
      <vt:variant>
        <vt:i4>255</vt:i4>
      </vt:variant>
      <vt:variant>
        <vt:i4>0</vt:i4>
      </vt:variant>
      <vt:variant>
        <vt:i4>5</vt:i4>
      </vt:variant>
      <vt:variant>
        <vt:lpwstr>https://www.cde.ca.gov/CI/rl/cf/documents/elaeldfwappresglossary.pdf</vt:lpwstr>
      </vt:variant>
      <vt:variant>
        <vt:lpwstr/>
      </vt:variant>
      <vt:variant>
        <vt:i4>7929902</vt:i4>
      </vt:variant>
      <vt:variant>
        <vt:i4>252</vt:i4>
      </vt:variant>
      <vt:variant>
        <vt:i4>0</vt:i4>
      </vt:variant>
      <vt:variant>
        <vt:i4>5</vt:i4>
      </vt:variant>
      <vt:variant>
        <vt:lpwstr>https://www.cde.ca.gov/CI/rl/cf/documents/elaeldfwchapter2.pdf</vt:lpwstr>
      </vt:variant>
      <vt:variant>
        <vt:lpwstr/>
      </vt:variant>
      <vt:variant>
        <vt:i4>65540</vt:i4>
      </vt:variant>
      <vt:variant>
        <vt:i4>249</vt:i4>
      </vt:variant>
      <vt:variant>
        <vt:i4>0</vt:i4>
      </vt:variant>
      <vt:variant>
        <vt:i4>5</vt:i4>
      </vt:variant>
      <vt:variant>
        <vt:lpwstr>https://www.cde.ca.gov/fg/cr/anreporthelp.asp</vt:lpwstr>
      </vt:variant>
      <vt:variant>
        <vt:lpwstr/>
      </vt:variant>
      <vt:variant>
        <vt:i4>524289</vt:i4>
      </vt:variant>
      <vt:variant>
        <vt:i4>246</vt:i4>
      </vt:variant>
      <vt:variant>
        <vt:i4>0</vt:i4>
      </vt:variant>
      <vt:variant>
        <vt:i4>5</vt:i4>
      </vt:variant>
      <vt:variant>
        <vt:lpwstr>https://www.cde.ca.gov/ls/pf/pf/</vt:lpwstr>
      </vt:variant>
      <vt:variant>
        <vt:lpwstr/>
      </vt:variant>
      <vt:variant>
        <vt:i4>4194391</vt:i4>
      </vt:variant>
      <vt:variant>
        <vt:i4>243</vt:i4>
      </vt:variant>
      <vt:variant>
        <vt:i4>0</vt:i4>
      </vt:variant>
      <vt:variant>
        <vt:i4>5</vt:i4>
      </vt:variant>
      <vt:variant>
        <vt:lpwstr>https://www.cde.ca.gov/CI/rl/cf/documents/elaeldfwappresglossary.pdf</vt:lpwstr>
      </vt:variant>
      <vt:variant>
        <vt:lpwstr/>
      </vt:variant>
      <vt:variant>
        <vt:i4>72</vt:i4>
      </vt:variant>
      <vt:variant>
        <vt:i4>240</vt:i4>
      </vt:variant>
      <vt:variant>
        <vt:i4>0</vt:i4>
      </vt:variant>
      <vt:variant>
        <vt:i4>5</vt:i4>
      </vt:variant>
      <vt:variant>
        <vt:lpwstr>https://www.congress.gov/114/plaws/publ95/PLAW-114publ95.pdf</vt:lpwstr>
      </vt:variant>
      <vt:variant>
        <vt:lpwstr/>
      </vt:variant>
      <vt:variant>
        <vt:i4>720924</vt:i4>
      </vt:variant>
      <vt:variant>
        <vt:i4>237</vt:i4>
      </vt:variant>
      <vt:variant>
        <vt:i4>0</vt:i4>
      </vt:variant>
      <vt:variant>
        <vt:i4>5</vt:i4>
      </vt:variant>
      <vt:variant>
        <vt:lpwstr>https://www.cde.ca.gov/re/es/evidence.asp</vt:lpwstr>
      </vt:variant>
      <vt:variant>
        <vt:lpwstr/>
      </vt:variant>
      <vt:variant>
        <vt:i4>4194391</vt:i4>
      </vt:variant>
      <vt:variant>
        <vt:i4>234</vt:i4>
      </vt:variant>
      <vt:variant>
        <vt:i4>0</vt:i4>
      </vt:variant>
      <vt:variant>
        <vt:i4>5</vt:i4>
      </vt:variant>
      <vt:variant>
        <vt:lpwstr>https://www.cde.ca.gov/CI/rl/cf/documents/elaeldfwappresglossary.pdf</vt:lpwstr>
      </vt:variant>
      <vt:variant>
        <vt:lpwstr/>
      </vt:variant>
      <vt:variant>
        <vt:i4>458775</vt:i4>
      </vt:variant>
      <vt:variant>
        <vt:i4>231</vt:i4>
      </vt:variant>
      <vt:variant>
        <vt:i4>0</vt:i4>
      </vt:variant>
      <vt:variant>
        <vt:i4>5</vt:i4>
      </vt:variant>
      <vt:variant>
        <vt:lpwstr>https://www.cde.ca.gov/ci/cr/dy/</vt:lpwstr>
      </vt:variant>
      <vt:variant>
        <vt:lpwstr/>
      </vt:variant>
      <vt:variant>
        <vt:i4>4194391</vt:i4>
      </vt:variant>
      <vt:variant>
        <vt:i4>228</vt:i4>
      </vt:variant>
      <vt:variant>
        <vt:i4>0</vt:i4>
      </vt:variant>
      <vt:variant>
        <vt:i4>5</vt:i4>
      </vt:variant>
      <vt:variant>
        <vt:lpwstr>https://www.cde.ca.gov/CI/rl/cf/documents/elaeldfwappresglossary.pdf</vt:lpwstr>
      </vt:variant>
      <vt:variant>
        <vt:lpwstr/>
      </vt:variant>
      <vt:variant>
        <vt:i4>4194391</vt:i4>
      </vt:variant>
      <vt:variant>
        <vt:i4>225</vt:i4>
      </vt:variant>
      <vt:variant>
        <vt:i4>0</vt:i4>
      </vt:variant>
      <vt:variant>
        <vt:i4>5</vt:i4>
      </vt:variant>
      <vt:variant>
        <vt:lpwstr>https://www.cde.ca.gov/CI/rl/cf/documents/elaeldfwappresglossary.pdf</vt:lpwstr>
      </vt:variant>
      <vt:variant>
        <vt:lpwstr/>
      </vt:variant>
      <vt:variant>
        <vt:i4>4259909</vt:i4>
      </vt:variant>
      <vt:variant>
        <vt:i4>222</vt:i4>
      </vt:variant>
      <vt:variant>
        <vt:i4>0</vt:i4>
      </vt:variant>
      <vt:variant>
        <vt:i4>5</vt:i4>
      </vt:variant>
      <vt:variant>
        <vt:lpwstr>https://www.cde.ca.gov/ci/pl/culturallysustainingped.asp</vt:lpwstr>
      </vt:variant>
      <vt:variant>
        <vt:lpwstr/>
      </vt:variant>
      <vt:variant>
        <vt:i4>7798883</vt:i4>
      </vt:variant>
      <vt:variant>
        <vt:i4>219</vt:i4>
      </vt:variant>
      <vt:variant>
        <vt:i4>0</vt:i4>
      </vt:variant>
      <vt:variant>
        <vt:i4>5</vt:i4>
      </vt:variant>
      <vt:variant>
        <vt:lpwstr>https://www.cde.ca.gov/ci/pl/responsiveteaching.asp</vt:lpwstr>
      </vt:variant>
      <vt:variant>
        <vt:lpwstr/>
      </vt:variant>
      <vt:variant>
        <vt:i4>1572876</vt:i4>
      </vt:variant>
      <vt:variant>
        <vt:i4>216</vt:i4>
      </vt:variant>
      <vt:variant>
        <vt:i4>0</vt:i4>
      </vt:variant>
      <vt:variant>
        <vt:i4>5</vt:i4>
      </vt:variant>
      <vt:variant>
        <vt:lpwstr>https://www.cde.ca.gov/ls/he/cs/</vt:lpwstr>
      </vt:variant>
      <vt:variant>
        <vt:lpwstr/>
      </vt:variant>
      <vt:variant>
        <vt:i4>6029393</vt:i4>
      </vt:variant>
      <vt:variant>
        <vt:i4>213</vt:i4>
      </vt:variant>
      <vt:variant>
        <vt:i4>0</vt:i4>
      </vt:variant>
      <vt:variant>
        <vt:i4>5</vt:i4>
      </vt:variant>
      <vt:variant>
        <vt:lpwstr>https://www.cde.ca.gov/sp/sw/t1/continuousimprovement.asp</vt:lpwstr>
      </vt:variant>
      <vt:variant>
        <vt:lpwstr/>
      </vt:variant>
      <vt:variant>
        <vt:i4>2031636</vt:i4>
      </vt:variant>
      <vt:variant>
        <vt:i4>210</vt:i4>
      </vt:variant>
      <vt:variant>
        <vt:i4>0</vt:i4>
      </vt:variant>
      <vt:variant>
        <vt:i4>5</vt:i4>
      </vt:variant>
      <vt:variant>
        <vt:lpwstr>https://www.cde.ca.gov/ci/pl/clsd.asp</vt:lpwstr>
      </vt:variant>
      <vt:variant>
        <vt:lpwstr/>
      </vt:variant>
      <vt:variant>
        <vt:i4>7405617</vt:i4>
      </vt:variant>
      <vt:variant>
        <vt:i4>207</vt:i4>
      </vt:variant>
      <vt:variant>
        <vt:i4>0</vt:i4>
      </vt:variant>
      <vt:variant>
        <vt:i4>5</vt:i4>
      </vt:variant>
      <vt:variant>
        <vt:lpwstr>https://www.govinfo.gov/content/pkg/COMPS-748/pdf/COMPS-748.pdf</vt:lpwstr>
      </vt:variant>
      <vt:variant>
        <vt:lpwstr>page=172</vt:lpwstr>
      </vt:variant>
      <vt:variant>
        <vt:i4>65607</vt:i4>
      </vt:variant>
      <vt:variant>
        <vt:i4>204</vt:i4>
      </vt:variant>
      <vt:variant>
        <vt:i4>0</vt:i4>
      </vt:variant>
      <vt:variant>
        <vt:i4>5</vt:i4>
      </vt:variant>
      <vt:variant>
        <vt:lpwstr>https://www.cde.ca.gov/eo/in/ts-communityschools.asp</vt:lpwstr>
      </vt:variant>
      <vt:variant>
        <vt:lpwstr/>
      </vt:variant>
      <vt:variant>
        <vt:i4>1835022</vt:i4>
      </vt:variant>
      <vt:variant>
        <vt:i4>201</vt:i4>
      </vt:variant>
      <vt:variant>
        <vt:i4>0</vt:i4>
      </vt:variant>
      <vt:variant>
        <vt:i4>5</vt:i4>
      </vt:variant>
      <vt:variant>
        <vt:lpwstr>https://www.cde.ca.gov/ci/pl/assetbasedpedagogies.asp</vt:lpwstr>
      </vt:variant>
      <vt:variant>
        <vt:lpwstr/>
      </vt:variant>
      <vt:variant>
        <vt:i4>7536686</vt:i4>
      </vt:variant>
      <vt:variant>
        <vt:i4>197</vt:i4>
      </vt:variant>
      <vt:variant>
        <vt:i4>0</vt:i4>
      </vt:variant>
      <vt:variant>
        <vt:i4>5</vt:i4>
      </vt:variant>
      <vt:variant>
        <vt:lpwstr>https://www.cde.ca.gov/CI/rl/cf/documents/elaeldfwchapter8.pdf</vt:lpwstr>
      </vt:variant>
      <vt:variant>
        <vt:lpwstr/>
      </vt:variant>
      <vt:variant>
        <vt:i4>7536686</vt:i4>
      </vt:variant>
      <vt:variant>
        <vt:i4>195</vt:i4>
      </vt:variant>
      <vt:variant>
        <vt:i4>0</vt:i4>
      </vt:variant>
      <vt:variant>
        <vt:i4>5</vt:i4>
      </vt:variant>
      <vt:variant>
        <vt:lpwstr>https://www.cde.ca.gov/CI/rl/cf/documents/elaeldfwchapter8.pdf</vt:lpwstr>
      </vt:variant>
      <vt:variant>
        <vt:lpwstr/>
      </vt:variant>
      <vt:variant>
        <vt:i4>72</vt:i4>
      </vt:variant>
      <vt:variant>
        <vt:i4>192</vt:i4>
      </vt:variant>
      <vt:variant>
        <vt:i4>0</vt:i4>
      </vt:variant>
      <vt:variant>
        <vt:i4>5</vt:i4>
      </vt:variant>
      <vt:variant>
        <vt:lpwstr>https://www.congress.gov/114/plaws/publ95/PLAW-114publ95.pdf</vt:lpwstr>
      </vt:variant>
      <vt:variant>
        <vt:lpwstr/>
      </vt:variant>
      <vt:variant>
        <vt:i4>1507357</vt:i4>
      </vt:variant>
      <vt:variant>
        <vt:i4>189</vt:i4>
      </vt:variant>
      <vt:variant>
        <vt:i4>0</vt:i4>
      </vt:variant>
      <vt:variant>
        <vt:i4>5</vt:i4>
      </vt:variant>
      <vt:variant>
        <vt:lpwstr>https://www.clsdreadership.com/seal-of-biliteracy</vt:lpwstr>
      </vt:variant>
      <vt:variant>
        <vt:lpwstr/>
      </vt:variant>
      <vt:variant>
        <vt:i4>2031684</vt:i4>
      </vt:variant>
      <vt:variant>
        <vt:i4>186</vt:i4>
      </vt:variant>
      <vt:variant>
        <vt:i4>0</vt:i4>
      </vt:variant>
      <vt:variant>
        <vt:i4>5</vt:i4>
      </vt:variant>
      <vt:variant>
        <vt:lpwstr>https://sites.google.com/view/native-way-of-knowing/home</vt:lpwstr>
      </vt:variant>
      <vt:variant>
        <vt:lpwstr/>
      </vt:variant>
      <vt:variant>
        <vt:i4>7471202</vt:i4>
      </vt:variant>
      <vt:variant>
        <vt:i4>183</vt:i4>
      </vt:variant>
      <vt:variant>
        <vt:i4>0</vt:i4>
      </vt:variant>
      <vt:variant>
        <vt:i4>5</vt:i4>
      </vt:variant>
      <vt:variant>
        <vt:lpwstr>https://implementation.fpg.unc.edu/</vt:lpwstr>
      </vt:variant>
      <vt:variant>
        <vt:lpwstr/>
      </vt:variant>
      <vt:variant>
        <vt:i4>2621545</vt:i4>
      </vt:variant>
      <vt:variant>
        <vt:i4>180</vt:i4>
      </vt:variant>
      <vt:variant>
        <vt:i4>0</vt:i4>
      </vt:variant>
      <vt:variant>
        <vt:i4>5</vt:i4>
      </vt:variant>
      <vt:variant>
        <vt:lpwstr>https://www.caeducatorstogether.org/collections/1csnkpkz/continuous-improvement-step-4</vt:lpwstr>
      </vt:variant>
      <vt:variant>
        <vt:lpwstr/>
      </vt:variant>
      <vt:variant>
        <vt:i4>7602302</vt:i4>
      </vt:variant>
      <vt:variant>
        <vt:i4>177</vt:i4>
      </vt:variant>
      <vt:variant>
        <vt:i4>0</vt:i4>
      </vt:variant>
      <vt:variant>
        <vt:i4>5</vt:i4>
      </vt:variant>
      <vt:variant>
        <vt:lpwstr>https://www.caeducatorstogether.org/resources/7336/step-3-overview-pdf</vt:lpwstr>
      </vt:variant>
      <vt:variant>
        <vt:lpwstr/>
      </vt:variant>
      <vt:variant>
        <vt:i4>589919</vt:i4>
      </vt:variant>
      <vt:variant>
        <vt:i4>174</vt:i4>
      </vt:variant>
      <vt:variant>
        <vt:i4>0</vt:i4>
      </vt:variant>
      <vt:variant>
        <vt:i4>5</vt:i4>
      </vt:variant>
      <vt:variant>
        <vt:lpwstr>https://www.caeducatorstogether.org/groups/e2uhgxlz/clsd-priority-7-the-lead-to-literacy-project</vt:lpwstr>
      </vt:variant>
      <vt:variant>
        <vt:lpwstr/>
      </vt:variant>
      <vt:variant>
        <vt:i4>4915291</vt:i4>
      </vt:variant>
      <vt:variant>
        <vt:i4>171</vt:i4>
      </vt:variant>
      <vt:variant>
        <vt:i4>0</vt:i4>
      </vt:variant>
      <vt:variant>
        <vt:i4>5</vt:i4>
      </vt:variant>
      <vt:variant>
        <vt:lpwstr>https://www.caeducatorstogether.org/resources/139354/comprehensive-literacy-state-development-grant-priority-7-stories-of-success</vt:lpwstr>
      </vt:variant>
      <vt:variant>
        <vt:lpwstr/>
      </vt:variant>
      <vt:variant>
        <vt:i4>4718678</vt:i4>
      </vt:variant>
      <vt:variant>
        <vt:i4>168</vt:i4>
      </vt:variant>
      <vt:variant>
        <vt:i4>0</vt:i4>
      </vt:variant>
      <vt:variant>
        <vt:i4>5</vt:i4>
      </vt:variant>
      <vt:variant>
        <vt:lpwstr>https://www.caeducatorstogether.org/resources/138626/priority-7-implementation-guide</vt:lpwstr>
      </vt:variant>
      <vt:variant>
        <vt:lpwstr/>
      </vt:variant>
      <vt:variant>
        <vt:i4>2752556</vt:i4>
      </vt:variant>
      <vt:variant>
        <vt:i4>165</vt:i4>
      </vt:variant>
      <vt:variant>
        <vt:i4>0</vt:i4>
      </vt:variant>
      <vt:variant>
        <vt:i4>5</vt:i4>
      </vt:variant>
      <vt:variant>
        <vt:lpwstr>https://www.caeducatorstogether.org/groups/rqlgpc4d/clsd-priority-6-readership-project</vt:lpwstr>
      </vt:variant>
      <vt:variant>
        <vt:lpwstr/>
      </vt:variant>
      <vt:variant>
        <vt:i4>4784218</vt:i4>
      </vt:variant>
      <vt:variant>
        <vt:i4>162</vt:i4>
      </vt:variant>
      <vt:variant>
        <vt:i4>0</vt:i4>
      </vt:variant>
      <vt:variant>
        <vt:i4>5</vt:i4>
      </vt:variant>
      <vt:variant>
        <vt:lpwstr>https://www.caeducatorstogether.org/resources/139347/comprehensive-literacy-state-development-grant-priority-6-stories-of-success</vt:lpwstr>
      </vt:variant>
      <vt:variant>
        <vt:lpwstr/>
      </vt:variant>
      <vt:variant>
        <vt:i4>4915287</vt:i4>
      </vt:variant>
      <vt:variant>
        <vt:i4>159</vt:i4>
      </vt:variant>
      <vt:variant>
        <vt:i4>0</vt:i4>
      </vt:variant>
      <vt:variant>
        <vt:i4>5</vt:i4>
      </vt:variant>
      <vt:variant>
        <vt:lpwstr>https://www.caeducatorstogether.org/resources/138625/priority-6-implementation-guide</vt:lpwstr>
      </vt:variant>
      <vt:variant>
        <vt:lpwstr/>
      </vt:variant>
      <vt:variant>
        <vt:i4>7274530</vt:i4>
      </vt:variant>
      <vt:variant>
        <vt:i4>156</vt:i4>
      </vt:variant>
      <vt:variant>
        <vt:i4>0</vt:i4>
      </vt:variant>
      <vt:variant>
        <vt:i4>5</vt:i4>
      </vt:variant>
      <vt:variant>
        <vt:lpwstr>https://www.caeducatorstogether.org/groups/iveyntiu/clsd-priority-5-far-north-literacy-development</vt:lpwstr>
      </vt:variant>
      <vt:variant>
        <vt:lpwstr/>
      </vt:variant>
      <vt:variant>
        <vt:i4>5111899</vt:i4>
      </vt:variant>
      <vt:variant>
        <vt:i4>153</vt:i4>
      </vt:variant>
      <vt:variant>
        <vt:i4>0</vt:i4>
      </vt:variant>
      <vt:variant>
        <vt:i4>5</vt:i4>
      </vt:variant>
      <vt:variant>
        <vt:lpwstr>https://www.caeducatorstogether.org/resources/139353/comprehensive-literacy-state-development-grant-priority-5-stories-of-success</vt:lpwstr>
      </vt:variant>
      <vt:variant>
        <vt:lpwstr/>
      </vt:variant>
      <vt:variant>
        <vt:i4>4915287</vt:i4>
      </vt:variant>
      <vt:variant>
        <vt:i4>150</vt:i4>
      </vt:variant>
      <vt:variant>
        <vt:i4>0</vt:i4>
      </vt:variant>
      <vt:variant>
        <vt:i4>5</vt:i4>
      </vt:variant>
      <vt:variant>
        <vt:lpwstr>https://www.caeducatorstogether.org/resources/138615/priority-5-implementation-guide</vt:lpwstr>
      </vt:variant>
      <vt:variant>
        <vt:lpwstr/>
      </vt:variant>
      <vt:variant>
        <vt:i4>5767178</vt:i4>
      </vt:variant>
      <vt:variant>
        <vt:i4>147</vt:i4>
      </vt:variant>
      <vt:variant>
        <vt:i4>0</vt:i4>
      </vt:variant>
      <vt:variant>
        <vt:i4>5</vt:i4>
      </vt:variant>
      <vt:variant>
        <vt:lpwstr>https://www.caeducatorstogether.org/groups/kmzjjb7n/clsd-priority-4-every-child-reads</vt:lpwstr>
      </vt:variant>
      <vt:variant>
        <vt:lpwstr/>
      </vt:variant>
      <vt:variant>
        <vt:i4>5111899</vt:i4>
      </vt:variant>
      <vt:variant>
        <vt:i4>144</vt:i4>
      </vt:variant>
      <vt:variant>
        <vt:i4>0</vt:i4>
      </vt:variant>
      <vt:variant>
        <vt:i4>5</vt:i4>
      </vt:variant>
      <vt:variant>
        <vt:lpwstr>https://www.caeducatorstogether.org/resources/139352/comprehensive-literacy-state-development-grant-priority-4-stories-of-success</vt:lpwstr>
      </vt:variant>
      <vt:variant>
        <vt:lpwstr/>
      </vt:variant>
      <vt:variant>
        <vt:i4>4849749</vt:i4>
      </vt:variant>
      <vt:variant>
        <vt:i4>141</vt:i4>
      </vt:variant>
      <vt:variant>
        <vt:i4>0</vt:i4>
      </vt:variant>
      <vt:variant>
        <vt:i4>5</vt:i4>
      </vt:variant>
      <vt:variant>
        <vt:lpwstr>https://www.caeducatorstogether.org/resources/138624/priority-4-implementation-guide</vt:lpwstr>
      </vt:variant>
      <vt:variant>
        <vt:lpwstr/>
      </vt:variant>
      <vt:variant>
        <vt:i4>3342455</vt:i4>
      </vt:variant>
      <vt:variant>
        <vt:i4>138</vt:i4>
      </vt:variant>
      <vt:variant>
        <vt:i4>0</vt:i4>
      </vt:variant>
      <vt:variant>
        <vt:i4>5</vt:i4>
      </vt:variant>
      <vt:variant>
        <vt:lpwstr>https://www.caeducatorstogether.org/groups/bcjhys32/clsd-priority-3-uplift-literacy</vt:lpwstr>
      </vt:variant>
      <vt:variant>
        <vt:lpwstr/>
      </vt:variant>
      <vt:variant>
        <vt:i4>4849755</vt:i4>
      </vt:variant>
      <vt:variant>
        <vt:i4>135</vt:i4>
      </vt:variant>
      <vt:variant>
        <vt:i4>0</vt:i4>
      </vt:variant>
      <vt:variant>
        <vt:i4>5</vt:i4>
      </vt:variant>
      <vt:variant>
        <vt:lpwstr>https://www.caeducatorstogether.org/resources/139351/comprehensive-literacy-state-development-grant-priority-3-stories-of-success</vt:lpwstr>
      </vt:variant>
      <vt:variant>
        <vt:lpwstr/>
      </vt:variant>
      <vt:variant>
        <vt:i4>5046354</vt:i4>
      </vt:variant>
      <vt:variant>
        <vt:i4>132</vt:i4>
      </vt:variant>
      <vt:variant>
        <vt:i4>0</vt:i4>
      </vt:variant>
      <vt:variant>
        <vt:i4>5</vt:i4>
      </vt:variant>
      <vt:variant>
        <vt:lpwstr>https://www.caeducatorstogether.org/resources/138623/priority-3-implementation-guide</vt:lpwstr>
      </vt:variant>
      <vt:variant>
        <vt:lpwstr/>
      </vt:variant>
      <vt:variant>
        <vt:i4>1048661</vt:i4>
      </vt:variant>
      <vt:variant>
        <vt:i4>129</vt:i4>
      </vt:variant>
      <vt:variant>
        <vt:i4>0</vt:i4>
      </vt:variant>
      <vt:variant>
        <vt:i4>5</vt:i4>
      </vt:variant>
      <vt:variant>
        <vt:lpwstr>https://www.caeducatorstogether.org/groups/3nb85rpg/clsd-priority-2-getting-reading-right</vt:lpwstr>
      </vt:variant>
      <vt:variant>
        <vt:lpwstr/>
      </vt:variant>
      <vt:variant>
        <vt:i4>4849755</vt:i4>
      </vt:variant>
      <vt:variant>
        <vt:i4>126</vt:i4>
      </vt:variant>
      <vt:variant>
        <vt:i4>0</vt:i4>
      </vt:variant>
      <vt:variant>
        <vt:i4>5</vt:i4>
      </vt:variant>
      <vt:variant>
        <vt:lpwstr>https://www.caeducatorstogether.org/resources/139350/comprehensive-literacy-state-development-grant-priority-2-stories-of-success</vt:lpwstr>
      </vt:variant>
      <vt:variant>
        <vt:lpwstr/>
      </vt:variant>
      <vt:variant>
        <vt:i4>4980819</vt:i4>
      </vt:variant>
      <vt:variant>
        <vt:i4>123</vt:i4>
      </vt:variant>
      <vt:variant>
        <vt:i4>0</vt:i4>
      </vt:variant>
      <vt:variant>
        <vt:i4>5</vt:i4>
      </vt:variant>
      <vt:variant>
        <vt:lpwstr>https://www.caeducatorstogether.org/resources/138622/priority-2-implementation-guide</vt:lpwstr>
      </vt:variant>
      <vt:variant>
        <vt:lpwstr/>
      </vt:variant>
      <vt:variant>
        <vt:i4>3932282</vt:i4>
      </vt:variant>
      <vt:variant>
        <vt:i4>120</vt:i4>
      </vt:variant>
      <vt:variant>
        <vt:i4>0</vt:i4>
      </vt:variant>
      <vt:variant>
        <vt:i4>5</vt:i4>
      </vt:variant>
      <vt:variant>
        <vt:lpwstr>https://www.caeducatorstogether.org/groups/iebbotn8/clsd-priority-1-the-early-learning-literacy-project</vt:lpwstr>
      </vt:variant>
      <vt:variant>
        <vt:lpwstr/>
      </vt:variant>
      <vt:variant>
        <vt:i4>4194394</vt:i4>
      </vt:variant>
      <vt:variant>
        <vt:i4>117</vt:i4>
      </vt:variant>
      <vt:variant>
        <vt:i4>0</vt:i4>
      </vt:variant>
      <vt:variant>
        <vt:i4>5</vt:i4>
      </vt:variant>
      <vt:variant>
        <vt:lpwstr>https://www.caeducatorstogether.org/resources/139349/comprehensive-literacy-state-development-grant-priority-1-stories-of-success</vt:lpwstr>
      </vt:variant>
      <vt:variant>
        <vt:lpwstr/>
      </vt:variant>
      <vt:variant>
        <vt:i4>5177424</vt:i4>
      </vt:variant>
      <vt:variant>
        <vt:i4>114</vt:i4>
      </vt:variant>
      <vt:variant>
        <vt:i4>0</vt:i4>
      </vt:variant>
      <vt:variant>
        <vt:i4>5</vt:i4>
      </vt:variant>
      <vt:variant>
        <vt:lpwstr>https://www.caeducatorstogether.org/resources/138621/priority-1-implementation-guide</vt:lpwstr>
      </vt:variant>
      <vt:variant>
        <vt:lpwstr/>
      </vt:variant>
      <vt:variant>
        <vt:i4>65536</vt:i4>
      </vt:variant>
      <vt:variant>
        <vt:i4>111</vt:i4>
      </vt:variant>
      <vt:variant>
        <vt:i4>0</vt:i4>
      </vt:variant>
      <vt:variant>
        <vt:i4>5</vt:i4>
      </vt:variant>
      <vt:variant>
        <vt:lpwstr>https://www.caeducatorstogether.org/groups/hmdnyg/comprehensive-literacy-state-development-grant-resource-repository</vt:lpwstr>
      </vt:variant>
      <vt:variant>
        <vt:lpwstr/>
      </vt:variant>
      <vt:variant>
        <vt:i4>7340159</vt:i4>
      </vt:variant>
      <vt:variant>
        <vt:i4>108</vt:i4>
      </vt:variant>
      <vt:variant>
        <vt:i4>0</vt:i4>
      </vt:variant>
      <vt:variant>
        <vt:i4>5</vt:i4>
      </vt:variant>
      <vt:variant>
        <vt:lpwstr>https://www.caeducatorstogether.org/resources/7332/step-2-overview-pdf</vt:lpwstr>
      </vt:variant>
      <vt:variant>
        <vt:lpwstr/>
      </vt:variant>
      <vt:variant>
        <vt:i4>7471228</vt:i4>
      </vt:variant>
      <vt:variant>
        <vt:i4>105</vt:i4>
      </vt:variant>
      <vt:variant>
        <vt:i4>0</vt:i4>
      </vt:variant>
      <vt:variant>
        <vt:i4>5</vt:i4>
      </vt:variant>
      <vt:variant>
        <vt:lpwstr>https://www.caeducatorstogether.org/resources/7330/step-1-overview-pdf</vt:lpwstr>
      </vt:variant>
      <vt:variant>
        <vt:lpwstr/>
      </vt:variant>
      <vt:variant>
        <vt:i4>1638451</vt:i4>
      </vt:variant>
      <vt:variant>
        <vt:i4>98</vt:i4>
      </vt:variant>
      <vt:variant>
        <vt:i4>0</vt:i4>
      </vt:variant>
      <vt:variant>
        <vt:i4>5</vt:i4>
      </vt:variant>
      <vt:variant>
        <vt:lpwstr/>
      </vt:variant>
      <vt:variant>
        <vt:lpwstr>_Toc195967199</vt:lpwstr>
      </vt:variant>
      <vt:variant>
        <vt:i4>1638451</vt:i4>
      </vt:variant>
      <vt:variant>
        <vt:i4>92</vt:i4>
      </vt:variant>
      <vt:variant>
        <vt:i4>0</vt:i4>
      </vt:variant>
      <vt:variant>
        <vt:i4>5</vt:i4>
      </vt:variant>
      <vt:variant>
        <vt:lpwstr/>
      </vt:variant>
      <vt:variant>
        <vt:lpwstr>_Toc195967198</vt:lpwstr>
      </vt:variant>
      <vt:variant>
        <vt:i4>1638451</vt:i4>
      </vt:variant>
      <vt:variant>
        <vt:i4>86</vt:i4>
      </vt:variant>
      <vt:variant>
        <vt:i4>0</vt:i4>
      </vt:variant>
      <vt:variant>
        <vt:i4>5</vt:i4>
      </vt:variant>
      <vt:variant>
        <vt:lpwstr/>
      </vt:variant>
      <vt:variant>
        <vt:lpwstr>_Toc195967197</vt:lpwstr>
      </vt:variant>
      <vt:variant>
        <vt:i4>1638451</vt:i4>
      </vt:variant>
      <vt:variant>
        <vt:i4>80</vt:i4>
      </vt:variant>
      <vt:variant>
        <vt:i4>0</vt:i4>
      </vt:variant>
      <vt:variant>
        <vt:i4>5</vt:i4>
      </vt:variant>
      <vt:variant>
        <vt:lpwstr/>
      </vt:variant>
      <vt:variant>
        <vt:lpwstr>_Toc195967196</vt:lpwstr>
      </vt:variant>
      <vt:variant>
        <vt:i4>1638451</vt:i4>
      </vt:variant>
      <vt:variant>
        <vt:i4>74</vt:i4>
      </vt:variant>
      <vt:variant>
        <vt:i4>0</vt:i4>
      </vt:variant>
      <vt:variant>
        <vt:i4>5</vt:i4>
      </vt:variant>
      <vt:variant>
        <vt:lpwstr/>
      </vt:variant>
      <vt:variant>
        <vt:lpwstr>_Toc195967195</vt:lpwstr>
      </vt:variant>
      <vt:variant>
        <vt:i4>1638451</vt:i4>
      </vt:variant>
      <vt:variant>
        <vt:i4>68</vt:i4>
      </vt:variant>
      <vt:variant>
        <vt:i4>0</vt:i4>
      </vt:variant>
      <vt:variant>
        <vt:i4>5</vt:i4>
      </vt:variant>
      <vt:variant>
        <vt:lpwstr/>
      </vt:variant>
      <vt:variant>
        <vt:lpwstr>_Toc195967194</vt:lpwstr>
      </vt:variant>
      <vt:variant>
        <vt:i4>1638451</vt:i4>
      </vt:variant>
      <vt:variant>
        <vt:i4>62</vt:i4>
      </vt:variant>
      <vt:variant>
        <vt:i4>0</vt:i4>
      </vt:variant>
      <vt:variant>
        <vt:i4>5</vt:i4>
      </vt:variant>
      <vt:variant>
        <vt:lpwstr/>
      </vt:variant>
      <vt:variant>
        <vt:lpwstr>_Toc195967193</vt:lpwstr>
      </vt:variant>
      <vt:variant>
        <vt:i4>1638451</vt:i4>
      </vt:variant>
      <vt:variant>
        <vt:i4>56</vt:i4>
      </vt:variant>
      <vt:variant>
        <vt:i4>0</vt:i4>
      </vt:variant>
      <vt:variant>
        <vt:i4>5</vt:i4>
      </vt:variant>
      <vt:variant>
        <vt:lpwstr/>
      </vt:variant>
      <vt:variant>
        <vt:lpwstr>_Toc195967192</vt:lpwstr>
      </vt:variant>
      <vt:variant>
        <vt:i4>1638451</vt:i4>
      </vt:variant>
      <vt:variant>
        <vt:i4>50</vt:i4>
      </vt:variant>
      <vt:variant>
        <vt:i4>0</vt:i4>
      </vt:variant>
      <vt:variant>
        <vt:i4>5</vt:i4>
      </vt:variant>
      <vt:variant>
        <vt:lpwstr/>
      </vt:variant>
      <vt:variant>
        <vt:lpwstr>_Toc195967191</vt:lpwstr>
      </vt:variant>
      <vt:variant>
        <vt:i4>1638451</vt:i4>
      </vt:variant>
      <vt:variant>
        <vt:i4>44</vt:i4>
      </vt:variant>
      <vt:variant>
        <vt:i4>0</vt:i4>
      </vt:variant>
      <vt:variant>
        <vt:i4>5</vt:i4>
      </vt:variant>
      <vt:variant>
        <vt:lpwstr/>
      </vt:variant>
      <vt:variant>
        <vt:lpwstr>_Toc195967190</vt:lpwstr>
      </vt:variant>
      <vt:variant>
        <vt:i4>1572915</vt:i4>
      </vt:variant>
      <vt:variant>
        <vt:i4>38</vt:i4>
      </vt:variant>
      <vt:variant>
        <vt:i4>0</vt:i4>
      </vt:variant>
      <vt:variant>
        <vt:i4>5</vt:i4>
      </vt:variant>
      <vt:variant>
        <vt:lpwstr/>
      </vt:variant>
      <vt:variant>
        <vt:lpwstr>_Toc195967189</vt:lpwstr>
      </vt:variant>
      <vt:variant>
        <vt:i4>1572915</vt:i4>
      </vt:variant>
      <vt:variant>
        <vt:i4>32</vt:i4>
      </vt:variant>
      <vt:variant>
        <vt:i4>0</vt:i4>
      </vt:variant>
      <vt:variant>
        <vt:i4>5</vt:i4>
      </vt:variant>
      <vt:variant>
        <vt:lpwstr/>
      </vt:variant>
      <vt:variant>
        <vt:lpwstr>_Toc195967188</vt:lpwstr>
      </vt:variant>
      <vt:variant>
        <vt:i4>1572915</vt:i4>
      </vt:variant>
      <vt:variant>
        <vt:i4>26</vt:i4>
      </vt:variant>
      <vt:variant>
        <vt:i4>0</vt:i4>
      </vt:variant>
      <vt:variant>
        <vt:i4>5</vt:i4>
      </vt:variant>
      <vt:variant>
        <vt:lpwstr/>
      </vt:variant>
      <vt:variant>
        <vt:lpwstr>_Toc195967187</vt:lpwstr>
      </vt:variant>
      <vt:variant>
        <vt:i4>1572915</vt:i4>
      </vt:variant>
      <vt:variant>
        <vt:i4>20</vt:i4>
      </vt:variant>
      <vt:variant>
        <vt:i4>0</vt:i4>
      </vt:variant>
      <vt:variant>
        <vt:i4>5</vt:i4>
      </vt:variant>
      <vt:variant>
        <vt:lpwstr/>
      </vt:variant>
      <vt:variant>
        <vt:lpwstr>_Toc195967186</vt:lpwstr>
      </vt:variant>
      <vt:variant>
        <vt:i4>1572915</vt:i4>
      </vt:variant>
      <vt:variant>
        <vt:i4>14</vt:i4>
      </vt:variant>
      <vt:variant>
        <vt:i4>0</vt:i4>
      </vt:variant>
      <vt:variant>
        <vt:i4>5</vt:i4>
      </vt:variant>
      <vt:variant>
        <vt:lpwstr/>
      </vt:variant>
      <vt:variant>
        <vt:lpwstr>_Toc195967185</vt:lpwstr>
      </vt:variant>
      <vt:variant>
        <vt:i4>1572915</vt:i4>
      </vt:variant>
      <vt:variant>
        <vt:i4>8</vt:i4>
      </vt:variant>
      <vt:variant>
        <vt:i4>0</vt:i4>
      </vt:variant>
      <vt:variant>
        <vt:i4>5</vt:i4>
      </vt:variant>
      <vt:variant>
        <vt:lpwstr/>
      </vt:variant>
      <vt:variant>
        <vt:lpwstr>_Toc195967184</vt:lpwstr>
      </vt:variant>
      <vt:variant>
        <vt:i4>1572915</vt:i4>
      </vt:variant>
      <vt:variant>
        <vt:i4>2</vt:i4>
      </vt:variant>
      <vt:variant>
        <vt:i4>0</vt:i4>
      </vt:variant>
      <vt:variant>
        <vt:i4>5</vt:i4>
      </vt:variant>
      <vt:variant>
        <vt:lpwstr/>
      </vt:variant>
      <vt:variant>
        <vt:lpwstr>_Toc195967183</vt:lpwstr>
      </vt:variant>
      <vt:variant>
        <vt:i4>5242882</vt:i4>
      </vt:variant>
      <vt:variant>
        <vt:i4>435</vt:i4>
      </vt:variant>
      <vt:variant>
        <vt:i4>0</vt:i4>
      </vt:variant>
      <vt:variant>
        <vt:i4>5</vt:i4>
      </vt:variant>
      <vt:variant>
        <vt:lpwstr>https://csmp.online/</vt:lpwstr>
      </vt:variant>
      <vt:variant>
        <vt:lpwstr/>
      </vt:variant>
      <vt:variant>
        <vt:i4>7995449</vt:i4>
      </vt:variant>
      <vt:variant>
        <vt:i4>432</vt:i4>
      </vt:variant>
      <vt:variant>
        <vt:i4>0</vt:i4>
      </vt:variant>
      <vt:variant>
        <vt:i4>5</vt:i4>
      </vt:variant>
      <vt:variant>
        <vt:lpwstr>https://cacountysupts.org/</vt:lpwstr>
      </vt:variant>
      <vt:variant>
        <vt:lpwstr/>
      </vt:variant>
      <vt:variant>
        <vt:i4>458754</vt:i4>
      </vt:variant>
      <vt:variant>
        <vt:i4>429</vt:i4>
      </vt:variant>
      <vt:variant>
        <vt:i4>0</vt:i4>
      </vt:variant>
      <vt:variant>
        <vt:i4>5</vt:i4>
      </vt:variant>
      <vt:variant>
        <vt:lpwstr>https://ccee-ca.org/</vt:lpwstr>
      </vt:variant>
      <vt:variant>
        <vt:lpwstr/>
      </vt:variant>
      <vt:variant>
        <vt:i4>1966093</vt:i4>
      </vt:variant>
      <vt:variant>
        <vt:i4>426</vt:i4>
      </vt:variant>
      <vt:variant>
        <vt:i4>0</vt:i4>
      </vt:variant>
      <vt:variant>
        <vt:i4>5</vt:i4>
      </vt:variant>
      <vt:variant>
        <vt:lpwstr>https://www.cde.ca.gov/ci/pl/peat.asp</vt:lpwstr>
      </vt:variant>
      <vt:variant>
        <vt:lpwstr/>
      </vt:variant>
      <vt:variant>
        <vt:i4>131096</vt:i4>
      </vt:variant>
      <vt:variant>
        <vt:i4>423</vt:i4>
      </vt:variant>
      <vt:variant>
        <vt:i4>0</vt:i4>
      </vt:variant>
      <vt:variant>
        <vt:i4>5</vt:i4>
      </vt:variant>
      <vt:variant>
        <vt:lpwstr>https://www.ctc.ca.gov/educator-prep/literacy-and-reading-instruction</vt:lpwstr>
      </vt:variant>
      <vt:variant>
        <vt:lpwstr/>
      </vt:variant>
      <vt:variant>
        <vt:i4>4915228</vt:i4>
      </vt:variant>
      <vt:variant>
        <vt:i4>420</vt:i4>
      </vt:variant>
      <vt:variant>
        <vt:i4>0</vt:i4>
      </vt:variant>
      <vt:variant>
        <vt:i4>5</vt:i4>
      </vt:variant>
      <vt:variant>
        <vt:lpwstr>http://www.ctc.ca.gov/educator-prep/standards/CPSEL-booklet-2014.pdf</vt:lpwstr>
      </vt:variant>
      <vt:variant>
        <vt:lpwstr/>
      </vt:variant>
      <vt:variant>
        <vt:i4>6684799</vt:i4>
      </vt:variant>
      <vt:variant>
        <vt:i4>417</vt:i4>
      </vt:variant>
      <vt:variant>
        <vt:i4>0</vt:i4>
      </vt:variant>
      <vt:variant>
        <vt:i4>5</vt:i4>
      </vt:variant>
      <vt:variant>
        <vt:lpwstr>http://www.ctc.ca.gov/educator-prep/standards/CSTP-2009.pdf</vt:lpwstr>
      </vt:variant>
      <vt:variant>
        <vt:lpwstr/>
      </vt:variant>
      <vt:variant>
        <vt:i4>8126565</vt:i4>
      </vt:variant>
      <vt:variant>
        <vt:i4>414</vt:i4>
      </vt:variant>
      <vt:variant>
        <vt:i4>0</vt:i4>
      </vt:variant>
      <vt:variant>
        <vt:i4>5</vt:i4>
      </vt:variant>
      <vt:variant>
        <vt:lpwstr>https://ascd.org/el/articles/learning-from-instructional-rounds</vt:lpwstr>
      </vt:variant>
      <vt:variant>
        <vt:lpwstr/>
      </vt:variant>
      <vt:variant>
        <vt:i4>1703987</vt:i4>
      </vt:variant>
      <vt:variant>
        <vt:i4>411</vt:i4>
      </vt:variant>
      <vt:variant>
        <vt:i4>0</vt:i4>
      </vt:variant>
      <vt:variant>
        <vt:i4>5</vt:i4>
      </vt:variant>
      <vt:variant>
        <vt:lpwstr>https://education.ucdavis.edu/sites/main/files/file-attachments/educational_leadership_-_e._city_2009.pdf</vt:lpwstr>
      </vt:variant>
      <vt:variant>
        <vt:lpwstr/>
      </vt:variant>
      <vt:variant>
        <vt:i4>1179718</vt:i4>
      </vt:variant>
      <vt:variant>
        <vt:i4>408</vt:i4>
      </vt:variant>
      <vt:variant>
        <vt:i4>0</vt:i4>
      </vt:variant>
      <vt:variant>
        <vt:i4>5</vt:i4>
      </vt:variant>
      <vt:variant>
        <vt:lpwstr>https://ies.ed.gov/rel-northeast-islands/2025/01/other-1</vt:lpwstr>
      </vt:variant>
      <vt:variant>
        <vt:lpwstr/>
      </vt:variant>
      <vt:variant>
        <vt:i4>1179679</vt:i4>
      </vt:variant>
      <vt:variant>
        <vt:i4>405</vt:i4>
      </vt:variant>
      <vt:variant>
        <vt:i4>0</vt:i4>
      </vt:variant>
      <vt:variant>
        <vt:i4>5</vt:i4>
      </vt:variant>
      <vt:variant>
        <vt:lpwstr>https://www.cde.ca.gov/ci/pl/qpls.asp</vt:lpwstr>
      </vt:variant>
      <vt:variant>
        <vt:lpwstr/>
      </vt:variant>
      <vt:variant>
        <vt:i4>2490405</vt:i4>
      </vt:variant>
      <vt:variant>
        <vt:i4>402</vt:i4>
      </vt:variant>
      <vt:variant>
        <vt:i4>0</vt:i4>
      </vt:variant>
      <vt:variant>
        <vt:i4>5</vt:i4>
      </vt:variant>
      <vt:variant>
        <vt:lpwstr>https://www.cde.ca.gov/ci/rl/cf/documents/elaeldfwchapter11.pdf</vt:lpwstr>
      </vt:variant>
      <vt:variant>
        <vt:lpwstr/>
      </vt:variant>
      <vt:variant>
        <vt:i4>6029397</vt:i4>
      </vt:variant>
      <vt:variant>
        <vt:i4>399</vt:i4>
      </vt:variant>
      <vt:variant>
        <vt:i4>0</vt:i4>
      </vt:variant>
      <vt:variant>
        <vt:i4>5</vt:i4>
      </vt:variant>
      <vt:variant>
        <vt:lpwstr>https://www.cde.ca.gov/ci/gs/hs/documents/ccsppframework.docx</vt:lpwstr>
      </vt:variant>
      <vt:variant>
        <vt:lpwstr/>
      </vt:variant>
      <vt:variant>
        <vt:i4>3801127</vt:i4>
      </vt:variant>
      <vt:variant>
        <vt:i4>396</vt:i4>
      </vt:variant>
      <vt:variant>
        <vt:i4>0</vt:i4>
      </vt:variant>
      <vt:variant>
        <vt:i4>5</vt:i4>
      </vt:variant>
      <vt:variant>
        <vt:lpwstr>https://www.first5california.com/en-us/</vt:lpwstr>
      </vt:variant>
      <vt:variant>
        <vt:lpwstr/>
      </vt:variant>
      <vt:variant>
        <vt:i4>12</vt:i4>
      </vt:variant>
      <vt:variant>
        <vt:i4>393</vt:i4>
      </vt:variant>
      <vt:variant>
        <vt:i4>0</vt:i4>
      </vt:variant>
      <vt:variant>
        <vt:i4>5</vt:i4>
      </vt:variant>
      <vt:variant>
        <vt:lpwstr>http://www.ccfc.ca.gov/index.html</vt:lpwstr>
      </vt:variant>
      <vt:variant>
        <vt:lpwstr/>
      </vt:variant>
      <vt:variant>
        <vt:i4>5308435</vt:i4>
      </vt:variant>
      <vt:variant>
        <vt:i4>390</vt:i4>
      </vt:variant>
      <vt:variant>
        <vt:i4>0</vt:i4>
      </vt:variant>
      <vt:variant>
        <vt:i4>5</vt:i4>
      </vt:variant>
      <vt:variant>
        <vt:lpwstr>https://www.cde.ca.gov/eo/in/lcff-pri6-practices.asp</vt:lpwstr>
      </vt:variant>
      <vt:variant>
        <vt:lpwstr/>
      </vt:variant>
      <vt:variant>
        <vt:i4>5505043</vt:i4>
      </vt:variant>
      <vt:variant>
        <vt:i4>387</vt:i4>
      </vt:variant>
      <vt:variant>
        <vt:i4>0</vt:i4>
      </vt:variant>
      <vt:variant>
        <vt:i4>5</vt:i4>
      </vt:variant>
      <vt:variant>
        <vt:lpwstr>https://www.cde.ca.gov/eo/in/lcff-pri3-practices.asp</vt:lpwstr>
      </vt:variant>
      <vt:variant>
        <vt:lpwstr/>
      </vt:variant>
      <vt:variant>
        <vt:i4>2490405</vt:i4>
      </vt:variant>
      <vt:variant>
        <vt:i4>384</vt:i4>
      </vt:variant>
      <vt:variant>
        <vt:i4>0</vt:i4>
      </vt:variant>
      <vt:variant>
        <vt:i4>5</vt:i4>
      </vt:variant>
      <vt:variant>
        <vt:lpwstr>https://www.cde.ca.gov/ci/rl/cf/documents/elaeldfwchapter11.pdf</vt:lpwstr>
      </vt:variant>
      <vt:variant>
        <vt:lpwstr/>
      </vt:variant>
      <vt:variant>
        <vt:i4>5046350</vt:i4>
      </vt:variant>
      <vt:variant>
        <vt:i4>381</vt:i4>
      </vt:variant>
      <vt:variant>
        <vt:i4>0</vt:i4>
      </vt:variant>
      <vt:variant>
        <vt:i4>5</vt:i4>
      </vt:variant>
      <vt:variant>
        <vt:lpwstr>https://www.cde.ca.gov/sp/cd/re/documents/familypartnerships.pdf</vt:lpwstr>
      </vt:variant>
      <vt:variant>
        <vt:lpwstr/>
      </vt:variant>
      <vt:variant>
        <vt:i4>6291511</vt:i4>
      </vt:variant>
      <vt:variant>
        <vt:i4>378</vt:i4>
      </vt:variant>
      <vt:variant>
        <vt:i4>0</vt:i4>
      </vt:variant>
      <vt:variant>
        <vt:i4>5</vt:i4>
      </vt:variant>
      <vt:variant>
        <vt:lpwstr>https://www.cde.ca.gov/fg/aa/lc/documents/family-engagement.pdf</vt:lpwstr>
      </vt:variant>
      <vt:variant>
        <vt:lpwstr/>
      </vt:variant>
      <vt:variant>
        <vt:i4>7405691</vt:i4>
      </vt:variant>
      <vt:variant>
        <vt:i4>375</vt:i4>
      </vt:variant>
      <vt:variant>
        <vt:i4>0</vt:i4>
      </vt:variant>
      <vt:variant>
        <vt:i4>5</vt:i4>
      </vt:variant>
      <vt:variant>
        <vt:lpwstr>https://www.cde.ca.gov/ls/pf/pf/documents/famengageframeenglish.pdf</vt:lpwstr>
      </vt:variant>
      <vt:variant>
        <vt:lpwstr/>
      </vt:variant>
      <vt:variant>
        <vt:i4>4718669</vt:i4>
      </vt:variant>
      <vt:variant>
        <vt:i4>372</vt:i4>
      </vt:variant>
      <vt:variant>
        <vt:i4>0</vt:i4>
      </vt:variant>
      <vt:variant>
        <vt:i4>5</vt:i4>
      </vt:variant>
      <vt:variant>
        <vt:lpwstr>http://www.cast.org/</vt:lpwstr>
      </vt:variant>
      <vt:variant>
        <vt:lpwstr/>
      </vt:variant>
      <vt:variant>
        <vt:i4>852054</vt:i4>
      </vt:variant>
      <vt:variant>
        <vt:i4>369</vt:i4>
      </vt:variant>
      <vt:variant>
        <vt:i4>0</vt:i4>
      </vt:variant>
      <vt:variant>
        <vt:i4>5</vt:i4>
      </vt:variant>
      <vt:variant>
        <vt:lpwstr>https://www.cde.ca.gov/ls/ss/vp/safeschlplanning.asp</vt:lpwstr>
      </vt:variant>
      <vt:variant>
        <vt:lpwstr/>
      </vt:variant>
      <vt:variant>
        <vt:i4>1572876</vt:i4>
      </vt:variant>
      <vt:variant>
        <vt:i4>366</vt:i4>
      </vt:variant>
      <vt:variant>
        <vt:i4>0</vt:i4>
      </vt:variant>
      <vt:variant>
        <vt:i4>5</vt:i4>
      </vt:variant>
      <vt:variant>
        <vt:lpwstr>https://www.cde.ca.gov/ls/he/cs/</vt:lpwstr>
      </vt:variant>
      <vt:variant>
        <vt:lpwstr/>
      </vt:variant>
      <vt:variant>
        <vt:i4>7602275</vt:i4>
      </vt:variant>
      <vt:variant>
        <vt:i4>363</vt:i4>
      </vt:variant>
      <vt:variant>
        <vt:i4>0</vt:i4>
      </vt:variant>
      <vt:variant>
        <vt:i4>5</vt:i4>
      </vt:variant>
      <vt:variant>
        <vt:lpwstr>https://www.cde.ca.gov/ci/se/tselconditions.asp</vt:lpwstr>
      </vt:variant>
      <vt:variant>
        <vt:lpwstr/>
      </vt:variant>
      <vt:variant>
        <vt:i4>1245275</vt:i4>
      </vt:variant>
      <vt:variant>
        <vt:i4>360</vt:i4>
      </vt:variant>
      <vt:variant>
        <vt:i4>0</vt:i4>
      </vt:variant>
      <vt:variant>
        <vt:i4>5</vt:i4>
      </vt:variant>
      <vt:variant>
        <vt:lpwstr>https://www.cde.ca.gov/eo/in/documents/selguidingprincipleswb.pdf</vt:lpwstr>
      </vt:variant>
      <vt:variant>
        <vt:lpwstr/>
      </vt:variant>
      <vt:variant>
        <vt:i4>8257656</vt:i4>
      </vt:variant>
      <vt:variant>
        <vt:i4>357</vt:i4>
      </vt:variant>
      <vt:variant>
        <vt:i4>0</vt:i4>
      </vt:variant>
      <vt:variant>
        <vt:i4>5</vt:i4>
      </vt:variant>
      <vt:variant>
        <vt:lpwstr>https://www.cde.ca.gov/sp/ml/caedge.asp</vt:lpwstr>
      </vt:variant>
      <vt:variant>
        <vt:lpwstr/>
      </vt:variant>
      <vt:variant>
        <vt:i4>589834</vt:i4>
      </vt:variant>
      <vt:variant>
        <vt:i4>354</vt:i4>
      </vt:variant>
      <vt:variant>
        <vt:i4>0</vt:i4>
      </vt:variant>
      <vt:variant>
        <vt:i4>5</vt:i4>
      </vt:variant>
      <vt:variant>
        <vt:lpwstr>https://www.cde.ca.gov/sp/ml/sealofbiliteracy.asp</vt:lpwstr>
      </vt:variant>
      <vt:variant>
        <vt:lpwstr/>
      </vt:variant>
      <vt:variant>
        <vt:i4>8257592</vt:i4>
      </vt:variant>
      <vt:variant>
        <vt:i4>351</vt:i4>
      </vt:variant>
      <vt:variant>
        <vt:i4>0</vt:i4>
      </vt:variant>
      <vt:variant>
        <vt:i4>5</vt:i4>
      </vt:variant>
      <vt:variant>
        <vt:lpwstr>https://www.cde.ca.gov/sp/cd/re/documents/psenglearnersed2.pdf</vt:lpwstr>
      </vt:variant>
      <vt:variant>
        <vt:lpwstr/>
      </vt:variant>
      <vt:variant>
        <vt:i4>6553712</vt:i4>
      </vt:variant>
      <vt:variant>
        <vt:i4>348</vt:i4>
      </vt:variant>
      <vt:variant>
        <vt:i4>0</vt:i4>
      </vt:variant>
      <vt:variant>
        <vt:i4>5</vt:i4>
      </vt:variant>
      <vt:variant>
        <vt:lpwstr>https://www.cde.ca.gov/sp/cd/re/documents/dllresearchpapers.pdf</vt:lpwstr>
      </vt:variant>
      <vt:variant>
        <vt:lpwstr/>
      </vt:variant>
      <vt:variant>
        <vt:i4>1703939</vt:i4>
      </vt:variant>
      <vt:variant>
        <vt:i4>345</vt:i4>
      </vt:variant>
      <vt:variant>
        <vt:i4>0</vt:i4>
      </vt:variant>
      <vt:variant>
        <vt:i4>5</vt:i4>
      </vt:variant>
      <vt:variant>
        <vt:lpwstr>https://www.cde.ca.gov/sp/se/ac/documents/ab2785guide.pdf</vt:lpwstr>
      </vt:variant>
      <vt:variant>
        <vt:lpwstr/>
      </vt:variant>
      <vt:variant>
        <vt:i4>8061025</vt:i4>
      </vt:variant>
      <vt:variant>
        <vt:i4>342</vt:i4>
      </vt:variant>
      <vt:variant>
        <vt:i4>0</vt:i4>
      </vt:variant>
      <vt:variant>
        <vt:i4>5</vt:i4>
      </vt:variant>
      <vt:variant>
        <vt:lpwstr>https://www.cde.ca.gov/sp/ml/improvingmleleducation.asp</vt:lpwstr>
      </vt:variant>
      <vt:variant>
        <vt:lpwstr/>
      </vt:variant>
      <vt:variant>
        <vt:i4>3801126</vt:i4>
      </vt:variant>
      <vt:variant>
        <vt:i4>339</vt:i4>
      </vt:variant>
      <vt:variant>
        <vt:i4>0</vt:i4>
      </vt:variant>
      <vt:variant>
        <vt:i4>5</vt:i4>
      </vt:variant>
      <vt:variant>
        <vt:lpwstr>https://www.cde.ca.gov/sp/se/ac/documents/cadyslexiaguidelines.pdf</vt:lpwstr>
      </vt:variant>
      <vt:variant>
        <vt:lpwstr/>
      </vt:variant>
      <vt:variant>
        <vt:i4>7602239</vt:i4>
      </vt:variant>
      <vt:variant>
        <vt:i4>336</vt:i4>
      </vt:variant>
      <vt:variant>
        <vt:i4>0</vt:i4>
      </vt:variant>
      <vt:variant>
        <vt:i4>5</vt:i4>
      </vt:variant>
      <vt:variant>
        <vt:lpwstr>https://www.cde.ca.gov/sp/cd/re/documents/inclusionworks2ed.pdf</vt:lpwstr>
      </vt:variant>
      <vt:variant>
        <vt:lpwstr/>
      </vt:variant>
      <vt:variant>
        <vt:i4>3276906</vt:i4>
      </vt:variant>
      <vt:variant>
        <vt:i4>333</vt:i4>
      </vt:variant>
      <vt:variant>
        <vt:i4>0</vt:i4>
      </vt:variant>
      <vt:variant>
        <vt:i4>5</vt:i4>
      </vt:variant>
      <vt:variant>
        <vt:lpwstr>https://www.cast.org/what-we-do/universal-design-for-learning/</vt:lpwstr>
      </vt:variant>
      <vt:variant>
        <vt:lpwstr/>
      </vt:variant>
      <vt:variant>
        <vt:i4>7471150</vt:i4>
      </vt:variant>
      <vt:variant>
        <vt:i4>330</vt:i4>
      </vt:variant>
      <vt:variant>
        <vt:i4>0</vt:i4>
      </vt:variant>
      <vt:variant>
        <vt:i4>5</vt:i4>
      </vt:variant>
      <vt:variant>
        <vt:lpwstr>https://www.cde.ca.gov/ci/rl/cf/documents/elaeldfwchapter9.pdf</vt:lpwstr>
      </vt:variant>
      <vt:variant>
        <vt:lpwstr/>
      </vt:variant>
      <vt:variant>
        <vt:i4>393220</vt:i4>
      </vt:variant>
      <vt:variant>
        <vt:i4>327</vt:i4>
      </vt:variant>
      <vt:variant>
        <vt:i4>0</vt:i4>
      </vt:variant>
      <vt:variant>
        <vt:i4>5</vt:i4>
      </vt:variant>
      <vt:variant>
        <vt:lpwstr>https://www.cde.ca.gov/ci/pl/culturalrelevantpedagogy.asp</vt:lpwstr>
      </vt:variant>
      <vt:variant>
        <vt:lpwstr/>
      </vt:variant>
      <vt:variant>
        <vt:i4>7798883</vt:i4>
      </vt:variant>
      <vt:variant>
        <vt:i4>324</vt:i4>
      </vt:variant>
      <vt:variant>
        <vt:i4>0</vt:i4>
      </vt:variant>
      <vt:variant>
        <vt:i4>5</vt:i4>
      </vt:variant>
      <vt:variant>
        <vt:lpwstr>https://www.cde.ca.gov/ci/pl/responsiveteaching.asp</vt:lpwstr>
      </vt:variant>
      <vt:variant>
        <vt:lpwstr/>
      </vt:variant>
      <vt:variant>
        <vt:i4>4259909</vt:i4>
      </vt:variant>
      <vt:variant>
        <vt:i4>321</vt:i4>
      </vt:variant>
      <vt:variant>
        <vt:i4>0</vt:i4>
      </vt:variant>
      <vt:variant>
        <vt:i4>5</vt:i4>
      </vt:variant>
      <vt:variant>
        <vt:lpwstr>https://www.cde.ca.gov/ci/pl/culturallysustainingped.asp</vt:lpwstr>
      </vt:variant>
      <vt:variant>
        <vt:lpwstr/>
      </vt:variant>
      <vt:variant>
        <vt:i4>1835022</vt:i4>
      </vt:variant>
      <vt:variant>
        <vt:i4>318</vt:i4>
      </vt:variant>
      <vt:variant>
        <vt:i4>0</vt:i4>
      </vt:variant>
      <vt:variant>
        <vt:i4>5</vt:i4>
      </vt:variant>
      <vt:variant>
        <vt:lpwstr>https://www.cde.ca.gov/ci/pl/assetbasedpedagogies.asp</vt:lpwstr>
      </vt:variant>
      <vt:variant>
        <vt:lpwstr/>
      </vt:variant>
      <vt:variant>
        <vt:i4>7077990</vt:i4>
      </vt:variant>
      <vt:variant>
        <vt:i4>315</vt:i4>
      </vt:variant>
      <vt:variant>
        <vt:i4>0</vt:i4>
      </vt:variant>
      <vt:variant>
        <vt:i4>5</vt:i4>
      </vt:variant>
      <vt:variant>
        <vt:lpwstr>https://www.cde.ca.gov/sp/ml/rmprincipleone.asp</vt:lpwstr>
      </vt:variant>
      <vt:variant>
        <vt:lpwstr/>
      </vt:variant>
      <vt:variant>
        <vt:i4>7471150</vt:i4>
      </vt:variant>
      <vt:variant>
        <vt:i4>312</vt:i4>
      </vt:variant>
      <vt:variant>
        <vt:i4>0</vt:i4>
      </vt:variant>
      <vt:variant>
        <vt:i4>5</vt:i4>
      </vt:variant>
      <vt:variant>
        <vt:lpwstr>https://www.cde.ca.gov/ci/rl/cf/documents/elaeldfwchapter9.pdf</vt:lpwstr>
      </vt:variant>
      <vt:variant>
        <vt:lpwstr/>
      </vt:variant>
      <vt:variant>
        <vt:i4>65604</vt:i4>
      </vt:variant>
      <vt:variant>
        <vt:i4>309</vt:i4>
      </vt:variant>
      <vt:variant>
        <vt:i4>0</vt:i4>
      </vt:variant>
      <vt:variant>
        <vt:i4>5</vt:i4>
      </vt:variant>
      <vt:variant>
        <vt:lpwstr>https://www.cde.ca.gov/ci/gs/em/upkg.asp</vt:lpwstr>
      </vt:variant>
      <vt:variant>
        <vt:lpwstr/>
      </vt:variant>
      <vt:variant>
        <vt:i4>7864366</vt:i4>
      </vt:variant>
      <vt:variant>
        <vt:i4>306</vt:i4>
      </vt:variant>
      <vt:variant>
        <vt:i4>0</vt:i4>
      </vt:variant>
      <vt:variant>
        <vt:i4>5</vt:i4>
      </vt:variant>
      <vt:variant>
        <vt:lpwstr>https://www.cde.ca.gov/ci/rl/cf/documents/elaeldfwchapter3.pdf</vt:lpwstr>
      </vt:variant>
      <vt:variant>
        <vt:lpwstr/>
      </vt:variant>
      <vt:variant>
        <vt:i4>1704007</vt:i4>
      </vt:variant>
      <vt:variant>
        <vt:i4>303</vt:i4>
      </vt:variant>
      <vt:variant>
        <vt:i4>0</vt:i4>
      </vt:variant>
      <vt:variant>
        <vt:i4>5</vt:i4>
      </vt:variant>
      <vt:variant>
        <vt:lpwstr>https://www.cde.ca.gov/ci/gs/em/tkig.asp</vt:lpwstr>
      </vt:variant>
      <vt:variant>
        <vt:lpwstr/>
      </vt:variant>
      <vt:variant>
        <vt:i4>8257592</vt:i4>
      </vt:variant>
      <vt:variant>
        <vt:i4>300</vt:i4>
      </vt:variant>
      <vt:variant>
        <vt:i4>0</vt:i4>
      </vt:variant>
      <vt:variant>
        <vt:i4>5</vt:i4>
      </vt:variant>
      <vt:variant>
        <vt:lpwstr>https://www.cde.ca.gov/sp/cd/re/documents/psenglearnersed2.pdf</vt:lpwstr>
      </vt:variant>
      <vt:variant>
        <vt:lpwstr/>
      </vt:variant>
      <vt:variant>
        <vt:i4>5439492</vt:i4>
      </vt:variant>
      <vt:variant>
        <vt:i4>297</vt:i4>
      </vt:variant>
      <vt:variant>
        <vt:i4>0</vt:i4>
      </vt:variant>
      <vt:variant>
        <vt:i4>5</vt:i4>
      </vt:variant>
      <vt:variant>
        <vt:lpwstr>https://www.cde.ca.gov/sp/cd/re/itf09aavcontents.asp</vt:lpwstr>
      </vt:variant>
      <vt:variant>
        <vt:lpwstr/>
      </vt:variant>
      <vt:variant>
        <vt:i4>4259910</vt:i4>
      </vt:variant>
      <vt:variant>
        <vt:i4>294</vt:i4>
      </vt:variant>
      <vt:variant>
        <vt:i4>0</vt:i4>
      </vt:variant>
      <vt:variant>
        <vt:i4>5</vt:i4>
      </vt:variant>
      <vt:variant>
        <vt:lpwstr>https://www.cde.ca.gov/sp/cd/re/documents/preschoolproggdlns2015.pdf</vt:lpwstr>
      </vt:variant>
      <vt:variant>
        <vt:lpwstr/>
      </vt:variant>
      <vt:variant>
        <vt:i4>2293861</vt:i4>
      </vt:variant>
      <vt:variant>
        <vt:i4>291</vt:i4>
      </vt:variant>
      <vt:variant>
        <vt:i4>0</vt:i4>
      </vt:variant>
      <vt:variant>
        <vt:i4>5</vt:i4>
      </vt:variant>
      <vt:variant>
        <vt:lpwstr>https://www.cde.ca.gov/sp/cd/re/psframework.asp</vt:lpwstr>
      </vt:variant>
      <vt:variant>
        <vt:lpwstr/>
      </vt:variant>
      <vt:variant>
        <vt:i4>6160412</vt:i4>
      </vt:variant>
      <vt:variant>
        <vt:i4>288</vt:i4>
      </vt:variant>
      <vt:variant>
        <vt:i4>0</vt:i4>
      </vt:variant>
      <vt:variant>
        <vt:i4>5</vt:i4>
      </vt:variant>
      <vt:variant>
        <vt:lpwstr>https://www.cde.ca.gov/sp/cd/re/psfoundations.asp</vt:lpwstr>
      </vt:variant>
      <vt:variant>
        <vt:lpwstr/>
      </vt:variant>
      <vt:variant>
        <vt:i4>3670050</vt:i4>
      </vt:variant>
      <vt:variant>
        <vt:i4>285</vt:i4>
      </vt:variant>
      <vt:variant>
        <vt:i4>0</vt:i4>
      </vt:variant>
      <vt:variant>
        <vt:i4>5</vt:i4>
      </vt:variant>
      <vt:variant>
        <vt:lpwstr>https://www.cde.ca.gov/sp/cd/re/documents/itguidelines2019.pdf</vt:lpwstr>
      </vt:variant>
      <vt:variant>
        <vt:lpwstr/>
      </vt:variant>
      <vt:variant>
        <vt:i4>2359420</vt:i4>
      </vt:variant>
      <vt:variant>
        <vt:i4>282</vt:i4>
      </vt:variant>
      <vt:variant>
        <vt:i4>0</vt:i4>
      </vt:variant>
      <vt:variant>
        <vt:i4>5</vt:i4>
      </vt:variant>
      <vt:variant>
        <vt:lpwstr>https://www.cde.ca.gov/sp/cd/re/itframework.asp</vt:lpwstr>
      </vt:variant>
      <vt:variant>
        <vt:lpwstr/>
      </vt:variant>
      <vt:variant>
        <vt:i4>5832709</vt:i4>
      </vt:variant>
      <vt:variant>
        <vt:i4>279</vt:i4>
      </vt:variant>
      <vt:variant>
        <vt:i4>0</vt:i4>
      </vt:variant>
      <vt:variant>
        <vt:i4>5</vt:i4>
      </vt:variant>
      <vt:variant>
        <vt:lpwstr>https://www.cde.ca.gov/sp/cd/re/itfoundations.asp</vt:lpwstr>
      </vt:variant>
      <vt:variant>
        <vt:lpwstr/>
      </vt:variant>
      <vt:variant>
        <vt:i4>6094859</vt:i4>
      </vt:variant>
      <vt:variant>
        <vt:i4>276</vt:i4>
      </vt:variant>
      <vt:variant>
        <vt:i4>0</vt:i4>
      </vt:variant>
      <vt:variant>
        <vt:i4>5</vt:i4>
      </vt:variant>
      <vt:variant>
        <vt:lpwstr>https://www.cde.ca.gov/sp/ml/documents/mleleducation.pdf</vt:lpwstr>
      </vt:variant>
      <vt:variant>
        <vt:lpwstr/>
      </vt:variant>
      <vt:variant>
        <vt:i4>2162743</vt:i4>
      </vt:variant>
      <vt:variant>
        <vt:i4>273</vt:i4>
      </vt:variant>
      <vt:variant>
        <vt:i4>0</vt:i4>
      </vt:variant>
      <vt:variant>
        <vt:i4>5</vt:i4>
      </vt:variant>
      <vt:variant>
        <vt:lpwstr>https://www.cde.ca.gov/sp/ml/roadmaptolcap.asp</vt:lpwstr>
      </vt:variant>
      <vt:variant>
        <vt:lpwstr/>
      </vt:variant>
      <vt:variant>
        <vt:i4>131103</vt:i4>
      </vt:variant>
      <vt:variant>
        <vt:i4>270</vt:i4>
      </vt:variant>
      <vt:variant>
        <vt:i4>0</vt:i4>
      </vt:variant>
      <vt:variant>
        <vt:i4>5</vt:i4>
      </vt:variant>
      <vt:variant>
        <vt:lpwstr>https://www.cde.ca.gov/sp/ml/rmprinciples.asp</vt:lpwstr>
      </vt:variant>
      <vt:variant>
        <vt:lpwstr/>
      </vt:variant>
      <vt:variant>
        <vt:i4>7667827</vt:i4>
      </vt:variant>
      <vt:variant>
        <vt:i4>267</vt:i4>
      </vt:variant>
      <vt:variant>
        <vt:i4>0</vt:i4>
      </vt:variant>
      <vt:variant>
        <vt:i4>5</vt:i4>
      </vt:variant>
      <vt:variant>
        <vt:lpwstr>https://www.cde.ca.gov/ci/pl/aiincalifornia.asp</vt:lpwstr>
      </vt:variant>
      <vt:variant>
        <vt:lpwstr/>
      </vt:variant>
      <vt:variant>
        <vt:i4>2490404</vt:i4>
      </vt:variant>
      <vt:variant>
        <vt:i4>264</vt:i4>
      </vt:variant>
      <vt:variant>
        <vt:i4>0</vt:i4>
      </vt:variant>
      <vt:variant>
        <vt:i4>5</vt:i4>
      </vt:variant>
      <vt:variant>
        <vt:lpwstr>https://www.cde.ca.gov/ci/rl/cf/documents/elaeldfwchapter10.pdf</vt:lpwstr>
      </vt:variant>
      <vt:variant>
        <vt:lpwstr/>
      </vt:variant>
      <vt:variant>
        <vt:i4>7471150</vt:i4>
      </vt:variant>
      <vt:variant>
        <vt:i4>261</vt:i4>
      </vt:variant>
      <vt:variant>
        <vt:i4>0</vt:i4>
      </vt:variant>
      <vt:variant>
        <vt:i4>5</vt:i4>
      </vt:variant>
      <vt:variant>
        <vt:lpwstr>https://www.cde.ca.gov/ci/rl/cf/documents/elaeldfwchapter9.pdf</vt:lpwstr>
      </vt:variant>
      <vt:variant>
        <vt:lpwstr/>
      </vt:variant>
      <vt:variant>
        <vt:i4>6160451</vt:i4>
      </vt:variant>
      <vt:variant>
        <vt:i4>258</vt:i4>
      </vt:variant>
      <vt:variant>
        <vt:i4>0</vt:i4>
      </vt:variant>
      <vt:variant>
        <vt:i4>5</vt:i4>
      </vt:variant>
      <vt:variant>
        <vt:lpwstr>https://ies.ed.gov/learn/blog/high-quality-tutoring-evidence-based-strategy-tackle-learning-loss</vt:lpwstr>
      </vt:variant>
      <vt:variant>
        <vt:lpwstr/>
      </vt:variant>
      <vt:variant>
        <vt:i4>131158</vt:i4>
      </vt:variant>
      <vt:variant>
        <vt:i4>255</vt:i4>
      </vt:variant>
      <vt:variant>
        <vt:i4>0</vt:i4>
      </vt:variant>
      <vt:variant>
        <vt:i4>5</vt:i4>
      </vt:variant>
      <vt:variant>
        <vt:lpwstr>https://www.cde.ca.gov/sp/el/er/sldstandards.asp</vt:lpwstr>
      </vt:variant>
      <vt:variant>
        <vt:lpwstr/>
      </vt:variant>
      <vt:variant>
        <vt:i4>655438</vt:i4>
      </vt:variant>
      <vt:variant>
        <vt:i4>252</vt:i4>
      </vt:variant>
      <vt:variant>
        <vt:i4>0</vt:i4>
      </vt:variant>
      <vt:variant>
        <vt:i4>5</vt:i4>
      </vt:variant>
      <vt:variant>
        <vt:lpwstr>https://commoncore-espanol.sdcoe.net/Home</vt:lpwstr>
      </vt:variant>
      <vt:variant>
        <vt:lpwstr/>
      </vt:variant>
      <vt:variant>
        <vt:i4>8061025</vt:i4>
      </vt:variant>
      <vt:variant>
        <vt:i4>249</vt:i4>
      </vt:variant>
      <vt:variant>
        <vt:i4>0</vt:i4>
      </vt:variant>
      <vt:variant>
        <vt:i4>5</vt:i4>
      </vt:variant>
      <vt:variant>
        <vt:lpwstr>https://www.cde.ca.gov/sp/ml/improvingmleleducation.asp</vt:lpwstr>
      </vt:variant>
      <vt:variant>
        <vt:lpwstr/>
      </vt:variant>
      <vt:variant>
        <vt:i4>3932256</vt:i4>
      </vt:variant>
      <vt:variant>
        <vt:i4>246</vt:i4>
      </vt:variant>
      <vt:variant>
        <vt:i4>0</vt:i4>
      </vt:variant>
      <vt:variant>
        <vt:i4>5</vt:i4>
      </vt:variant>
      <vt:variant>
        <vt:lpwstr>https://www.cde.ca.gov/ci/cr/cf/allfwks.asp</vt:lpwstr>
      </vt:variant>
      <vt:variant>
        <vt:lpwstr/>
      </vt:variant>
      <vt:variant>
        <vt:i4>7340082</vt:i4>
      </vt:variant>
      <vt:variant>
        <vt:i4>243</vt:i4>
      </vt:variant>
      <vt:variant>
        <vt:i4>0</vt:i4>
      </vt:variant>
      <vt:variant>
        <vt:i4>5</vt:i4>
      </vt:variant>
      <vt:variant>
        <vt:lpwstr>https://www.cde.ca.gov/ci/rl/cf/elaeldfrmwrksbeadopted.asp</vt:lpwstr>
      </vt:variant>
      <vt:variant>
        <vt:lpwstr/>
      </vt:variant>
      <vt:variant>
        <vt:i4>131158</vt:i4>
      </vt:variant>
      <vt:variant>
        <vt:i4>240</vt:i4>
      </vt:variant>
      <vt:variant>
        <vt:i4>0</vt:i4>
      </vt:variant>
      <vt:variant>
        <vt:i4>5</vt:i4>
      </vt:variant>
      <vt:variant>
        <vt:lpwstr>https://www.cde.ca.gov/sp/el/er/sldstandards.asp</vt:lpwstr>
      </vt:variant>
      <vt:variant>
        <vt:lpwstr/>
      </vt:variant>
      <vt:variant>
        <vt:i4>3407932</vt:i4>
      </vt:variant>
      <vt:variant>
        <vt:i4>237</vt:i4>
      </vt:variant>
      <vt:variant>
        <vt:i4>0</vt:i4>
      </vt:variant>
      <vt:variant>
        <vt:i4>5</vt:i4>
      </vt:variant>
      <vt:variant>
        <vt:lpwstr>https://www.cde.ca.gov/sp/el/er/documents/eldstndspublication14.pdf</vt:lpwstr>
      </vt:variant>
      <vt:variant>
        <vt:lpwstr/>
      </vt:variant>
      <vt:variant>
        <vt:i4>655438</vt:i4>
      </vt:variant>
      <vt:variant>
        <vt:i4>234</vt:i4>
      </vt:variant>
      <vt:variant>
        <vt:i4>0</vt:i4>
      </vt:variant>
      <vt:variant>
        <vt:i4>5</vt:i4>
      </vt:variant>
      <vt:variant>
        <vt:lpwstr>https://commoncore-espanol.sdcoe.net/Home</vt:lpwstr>
      </vt:variant>
      <vt:variant>
        <vt:lpwstr/>
      </vt:variant>
      <vt:variant>
        <vt:i4>1507329</vt:i4>
      </vt:variant>
      <vt:variant>
        <vt:i4>231</vt:i4>
      </vt:variant>
      <vt:variant>
        <vt:i4>0</vt:i4>
      </vt:variant>
      <vt:variant>
        <vt:i4>5</vt:i4>
      </vt:variant>
      <vt:variant>
        <vt:lpwstr>https://www.cde.ca.gov/be/st/ss/</vt:lpwstr>
      </vt:variant>
      <vt:variant>
        <vt:lpwstr/>
      </vt:variant>
      <vt:variant>
        <vt:i4>7995497</vt:i4>
      </vt:variant>
      <vt:variant>
        <vt:i4>228</vt:i4>
      </vt:variant>
      <vt:variant>
        <vt:i4>0</vt:i4>
      </vt:variant>
      <vt:variant>
        <vt:i4>5</vt:i4>
      </vt:variant>
      <vt:variant>
        <vt:lpwstr>https://www.cde.ca.gov/be/st/ss/documents/finalelaccssstandards.pdf</vt:lpwstr>
      </vt:variant>
      <vt:variant>
        <vt:lpwstr/>
      </vt:variant>
      <vt:variant>
        <vt:i4>6225939</vt:i4>
      </vt:variant>
      <vt:variant>
        <vt:i4>225</vt:i4>
      </vt:variant>
      <vt:variant>
        <vt:i4>0</vt:i4>
      </vt:variant>
      <vt:variant>
        <vt:i4>5</vt:i4>
      </vt:variant>
      <vt:variant>
        <vt:lpwstr>https://www.cde.ca.gov/eo/in/lcff-pri8-practices.asp</vt:lpwstr>
      </vt:variant>
      <vt:variant>
        <vt:lpwstr/>
      </vt:variant>
      <vt:variant>
        <vt:i4>2883699</vt:i4>
      </vt:variant>
      <vt:variant>
        <vt:i4>222</vt:i4>
      </vt:variant>
      <vt:variant>
        <vt:i4>0</vt:i4>
      </vt:variant>
      <vt:variant>
        <vt:i4>5</vt:i4>
      </vt:variant>
      <vt:variant>
        <vt:lpwstr>https://www.cde.ca.gov/ta/tg/ca/csa.asp</vt:lpwstr>
      </vt:variant>
      <vt:variant>
        <vt:lpwstr/>
      </vt:variant>
      <vt:variant>
        <vt:i4>2359345</vt:i4>
      </vt:variant>
      <vt:variant>
        <vt:i4>219</vt:i4>
      </vt:variant>
      <vt:variant>
        <vt:i4>0</vt:i4>
      </vt:variant>
      <vt:variant>
        <vt:i4>5</vt:i4>
      </vt:variant>
      <vt:variant>
        <vt:lpwstr>https://www.cde.ca.gov/sp/ml/optel.asp</vt:lpwstr>
      </vt:variant>
      <vt:variant>
        <vt:lpwstr/>
      </vt:variant>
      <vt:variant>
        <vt:i4>262145</vt:i4>
      </vt:variant>
      <vt:variant>
        <vt:i4>216</vt:i4>
      </vt:variant>
      <vt:variant>
        <vt:i4>0</vt:i4>
      </vt:variant>
      <vt:variant>
        <vt:i4>5</vt:i4>
      </vt:variant>
      <vt:variant>
        <vt:lpwstr>https://www.cde.ca.gov/ta/tg/ep/</vt:lpwstr>
      </vt:variant>
      <vt:variant>
        <vt:lpwstr/>
      </vt:variant>
      <vt:variant>
        <vt:i4>8323134</vt:i4>
      </vt:variant>
      <vt:variant>
        <vt:i4>213</vt:i4>
      </vt:variant>
      <vt:variant>
        <vt:i4>0</vt:i4>
      </vt:variant>
      <vt:variant>
        <vt:i4>5</vt:i4>
      </vt:variant>
      <vt:variant>
        <vt:lpwstr>https://www.cde.ca.gov/ta/tg/sa/tools-for-teachers.asp</vt:lpwstr>
      </vt:variant>
      <vt:variant>
        <vt:lpwstr/>
      </vt:variant>
      <vt:variant>
        <vt:i4>5046276</vt:i4>
      </vt:variant>
      <vt:variant>
        <vt:i4>210</vt:i4>
      </vt:variant>
      <vt:variant>
        <vt:i4>0</vt:i4>
      </vt:variant>
      <vt:variant>
        <vt:i4>5</vt:i4>
      </vt:variant>
      <vt:variant>
        <vt:lpwstr>https://www.cde.ca.gov/ta/tg/sa/sbacinterimassess.asp</vt:lpwstr>
      </vt:variant>
      <vt:variant>
        <vt:lpwstr/>
      </vt:variant>
      <vt:variant>
        <vt:i4>131088</vt:i4>
      </vt:variant>
      <vt:variant>
        <vt:i4>207</vt:i4>
      </vt:variant>
      <vt:variant>
        <vt:i4>0</vt:i4>
      </vt:variant>
      <vt:variant>
        <vt:i4>5</vt:i4>
      </vt:variant>
      <vt:variant>
        <vt:lpwstr>https://www.cde.ca.gov/ta/tg/ca/</vt:lpwstr>
      </vt:variant>
      <vt:variant>
        <vt:lpwstr/>
      </vt:variant>
      <vt:variant>
        <vt:i4>3801120</vt:i4>
      </vt:variant>
      <vt:variant>
        <vt:i4>204</vt:i4>
      </vt:variant>
      <vt:variant>
        <vt:i4>0</vt:i4>
      </vt:variant>
      <vt:variant>
        <vt:i4>5</vt:i4>
      </vt:variant>
      <vt:variant>
        <vt:lpwstr>https://www.desiredresults.us/drdp-online-resources</vt:lpwstr>
      </vt:variant>
      <vt:variant>
        <vt:lpwstr/>
      </vt:variant>
      <vt:variant>
        <vt:i4>6881391</vt:i4>
      </vt:variant>
      <vt:variant>
        <vt:i4>201</vt:i4>
      </vt:variant>
      <vt:variant>
        <vt:i4>0</vt:i4>
      </vt:variant>
      <vt:variant>
        <vt:i4>5</vt:i4>
      </vt:variant>
      <vt:variant>
        <vt:lpwstr>https://www.cde.ca.gov/sp/cd/ci/documents/drdp2015preschool.pdf</vt:lpwstr>
      </vt:variant>
      <vt:variant>
        <vt:lpwstr/>
      </vt:variant>
      <vt:variant>
        <vt:i4>7536679</vt:i4>
      </vt:variant>
      <vt:variant>
        <vt:i4>198</vt:i4>
      </vt:variant>
      <vt:variant>
        <vt:i4>0</vt:i4>
      </vt:variant>
      <vt:variant>
        <vt:i4>5</vt:i4>
      </vt:variant>
      <vt:variant>
        <vt:lpwstr>https://www.cde.ca.gov/nr/el/le/yr24ltr1217.asp</vt:lpwstr>
      </vt:variant>
      <vt:variant>
        <vt:lpwstr/>
      </vt:variant>
      <vt:variant>
        <vt:i4>65542</vt:i4>
      </vt:variant>
      <vt:variant>
        <vt:i4>195</vt:i4>
      </vt:variant>
      <vt:variant>
        <vt:i4>0</vt:i4>
      </vt:variant>
      <vt:variant>
        <vt:i4>5</vt:i4>
      </vt:variant>
      <vt:variant>
        <vt:lpwstr>https://www.cde.ca.gov/be/cc/rd/</vt:lpwstr>
      </vt:variant>
      <vt:variant>
        <vt:lpwstr/>
      </vt:variant>
      <vt:variant>
        <vt:i4>7536686</vt:i4>
      </vt:variant>
      <vt:variant>
        <vt:i4>192</vt:i4>
      </vt:variant>
      <vt:variant>
        <vt:i4>0</vt:i4>
      </vt:variant>
      <vt:variant>
        <vt:i4>5</vt:i4>
      </vt:variant>
      <vt:variant>
        <vt:lpwstr>https://www.cde.ca.gov/CI/rl/cf/documents/elaeldfwchapter8.pdf</vt:lpwstr>
      </vt:variant>
      <vt:variant>
        <vt:lpwstr/>
      </vt:variant>
      <vt:variant>
        <vt:i4>4128811</vt:i4>
      </vt:variant>
      <vt:variant>
        <vt:i4>189</vt:i4>
      </vt:variant>
      <vt:variant>
        <vt:i4>0</vt:i4>
      </vt:variant>
      <vt:variant>
        <vt:i4>5</vt:i4>
      </vt:variant>
      <vt:variant>
        <vt:lpwstr>https://www.wested.org/resource/k-2-assessment-systems-enable-early-intervention-to-foster-student-success/</vt:lpwstr>
      </vt:variant>
      <vt:variant>
        <vt:lpwstr/>
      </vt:variant>
      <vt:variant>
        <vt:i4>7536686</vt:i4>
      </vt:variant>
      <vt:variant>
        <vt:i4>186</vt:i4>
      </vt:variant>
      <vt:variant>
        <vt:i4>0</vt:i4>
      </vt:variant>
      <vt:variant>
        <vt:i4>5</vt:i4>
      </vt:variant>
      <vt:variant>
        <vt:lpwstr>https://www.cde.ca.gov/ci/rl/cf/documents/elaeldfwchapter8.pdf</vt:lpwstr>
      </vt:variant>
      <vt:variant>
        <vt:lpwstr/>
      </vt:variant>
      <vt:variant>
        <vt:i4>4390979</vt:i4>
      </vt:variant>
      <vt:variant>
        <vt:i4>183</vt:i4>
      </vt:variant>
      <vt:variant>
        <vt:i4>0</vt:i4>
      </vt:variant>
      <vt:variant>
        <vt:i4>5</vt:i4>
      </vt:variant>
      <vt:variant>
        <vt:lpwstr>https://ocde.us/MTSS/PublishingImages/Pages/Guide-to-Understanding-CA-MTSS/Guide to Implementing California MTSS.pdf</vt:lpwstr>
      </vt:variant>
      <vt:variant>
        <vt:lpwstr/>
      </vt:variant>
      <vt:variant>
        <vt:i4>4325454</vt:i4>
      </vt:variant>
      <vt:variant>
        <vt:i4>180</vt:i4>
      </vt:variant>
      <vt:variant>
        <vt:i4>0</vt:i4>
      </vt:variant>
      <vt:variant>
        <vt:i4>5</vt:i4>
      </vt:variant>
      <vt:variant>
        <vt:lpwstr>https://ocde.us/MTSS/Pages/Continuum-of-Support.aspx</vt:lpwstr>
      </vt:variant>
      <vt:variant>
        <vt:lpwstr/>
      </vt:variant>
      <vt:variant>
        <vt:i4>7733294</vt:i4>
      </vt:variant>
      <vt:variant>
        <vt:i4>177</vt:i4>
      </vt:variant>
      <vt:variant>
        <vt:i4>0</vt:i4>
      </vt:variant>
      <vt:variant>
        <vt:i4>5</vt:i4>
      </vt:variant>
      <vt:variant>
        <vt:lpwstr>https://ocde.us/MTSS/Pages/CA-MTSS.aspx</vt:lpwstr>
      </vt:variant>
      <vt:variant>
        <vt:lpwstr/>
      </vt:variant>
      <vt:variant>
        <vt:i4>3801126</vt:i4>
      </vt:variant>
      <vt:variant>
        <vt:i4>174</vt:i4>
      </vt:variant>
      <vt:variant>
        <vt:i4>0</vt:i4>
      </vt:variant>
      <vt:variant>
        <vt:i4>5</vt:i4>
      </vt:variant>
      <vt:variant>
        <vt:lpwstr>https://www.cde.ca.gov/sp/se/ac/documents/cadyslexiaguidelines.pdf</vt:lpwstr>
      </vt:variant>
      <vt:variant>
        <vt:lpwstr/>
      </vt:variant>
      <vt:variant>
        <vt:i4>5439555</vt:i4>
      </vt:variant>
      <vt:variant>
        <vt:i4>171</vt:i4>
      </vt:variant>
      <vt:variant>
        <vt:i4>0</vt:i4>
      </vt:variant>
      <vt:variant>
        <vt:i4>5</vt:i4>
      </vt:variant>
      <vt:variant>
        <vt:lpwstr>https://ies.ed.gov/ncee/wwc/</vt:lpwstr>
      </vt:variant>
      <vt:variant>
        <vt:lpwstr/>
      </vt:variant>
      <vt:variant>
        <vt:i4>7405691</vt:i4>
      </vt:variant>
      <vt:variant>
        <vt:i4>168</vt:i4>
      </vt:variant>
      <vt:variant>
        <vt:i4>0</vt:i4>
      </vt:variant>
      <vt:variant>
        <vt:i4>5</vt:i4>
      </vt:variant>
      <vt:variant>
        <vt:lpwstr>https://www.cde.ca.gov/ls/pf/pf/documents/famengageframeenglish.pdf</vt:lpwstr>
      </vt:variant>
      <vt:variant>
        <vt:lpwstr/>
      </vt:variant>
      <vt:variant>
        <vt:i4>7929902</vt:i4>
      </vt:variant>
      <vt:variant>
        <vt:i4>165</vt:i4>
      </vt:variant>
      <vt:variant>
        <vt:i4>0</vt:i4>
      </vt:variant>
      <vt:variant>
        <vt:i4>5</vt:i4>
      </vt:variant>
      <vt:variant>
        <vt:lpwstr>https://www.cde.ca.gov/ci/rl/cf/documents/elaeldfwchapter2.pdf</vt:lpwstr>
      </vt:variant>
      <vt:variant>
        <vt:lpwstr/>
      </vt:variant>
      <vt:variant>
        <vt:i4>524289</vt:i4>
      </vt:variant>
      <vt:variant>
        <vt:i4>162</vt:i4>
      </vt:variant>
      <vt:variant>
        <vt:i4>0</vt:i4>
      </vt:variant>
      <vt:variant>
        <vt:i4>5</vt:i4>
      </vt:variant>
      <vt:variant>
        <vt:lpwstr>https://www.cde.ca.gov/ls/pf/pf/</vt:lpwstr>
      </vt:variant>
      <vt:variant>
        <vt:lpwstr/>
      </vt:variant>
      <vt:variant>
        <vt:i4>7929902</vt:i4>
      </vt:variant>
      <vt:variant>
        <vt:i4>159</vt:i4>
      </vt:variant>
      <vt:variant>
        <vt:i4>0</vt:i4>
      </vt:variant>
      <vt:variant>
        <vt:i4>5</vt:i4>
      </vt:variant>
      <vt:variant>
        <vt:lpwstr>https://www.cde.ca.gov/ci/rl/cf/documents/elaeldfwchapter2.pdf</vt:lpwstr>
      </vt:variant>
      <vt:variant>
        <vt:lpwstr/>
      </vt:variant>
      <vt:variant>
        <vt:i4>3670117</vt:i4>
      </vt:variant>
      <vt:variant>
        <vt:i4>156</vt:i4>
      </vt:variant>
      <vt:variant>
        <vt:i4>0</vt:i4>
      </vt:variant>
      <vt:variant>
        <vt:i4>5</vt:i4>
      </vt:variant>
      <vt:variant>
        <vt:lpwstr>https://files.eric.ed.gov/fulltext/ED606462.pdf</vt:lpwstr>
      </vt:variant>
      <vt:variant>
        <vt:lpwstr/>
      </vt:variant>
      <vt:variant>
        <vt:i4>7405617</vt:i4>
      </vt:variant>
      <vt:variant>
        <vt:i4>153</vt:i4>
      </vt:variant>
      <vt:variant>
        <vt:i4>0</vt:i4>
      </vt:variant>
      <vt:variant>
        <vt:i4>5</vt:i4>
      </vt:variant>
      <vt:variant>
        <vt:lpwstr>https://www.govinfo.gov/content/pkg/COMPS-748/pdf/COMPS-748.pdf</vt:lpwstr>
      </vt:variant>
      <vt:variant>
        <vt:lpwstr>page=172</vt:lpwstr>
      </vt:variant>
      <vt:variant>
        <vt:i4>7733294</vt:i4>
      </vt:variant>
      <vt:variant>
        <vt:i4>150</vt:i4>
      </vt:variant>
      <vt:variant>
        <vt:i4>0</vt:i4>
      </vt:variant>
      <vt:variant>
        <vt:i4>5</vt:i4>
      </vt:variant>
      <vt:variant>
        <vt:lpwstr>https://ocde.us/MTSS/Pages/CA-MTSS.aspx</vt:lpwstr>
      </vt:variant>
      <vt:variant>
        <vt:lpwstr/>
      </vt:variant>
      <vt:variant>
        <vt:i4>458775</vt:i4>
      </vt:variant>
      <vt:variant>
        <vt:i4>147</vt:i4>
      </vt:variant>
      <vt:variant>
        <vt:i4>0</vt:i4>
      </vt:variant>
      <vt:variant>
        <vt:i4>5</vt:i4>
      </vt:variant>
      <vt:variant>
        <vt:lpwstr>https://www.cde.ca.gov/ci/rl/cf/documents/circlesofimplementateng.pdf</vt:lpwstr>
      </vt:variant>
      <vt:variant>
        <vt:lpwstr/>
      </vt:variant>
      <vt:variant>
        <vt:i4>7733294</vt:i4>
      </vt:variant>
      <vt:variant>
        <vt:i4>144</vt:i4>
      </vt:variant>
      <vt:variant>
        <vt:i4>0</vt:i4>
      </vt:variant>
      <vt:variant>
        <vt:i4>5</vt:i4>
      </vt:variant>
      <vt:variant>
        <vt:lpwstr>https://ocde.us/MTSS/Pages/CA-MTSS.aspx</vt:lpwstr>
      </vt:variant>
      <vt:variant>
        <vt:lpwstr/>
      </vt:variant>
      <vt:variant>
        <vt:i4>7929954</vt:i4>
      </vt:variant>
      <vt:variant>
        <vt:i4>141</vt:i4>
      </vt:variant>
      <vt:variant>
        <vt:i4>0</vt:i4>
      </vt:variant>
      <vt:variant>
        <vt:i4>5</vt:i4>
      </vt:variant>
      <vt:variant>
        <vt:lpwstr>https://www.cde.ca.gov/eo/in/lcff1sys-resources.asp</vt:lpwstr>
      </vt:variant>
      <vt:variant>
        <vt:lpwstr/>
      </vt:variant>
      <vt:variant>
        <vt:i4>1966101</vt:i4>
      </vt:variant>
      <vt:variant>
        <vt:i4>138</vt:i4>
      </vt:variant>
      <vt:variant>
        <vt:i4>0</vt:i4>
      </vt:variant>
      <vt:variant>
        <vt:i4>5</vt:i4>
      </vt:variant>
      <vt:variant>
        <vt:lpwstr>https://nirn.fpg.unc.edu/blog/pdsa-cycles-improvement-and-implementation/</vt:lpwstr>
      </vt:variant>
      <vt:variant>
        <vt:lpwstr/>
      </vt:variant>
      <vt:variant>
        <vt:i4>1966101</vt:i4>
      </vt:variant>
      <vt:variant>
        <vt:i4>135</vt:i4>
      </vt:variant>
      <vt:variant>
        <vt:i4>0</vt:i4>
      </vt:variant>
      <vt:variant>
        <vt:i4>5</vt:i4>
      </vt:variant>
      <vt:variant>
        <vt:lpwstr>https://nirn.fpg.unc.edu/blog/pdsa-cycles-improvement-and-implementation/</vt:lpwstr>
      </vt:variant>
      <vt:variant>
        <vt:lpwstr/>
      </vt:variant>
      <vt:variant>
        <vt:i4>2031636</vt:i4>
      </vt:variant>
      <vt:variant>
        <vt:i4>132</vt:i4>
      </vt:variant>
      <vt:variant>
        <vt:i4>0</vt:i4>
      </vt:variant>
      <vt:variant>
        <vt:i4>5</vt:i4>
      </vt:variant>
      <vt:variant>
        <vt:lpwstr>https://www.cde.ca.gov/ci/pl/clsd.asp</vt:lpwstr>
      </vt:variant>
      <vt:variant>
        <vt:lpwstr/>
      </vt:variant>
      <vt:variant>
        <vt:i4>4063356</vt:i4>
      </vt:variant>
      <vt:variant>
        <vt:i4>129</vt:i4>
      </vt:variant>
      <vt:variant>
        <vt:i4>0</vt:i4>
      </vt:variant>
      <vt:variant>
        <vt:i4>5</vt:i4>
      </vt:variant>
      <vt:variant>
        <vt:lpwstr>https://www.cde.ca.gov/be/ag/ag/yr24/documents/jul24item15.docx</vt:lpwstr>
      </vt:variant>
      <vt:variant>
        <vt:lpwstr/>
      </vt:variant>
      <vt:variant>
        <vt:i4>2883630</vt:i4>
      </vt:variant>
      <vt:variant>
        <vt:i4>126</vt:i4>
      </vt:variant>
      <vt:variant>
        <vt:i4>0</vt:i4>
      </vt:variant>
      <vt:variant>
        <vt:i4>5</vt:i4>
      </vt:variant>
      <vt:variant>
        <vt:lpwstr>https://ies.ed.gov/ncee/wwc/PracticeGuides</vt:lpwstr>
      </vt:variant>
      <vt:variant>
        <vt:lpwstr/>
      </vt:variant>
      <vt:variant>
        <vt:i4>655372</vt:i4>
      </vt:variant>
      <vt:variant>
        <vt:i4>123</vt:i4>
      </vt:variant>
      <vt:variant>
        <vt:i4>0</vt:i4>
      </vt:variant>
      <vt:variant>
        <vt:i4>5</vt:i4>
      </vt:variant>
      <vt:variant>
        <vt:lpwstr>https://ies.ed.gov/ncee/WWC/Search/Products?searchTerm=&amp;Topic=3&amp;ProductType=1&amp;ProductType=2&amp;ProductType=3&amp;&amp;&amp;&amp;&amp;&amp;interventionId=&amp;publicationDate=undefined</vt:lpwstr>
      </vt:variant>
      <vt:variant>
        <vt:lpwstr/>
      </vt:variant>
      <vt:variant>
        <vt:i4>3801126</vt:i4>
      </vt:variant>
      <vt:variant>
        <vt:i4>120</vt:i4>
      </vt:variant>
      <vt:variant>
        <vt:i4>0</vt:i4>
      </vt:variant>
      <vt:variant>
        <vt:i4>5</vt:i4>
      </vt:variant>
      <vt:variant>
        <vt:lpwstr>https://www.cde.ca.gov/sp/se/ac/documents/cadyslexiaguidelines.pdf</vt:lpwstr>
      </vt:variant>
      <vt:variant>
        <vt:lpwstr/>
      </vt:variant>
      <vt:variant>
        <vt:i4>3932282</vt:i4>
      </vt:variant>
      <vt:variant>
        <vt:i4>117</vt:i4>
      </vt:variant>
      <vt:variant>
        <vt:i4>0</vt:i4>
      </vt:variant>
      <vt:variant>
        <vt:i4>5</vt:i4>
      </vt:variant>
      <vt:variant>
        <vt:lpwstr>https://www.caeducatorstogether.org/groups/iebbotn8/clsd-priority-1-the-early-learning-literacy-project</vt:lpwstr>
      </vt:variant>
      <vt:variant>
        <vt:lpwstr/>
      </vt:variant>
      <vt:variant>
        <vt:i4>1507346</vt:i4>
      </vt:variant>
      <vt:variant>
        <vt:i4>114</vt:i4>
      </vt:variant>
      <vt:variant>
        <vt:i4>0</vt:i4>
      </vt:variant>
      <vt:variant>
        <vt:i4>5</vt:i4>
      </vt:variant>
      <vt:variant>
        <vt:lpwstr>https://www.cde.ca.gov/sp/cd/re/</vt:lpwstr>
      </vt:variant>
      <vt:variant>
        <vt:lpwstr/>
      </vt:variant>
      <vt:variant>
        <vt:i4>6160452</vt:i4>
      </vt:variant>
      <vt:variant>
        <vt:i4>111</vt:i4>
      </vt:variant>
      <vt:variant>
        <vt:i4>0</vt:i4>
      </vt:variant>
      <vt:variant>
        <vt:i4>5</vt:i4>
      </vt:variant>
      <vt:variant>
        <vt:lpwstr>https://www.cde.ca.gov/ci/pl/clsdlla.asp</vt:lpwstr>
      </vt:variant>
      <vt:variant>
        <vt:lpwstr/>
      </vt:variant>
      <vt:variant>
        <vt:i4>720965</vt:i4>
      </vt:variant>
      <vt:variant>
        <vt:i4>108</vt:i4>
      </vt:variant>
      <vt:variant>
        <vt:i4>0</vt:i4>
      </vt:variant>
      <vt:variant>
        <vt:i4>5</vt:i4>
      </vt:variant>
      <vt:variant>
        <vt:lpwstr>https://www.cde.ca.gov/ls/he/at/csps.asp</vt:lpwstr>
      </vt:variant>
      <vt:variant>
        <vt:lpwstr/>
      </vt:variant>
      <vt:variant>
        <vt:i4>720982</vt:i4>
      </vt:variant>
      <vt:variant>
        <vt:i4>105</vt:i4>
      </vt:variant>
      <vt:variant>
        <vt:i4>0</vt:i4>
      </vt:variant>
      <vt:variant>
        <vt:i4>5</vt:i4>
      </vt:variant>
      <vt:variant>
        <vt:lpwstr>https://www.cde.ca.gov/ls/he/at/cscs.asp</vt:lpwstr>
      </vt:variant>
      <vt:variant>
        <vt:lpwstr/>
      </vt:variant>
      <vt:variant>
        <vt:i4>1048670</vt:i4>
      </vt:variant>
      <vt:variant>
        <vt:i4>102</vt:i4>
      </vt:variant>
      <vt:variant>
        <vt:i4>0</vt:i4>
      </vt:variant>
      <vt:variant>
        <vt:i4>5</vt:i4>
      </vt:variant>
      <vt:variant>
        <vt:lpwstr>https://www.cde.ca.gov/ls/he/at/chks.asp</vt:lpwstr>
      </vt:variant>
      <vt:variant>
        <vt:lpwstr/>
      </vt:variant>
      <vt:variant>
        <vt:i4>393225</vt:i4>
      </vt:variant>
      <vt:variant>
        <vt:i4>99</vt:i4>
      </vt:variant>
      <vt:variant>
        <vt:i4>0</vt:i4>
      </vt:variant>
      <vt:variant>
        <vt:i4>5</vt:i4>
      </vt:variant>
      <vt:variant>
        <vt:lpwstr>https://www.cde.ca.gov/ta/ac/cm/</vt:lpwstr>
      </vt:variant>
      <vt:variant>
        <vt:lpwstr/>
      </vt:variant>
      <vt:variant>
        <vt:i4>5046296</vt:i4>
      </vt:variant>
      <vt:variant>
        <vt:i4>96</vt:i4>
      </vt:variant>
      <vt:variant>
        <vt:i4>0</vt:i4>
      </vt:variant>
      <vt:variant>
        <vt:i4>5</vt:i4>
      </vt:variant>
      <vt:variant>
        <vt:lpwstr>https://www.cde.ca.gov/ci/pl/documents/litneedsassessmentref.docx</vt:lpwstr>
      </vt:variant>
      <vt:variant>
        <vt:lpwstr/>
      </vt:variant>
      <vt:variant>
        <vt:i4>8192122</vt:i4>
      </vt:variant>
      <vt:variant>
        <vt:i4>93</vt:i4>
      </vt:variant>
      <vt:variant>
        <vt:i4>0</vt:i4>
      </vt:variant>
      <vt:variant>
        <vt:i4>5</vt:i4>
      </vt:variant>
      <vt:variant>
        <vt:lpwstr>https://edpolicyinca.org/newsroom/california-test-scores-show-devastating-impact-pandemic-student-learning</vt:lpwstr>
      </vt:variant>
      <vt:variant>
        <vt:lpwstr/>
      </vt:variant>
      <vt:variant>
        <vt:i4>2162796</vt:i4>
      </vt:variant>
      <vt:variant>
        <vt:i4>90</vt:i4>
      </vt:variant>
      <vt:variant>
        <vt:i4>0</vt:i4>
      </vt:variant>
      <vt:variant>
        <vt:i4>5</vt:i4>
      </vt:variant>
      <vt:variant>
        <vt:lpwstr>https://edpolicyinca.org/publications/california-test-scores-show-little-improvement-after-pandemic</vt:lpwstr>
      </vt:variant>
      <vt:variant>
        <vt:lpwstr/>
      </vt:variant>
      <vt:variant>
        <vt:i4>8323190</vt:i4>
      </vt:variant>
      <vt:variant>
        <vt:i4>87</vt:i4>
      </vt:variant>
      <vt:variant>
        <vt:i4>0</vt:i4>
      </vt:variant>
      <vt:variant>
        <vt:i4>5</vt:i4>
      </vt:variant>
      <vt:variant>
        <vt:lpwstr>https://transformschools.ucla.edu/research/when-the-lights-are-turned-on-documenting-the-impact-of-covid-19-on-californias-education-landscape/</vt:lpwstr>
      </vt:variant>
      <vt:variant>
        <vt:lpwstr/>
      </vt:variant>
      <vt:variant>
        <vt:i4>2031636</vt:i4>
      </vt:variant>
      <vt:variant>
        <vt:i4>84</vt:i4>
      </vt:variant>
      <vt:variant>
        <vt:i4>0</vt:i4>
      </vt:variant>
      <vt:variant>
        <vt:i4>5</vt:i4>
      </vt:variant>
      <vt:variant>
        <vt:lpwstr>https://www.cde.ca.gov/ci/pl/clsd.asp</vt:lpwstr>
      </vt:variant>
      <vt:variant>
        <vt:lpwstr/>
      </vt:variant>
      <vt:variant>
        <vt:i4>4456524</vt:i4>
      </vt:variant>
      <vt:variant>
        <vt:i4>81</vt:i4>
      </vt:variant>
      <vt:variant>
        <vt:i4>0</vt:i4>
      </vt:variant>
      <vt:variant>
        <vt:i4>5</vt:i4>
      </vt:variant>
      <vt:variant>
        <vt:lpwstr>https://www.cde.ca.gov/ci/pl/slt.asp</vt:lpwstr>
      </vt:variant>
      <vt:variant>
        <vt:lpwstr/>
      </vt:variant>
      <vt:variant>
        <vt:i4>5046296</vt:i4>
      </vt:variant>
      <vt:variant>
        <vt:i4>78</vt:i4>
      </vt:variant>
      <vt:variant>
        <vt:i4>0</vt:i4>
      </vt:variant>
      <vt:variant>
        <vt:i4>5</vt:i4>
      </vt:variant>
      <vt:variant>
        <vt:lpwstr>https://www.cde.ca.gov/ci/pl/documents/litneedsassessmentref.docx</vt:lpwstr>
      </vt:variant>
      <vt:variant>
        <vt:lpwstr/>
      </vt:variant>
      <vt:variant>
        <vt:i4>5374017</vt:i4>
      </vt:variant>
      <vt:variant>
        <vt:i4>75</vt:i4>
      </vt:variant>
      <vt:variant>
        <vt:i4>0</vt:i4>
      </vt:variant>
      <vt:variant>
        <vt:i4>5</vt:i4>
      </vt:variant>
      <vt:variant>
        <vt:lpwstr>https://www.cde.ca.gov/ci/cl/</vt:lpwstr>
      </vt:variant>
      <vt:variant>
        <vt:lpwstr/>
      </vt:variant>
      <vt:variant>
        <vt:i4>6160412</vt:i4>
      </vt:variant>
      <vt:variant>
        <vt:i4>72</vt:i4>
      </vt:variant>
      <vt:variant>
        <vt:i4>0</vt:i4>
      </vt:variant>
      <vt:variant>
        <vt:i4>5</vt:i4>
      </vt:variant>
      <vt:variant>
        <vt:lpwstr>https://www.cde.ca.gov/sp/cd/re/psfoundations.asp</vt:lpwstr>
      </vt:variant>
      <vt:variant>
        <vt:lpwstr/>
      </vt:variant>
      <vt:variant>
        <vt:i4>6815850</vt:i4>
      </vt:variant>
      <vt:variant>
        <vt:i4>69</vt:i4>
      </vt:variant>
      <vt:variant>
        <vt:i4>0</vt:i4>
      </vt:variant>
      <vt:variant>
        <vt:i4>5</vt:i4>
      </vt:variant>
      <vt:variant>
        <vt:lpwstr>https://www.cde.ca.gov/sp/cd/re/documents/itfoundations2009.pdf</vt:lpwstr>
      </vt:variant>
      <vt:variant>
        <vt:lpwstr/>
      </vt:variant>
      <vt:variant>
        <vt:i4>65536</vt:i4>
      </vt:variant>
      <vt:variant>
        <vt:i4>66</vt:i4>
      </vt:variant>
      <vt:variant>
        <vt:i4>0</vt:i4>
      </vt:variant>
      <vt:variant>
        <vt:i4>5</vt:i4>
      </vt:variant>
      <vt:variant>
        <vt:lpwstr>https://www.caeducatorstogether.org/groups/hmdnyg/comprehensive-literacy-state-development-grant-resource-repository</vt:lpwstr>
      </vt:variant>
      <vt:variant>
        <vt:lpwstr/>
      </vt:variant>
      <vt:variant>
        <vt:i4>4915271</vt:i4>
      </vt:variant>
      <vt:variant>
        <vt:i4>63</vt:i4>
      </vt:variant>
      <vt:variant>
        <vt:i4>0</vt:i4>
      </vt:variant>
      <vt:variant>
        <vt:i4>5</vt:i4>
      </vt:variant>
      <vt:variant>
        <vt:lpwstr>https://www.caeducatorstogether.org/LocalLiteracyPlanningToolkit</vt:lpwstr>
      </vt:variant>
      <vt:variant>
        <vt:lpwstr/>
      </vt:variant>
      <vt:variant>
        <vt:i4>6029393</vt:i4>
      </vt:variant>
      <vt:variant>
        <vt:i4>60</vt:i4>
      </vt:variant>
      <vt:variant>
        <vt:i4>0</vt:i4>
      </vt:variant>
      <vt:variant>
        <vt:i4>5</vt:i4>
      </vt:variant>
      <vt:variant>
        <vt:lpwstr>https://www.cde.ca.gov/sp/sw/t1/continuousimprovement.asp</vt:lpwstr>
      </vt:variant>
      <vt:variant>
        <vt:lpwstr/>
      </vt:variant>
      <vt:variant>
        <vt:i4>4915271</vt:i4>
      </vt:variant>
      <vt:variant>
        <vt:i4>57</vt:i4>
      </vt:variant>
      <vt:variant>
        <vt:i4>0</vt:i4>
      </vt:variant>
      <vt:variant>
        <vt:i4>5</vt:i4>
      </vt:variant>
      <vt:variant>
        <vt:lpwstr>https://www.caeducatorstogether.org/LocalLiteracyPlanningToolkit</vt:lpwstr>
      </vt:variant>
      <vt:variant>
        <vt:lpwstr/>
      </vt:variant>
      <vt:variant>
        <vt:i4>7929902</vt:i4>
      </vt:variant>
      <vt:variant>
        <vt:i4>54</vt:i4>
      </vt:variant>
      <vt:variant>
        <vt:i4>0</vt:i4>
      </vt:variant>
      <vt:variant>
        <vt:i4>5</vt:i4>
      </vt:variant>
      <vt:variant>
        <vt:lpwstr>https://www.cde.ca.gov/ci/rl/cf/documents/elaeldfwchapter2.pdf</vt:lpwstr>
      </vt:variant>
      <vt:variant>
        <vt:lpwstr/>
      </vt:variant>
      <vt:variant>
        <vt:i4>1179737</vt:i4>
      </vt:variant>
      <vt:variant>
        <vt:i4>51</vt:i4>
      </vt:variant>
      <vt:variant>
        <vt:i4>0</vt:i4>
      </vt:variant>
      <vt:variant>
        <vt:i4>5</vt:i4>
      </vt:variant>
      <vt:variant>
        <vt:lpwstr>https://www.cde.ca.gov/ci/gs/p3/</vt:lpwstr>
      </vt:variant>
      <vt:variant>
        <vt:lpwstr/>
      </vt:variant>
      <vt:variant>
        <vt:i4>4980751</vt:i4>
      </vt:variant>
      <vt:variant>
        <vt:i4>48</vt:i4>
      </vt:variant>
      <vt:variant>
        <vt:i4>0</vt:i4>
      </vt:variant>
      <vt:variant>
        <vt:i4>5</vt:i4>
      </vt:variant>
      <vt:variant>
        <vt:lpwstr>https://www.cde.ca.gov/eo/in/ts-universalprek.asp</vt:lpwstr>
      </vt:variant>
      <vt:variant>
        <vt:lpwstr/>
      </vt:variant>
      <vt:variant>
        <vt:i4>4456499</vt:i4>
      </vt:variant>
      <vt:variant>
        <vt:i4>45</vt:i4>
      </vt:variant>
      <vt:variant>
        <vt:i4>0</vt:i4>
      </vt:variant>
      <vt:variant>
        <vt:i4>5</vt:i4>
      </vt:variant>
      <vt:variant>
        <vt:lpwstr>https://leginfo.legislature.ca.gov/faces/billTextClient.xhtml?bill_id=202120220SB488</vt:lpwstr>
      </vt:variant>
      <vt:variant>
        <vt:lpwstr/>
      </vt:variant>
      <vt:variant>
        <vt:i4>4980802</vt:i4>
      </vt:variant>
      <vt:variant>
        <vt:i4>42</vt:i4>
      </vt:variant>
      <vt:variant>
        <vt:i4>0</vt:i4>
      </vt:variant>
      <vt:variant>
        <vt:i4>5</vt:i4>
      </vt:variant>
      <vt:variant>
        <vt:lpwstr>https://www.cde.ca.gov/re/lc/</vt:lpwstr>
      </vt:variant>
      <vt:variant>
        <vt:lpwstr/>
      </vt:variant>
      <vt:variant>
        <vt:i4>1638401</vt:i4>
      </vt:variant>
      <vt:variant>
        <vt:i4>39</vt:i4>
      </vt:variant>
      <vt:variant>
        <vt:i4>0</vt:i4>
      </vt:variant>
      <vt:variant>
        <vt:i4>5</vt:i4>
      </vt:variant>
      <vt:variant>
        <vt:lpwstr>https://www.cde.ca.gov/fg/aa/lc/</vt:lpwstr>
      </vt:variant>
      <vt:variant>
        <vt:lpwstr/>
      </vt:variant>
      <vt:variant>
        <vt:i4>7471150</vt:i4>
      </vt:variant>
      <vt:variant>
        <vt:i4>36</vt:i4>
      </vt:variant>
      <vt:variant>
        <vt:i4>0</vt:i4>
      </vt:variant>
      <vt:variant>
        <vt:i4>5</vt:i4>
      </vt:variant>
      <vt:variant>
        <vt:lpwstr>https://www.cde.ca.gov/ci/rl/cf/documents/elaeldfwchapter9.pdf</vt:lpwstr>
      </vt:variant>
      <vt:variant>
        <vt:lpwstr/>
      </vt:variant>
      <vt:variant>
        <vt:i4>1114119</vt:i4>
      </vt:variant>
      <vt:variant>
        <vt:i4>33</vt:i4>
      </vt:variant>
      <vt:variant>
        <vt:i4>0</vt:i4>
      </vt:variant>
      <vt:variant>
        <vt:i4>5</vt:i4>
      </vt:variant>
      <vt:variant>
        <vt:lpwstr>https://www.cde.ca.gov/ci/cr/ri/</vt:lpwstr>
      </vt:variant>
      <vt:variant>
        <vt:lpwstr/>
      </vt:variant>
      <vt:variant>
        <vt:i4>7340082</vt:i4>
      </vt:variant>
      <vt:variant>
        <vt:i4>30</vt:i4>
      </vt:variant>
      <vt:variant>
        <vt:i4>0</vt:i4>
      </vt:variant>
      <vt:variant>
        <vt:i4>5</vt:i4>
      </vt:variant>
      <vt:variant>
        <vt:lpwstr>https://www.cde.ca.gov/ci/rl/cf/elaeldfrmwrksbeadopted.asp</vt:lpwstr>
      </vt:variant>
      <vt:variant>
        <vt:lpwstr/>
      </vt:variant>
      <vt:variant>
        <vt:i4>1114119</vt:i4>
      </vt:variant>
      <vt:variant>
        <vt:i4>27</vt:i4>
      </vt:variant>
      <vt:variant>
        <vt:i4>0</vt:i4>
      </vt:variant>
      <vt:variant>
        <vt:i4>5</vt:i4>
      </vt:variant>
      <vt:variant>
        <vt:lpwstr>https://www.cde.ca.gov/ci/cr/ri/</vt:lpwstr>
      </vt:variant>
      <vt:variant>
        <vt:lpwstr/>
      </vt:variant>
      <vt:variant>
        <vt:i4>3801126</vt:i4>
      </vt:variant>
      <vt:variant>
        <vt:i4>24</vt:i4>
      </vt:variant>
      <vt:variant>
        <vt:i4>0</vt:i4>
      </vt:variant>
      <vt:variant>
        <vt:i4>5</vt:i4>
      </vt:variant>
      <vt:variant>
        <vt:lpwstr>https://www.cde.ca.gov/sp/se/ac/documents/cadyslexiaguidelines.pdf</vt:lpwstr>
      </vt:variant>
      <vt:variant>
        <vt:lpwstr/>
      </vt:variant>
      <vt:variant>
        <vt:i4>6094926</vt:i4>
      </vt:variant>
      <vt:variant>
        <vt:i4>21</vt:i4>
      </vt:variant>
      <vt:variant>
        <vt:i4>0</vt:i4>
      </vt:variant>
      <vt:variant>
        <vt:i4>5</vt:i4>
      </vt:variant>
      <vt:variant>
        <vt:lpwstr>https://www.cde.ca.gov/sp/ml/roadmap.asp</vt:lpwstr>
      </vt:variant>
      <vt:variant>
        <vt:lpwstr/>
      </vt:variant>
      <vt:variant>
        <vt:i4>4718605</vt:i4>
      </vt:variant>
      <vt:variant>
        <vt:i4>18</vt:i4>
      </vt:variant>
      <vt:variant>
        <vt:i4>0</vt:i4>
      </vt:variant>
      <vt:variant>
        <vt:i4>5</vt:i4>
      </vt:variant>
      <vt:variant>
        <vt:lpwstr>https://www.cde.ca.gov/ci/rl/cf/index.asp</vt:lpwstr>
      </vt:variant>
      <vt:variant>
        <vt:lpwstr/>
      </vt:variant>
      <vt:variant>
        <vt:i4>5374017</vt:i4>
      </vt:variant>
      <vt:variant>
        <vt:i4>15</vt:i4>
      </vt:variant>
      <vt:variant>
        <vt:i4>0</vt:i4>
      </vt:variant>
      <vt:variant>
        <vt:i4>5</vt:i4>
      </vt:variant>
      <vt:variant>
        <vt:lpwstr>https://www.cde.ca.gov/ci/cl/</vt:lpwstr>
      </vt:variant>
      <vt:variant>
        <vt:lpwstr/>
      </vt:variant>
      <vt:variant>
        <vt:i4>6160452</vt:i4>
      </vt:variant>
      <vt:variant>
        <vt:i4>12</vt:i4>
      </vt:variant>
      <vt:variant>
        <vt:i4>0</vt:i4>
      </vt:variant>
      <vt:variant>
        <vt:i4>5</vt:i4>
      </vt:variant>
      <vt:variant>
        <vt:lpwstr>https://www.cde.ca.gov/ci/pl/clsdlla.asp</vt:lpwstr>
      </vt:variant>
      <vt:variant>
        <vt:lpwstr/>
      </vt:variant>
      <vt:variant>
        <vt:i4>4063356</vt:i4>
      </vt:variant>
      <vt:variant>
        <vt:i4>9</vt:i4>
      </vt:variant>
      <vt:variant>
        <vt:i4>0</vt:i4>
      </vt:variant>
      <vt:variant>
        <vt:i4>5</vt:i4>
      </vt:variant>
      <vt:variant>
        <vt:lpwstr>https://www.cde.ca.gov/be/ag/ag/yr24/documents/jul24item15.docx</vt:lpwstr>
      </vt:variant>
      <vt:variant>
        <vt:lpwstr/>
      </vt:variant>
      <vt:variant>
        <vt:i4>6160452</vt:i4>
      </vt:variant>
      <vt:variant>
        <vt:i4>6</vt:i4>
      </vt:variant>
      <vt:variant>
        <vt:i4>0</vt:i4>
      </vt:variant>
      <vt:variant>
        <vt:i4>5</vt:i4>
      </vt:variant>
      <vt:variant>
        <vt:lpwstr>https://www.cde.ca.gov/ci/pl/clsdlla.asp</vt:lpwstr>
      </vt:variant>
      <vt:variant>
        <vt:lpwstr/>
      </vt:variant>
      <vt:variant>
        <vt:i4>4915271</vt:i4>
      </vt:variant>
      <vt:variant>
        <vt:i4>3</vt:i4>
      </vt:variant>
      <vt:variant>
        <vt:i4>0</vt:i4>
      </vt:variant>
      <vt:variant>
        <vt:i4>5</vt:i4>
      </vt:variant>
      <vt:variant>
        <vt:lpwstr>https://www.caeducatorstogether.org/LocalLiteracyPlanningToolkit</vt:lpwstr>
      </vt:variant>
      <vt:variant>
        <vt:lpwstr/>
      </vt:variant>
      <vt:variant>
        <vt:i4>2949122</vt:i4>
      </vt:variant>
      <vt:variant>
        <vt:i4>0</vt:i4>
      </vt:variant>
      <vt:variant>
        <vt:i4>0</vt:i4>
      </vt:variant>
      <vt:variant>
        <vt:i4>5</vt:i4>
      </vt:variant>
      <vt:variant>
        <vt:lpwstr>https://edworkingpapers.com/sites/default/files/ai23-887_v2.pdf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State Literacy Plan  - Professional Learning (CA Dept of Education)</dc:title>
  <dc:subject>Draft Comprehensive State Literacy Plan for State Board of Education review at its May 2025 meeting.</dc:subject>
  <dc:creator/>
  <cp:keywords/>
  <dc:description/>
  <cp:lastModifiedBy/>
  <cp:revision>1</cp:revision>
  <dcterms:created xsi:type="dcterms:W3CDTF">2025-04-21T22:25:00Z</dcterms:created>
  <dcterms:modified xsi:type="dcterms:W3CDTF">2025-04-22T23:27:00Z</dcterms:modified>
</cp:coreProperties>
</file>